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76F" w:rsidP="00B8576F">
      <w:pPr>
        <w:pStyle w:val="Title"/>
      </w:pPr>
      <w:bookmarkStart w:id="0" w:name="_GoBack"/>
      <w:bookmarkEnd w:id="0"/>
      <w:r>
        <w:fldChar w:fldCharType="begin"/>
      </w:r>
      <w:r>
        <w:instrText xml:space="preserve"> TITLE   \* MERGEFORMAT </w:instrText>
      </w:r>
      <w:r>
        <w:fldChar w:fldCharType="separate"/>
      </w:r>
      <w:r>
        <w:t>PSPSOHS403A Identify hazards and assess OHS risks</w:t>
      </w:r>
      <w:r>
        <w:fldChar w:fldCharType="end"/>
      </w:r>
    </w:p>
    <w:p w:rsidR="00B8576F" w:rsidP="00B8576F">
      <w:pPr>
        <w:pStyle w:val="Version"/>
        <w:sectPr w:rsidSect="004016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016D3" w:rsidP="004016D3">
      <w:pPr>
        <w:pStyle w:val="SuperHeading"/>
      </w:pPr>
      <w:r w:rsidRPr="004016D3">
        <w:t>PSPSOHS403A Identify hazards and assess OHS risks</w:t>
      </w:r>
    </w:p>
    <w:p w:rsidR="00000000" w:rsidRPr="004016D3" w:rsidP="004016D3">
      <w:pPr>
        <w:pStyle w:val="SuperHeading"/>
      </w:pPr>
    </w:p>
    <w:p w:rsidR="00000000" w:rsidRPr="004016D3" w:rsidP="004016D3">
      <w:pPr>
        <w:pStyle w:val="Heading1"/>
      </w:pPr>
      <w:bookmarkStart w:id="1" w:name="O_500289"/>
      <w:bookmarkEnd w:id="1"/>
      <w:r w:rsidRPr="004016D3">
        <w:t>Modification History</w:t>
      </w:r>
    </w:p>
    <w:tbl>
      <w:tblPr>
        <w:tblW w:w="0" w:type="auto"/>
        <w:tblLayout w:type="fixed"/>
        <w:tblCellMar>
          <w:left w:w="62" w:type="dxa"/>
          <w:right w:w="62" w:type="dxa"/>
        </w:tblCellMar>
        <w:tblLook w:val="0000"/>
      </w:tblPr>
      <w:tblGrid>
        <w:gridCol w:w="3052"/>
        <w:gridCol w:w="3052"/>
        <w:gridCol w:w="3052"/>
      </w:tblGrid>
      <w:tr w:rsidTr="00B857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6D3" w:rsidP="004016D3">
            <w:pPr>
              <w:pStyle w:val="BodyText"/>
            </w:pPr>
            <w:r w:rsidRPr="004016D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6D3" w:rsidP="004016D3">
            <w:pPr>
              <w:pStyle w:val="BodyText"/>
            </w:pPr>
            <w:r w:rsidRPr="004016D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rPr>
                <w:rStyle w:val="SpecialBold"/>
              </w:rPr>
              <w:t>Comments</w:t>
            </w:r>
          </w:p>
        </w:tc>
      </w:tr>
      <w:tr w:rsidTr="00B857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 xml:space="preserve">Unit descriptor edited. </w:t>
            </w:r>
          </w:p>
        </w:tc>
      </w:tr>
      <w:tr w:rsidTr="00B857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Layout adjusted. No changes to content.</w:t>
            </w:r>
          </w:p>
        </w:tc>
      </w:tr>
      <w:tr w:rsidTr="00B857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D3">
            <w:pPr>
              <w:pStyle w:val="BodyText"/>
              <w:rPr>
                <w:lang w:val="en-NZ"/>
              </w:rPr>
            </w:pPr>
            <w:r w:rsidRPr="004016D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6D3" w:rsidP="004016D3">
            <w:pPr>
              <w:pStyle w:val="BodyText"/>
            </w:pPr>
            <w:r w:rsidRPr="004016D3">
              <w:t>Primary release.</w:t>
            </w:r>
          </w:p>
        </w:tc>
      </w:tr>
    </w:tbl>
    <w:p w:rsidR="00B8576F" w:rsidP="004016D3">
      <w:pPr>
        <w:pStyle w:val="BodyText"/>
      </w:pPr>
    </w:p>
    <w:p w:rsidR="00B8576F" w:rsidP="004016D3">
      <w:pPr>
        <w:pStyle w:val="BodyText"/>
      </w:pPr>
    </w:p>
    <w:p w:rsidR="00000000" w:rsidRPr="004016D3" w:rsidP="004016D3">
      <w:pPr>
        <w:pStyle w:val="Heading1"/>
      </w:pPr>
      <w:bookmarkStart w:id="2" w:name="O_500287"/>
      <w:bookmarkEnd w:id="2"/>
      <w:r w:rsidRPr="004016D3">
        <w:t>Unit Descriptor</w:t>
      </w:r>
    </w:p>
    <w:p w:rsidR="00000000" w:rsidRPr="004016D3" w:rsidP="004016D3">
      <w:pPr>
        <w:pStyle w:val="BodyText"/>
      </w:pPr>
      <w:r w:rsidRPr="004016D3">
        <w:t>This unit covers the knowledge, processes and techniques necessary to identify hazards and assess risks using developed processes and tools. Th</w:t>
      </w:r>
      <w:r w:rsidRPr="004016D3">
        <w:t xml:space="preserve">e unit is a companion unit to </w:t>
      </w:r>
      <w:r w:rsidRPr="004016D3">
        <w:rPr>
          <w:rStyle w:val="Emphasis"/>
        </w:rPr>
        <w:t>PSPSOHS404A Contribute to the implementation of strategies to control OHS risk</w:t>
      </w:r>
      <w:r w:rsidRPr="004016D3">
        <w:t>, and they will usually be co-presented and co-assessed.</w:t>
      </w:r>
    </w:p>
    <w:p w:rsidR="00000000" w:rsidRPr="004016D3" w:rsidP="004016D3">
      <w:pPr>
        <w:pStyle w:val="BodyText"/>
      </w:pPr>
      <w:r w:rsidRPr="004016D3">
        <w:t>In practice, identifying hazards and assessing OHS risks may overlap with other generalist or specialist public sector work activities such as acting ethically, using communication strategies, gathering and analysing information, delivering client services</w:t>
      </w:r>
      <w:r w:rsidRPr="004016D3">
        <w:t>, supporting policy implementation.</w:t>
      </w:r>
    </w:p>
    <w:p w:rsidR="00000000" w:rsidRPr="004016D3" w:rsidP="004016D3">
      <w:pPr>
        <w:pStyle w:val="BodyText"/>
      </w:pPr>
      <w:r w:rsidRPr="004016D3">
        <w:t>No licensing, legislative, regulatory or certification requirements apply to this unit at the time of endorsement.</w:t>
      </w:r>
    </w:p>
    <w:p w:rsidR="00000000" w:rsidRPr="004016D3" w:rsidP="004016D3">
      <w:pPr>
        <w:pStyle w:val="AllowPageBreak"/>
      </w:pPr>
    </w:p>
    <w:p w:rsidR="00000000" w:rsidRPr="004016D3" w:rsidP="004016D3">
      <w:pPr>
        <w:pStyle w:val="Heading1"/>
      </w:pPr>
      <w:bookmarkStart w:id="3" w:name="O_500296"/>
      <w:bookmarkEnd w:id="3"/>
      <w:r w:rsidRPr="004016D3">
        <w:t>Application of the Unit</w:t>
      </w:r>
    </w:p>
    <w:p w:rsidR="00000000" w:rsidRPr="004016D3" w:rsidP="004016D3">
      <w:pPr>
        <w:pStyle w:val="BodyText"/>
      </w:pPr>
      <w:r w:rsidRPr="004016D3">
        <w:t>This unit applies to individuals with supervisory responsibiliti</w:t>
      </w:r>
      <w:r w:rsidRPr="004016D3">
        <w:t>es for managing OHS in the workplace who identify hazards and assess risks using developed processes and tools.</w:t>
      </w:r>
    </w:p>
    <w:p w:rsidR="00000000" w:rsidRPr="004016D3" w:rsidP="004016D3">
      <w:pPr>
        <w:pStyle w:val="BodyText"/>
      </w:pPr>
      <w:r w:rsidRPr="004016D3">
        <w:t>The unit also introduces basic incident analysis as an important skill underlying incident investigation which is addressed in greater complexit</w:t>
      </w:r>
      <w:r w:rsidRPr="004016D3">
        <w:t>y in PSPSOHS508A Participate in the investigation of incidents.</w:t>
      </w:r>
    </w:p>
    <w:p w:rsidR="00000000" w:rsidRPr="004016D3" w:rsidP="004016D3">
      <w:pPr>
        <w:pStyle w:val="AllowPageBreak"/>
      </w:pPr>
    </w:p>
    <w:p w:rsidR="00000000" w:rsidRPr="004016D3" w:rsidP="004016D3">
      <w:pPr>
        <w:pStyle w:val="Heading1"/>
      </w:pPr>
      <w:bookmarkStart w:id="4" w:name="O_500284"/>
      <w:bookmarkEnd w:id="4"/>
      <w:r w:rsidRPr="004016D3">
        <w:t>Licensing/Regulatory Information</w:t>
      </w:r>
    </w:p>
    <w:p w:rsidR="00000000" w:rsidRPr="004016D3" w:rsidP="004016D3">
      <w:pPr>
        <w:pStyle w:val="BodyText"/>
      </w:pPr>
      <w:r w:rsidRPr="004016D3">
        <w:t>Not applicable.</w:t>
      </w:r>
    </w:p>
    <w:p w:rsidR="00000000" w:rsidRPr="004016D3" w:rsidP="004016D3">
      <w:pPr>
        <w:pStyle w:val="AllowPageBreak"/>
      </w:pPr>
    </w:p>
    <w:p w:rsidR="00000000" w:rsidRPr="004016D3" w:rsidP="004016D3">
      <w:pPr>
        <w:pStyle w:val="Heading1"/>
      </w:pPr>
      <w:bookmarkStart w:id="5" w:name="O_500283"/>
      <w:bookmarkEnd w:id="5"/>
      <w:r w:rsidRPr="004016D3">
        <w:t>Pre-Requisites</w:t>
      </w:r>
    </w:p>
    <w:p w:rsidR="00000000" w:rsidRPr="004016D3" w:rsidP="004016D3">
      <w:pPr>
        <w:pStyle w:val="BodyText"/>
      </w:pPr>
      <w:r w:rsidRPr="004016D3">
        <w:t>Not applicable.</w:t>
      </w:r>
    </w:p>
    <w:p w:rsidR="00000000" w:rsidRPr="004016D3" w:rsidP="004016D3">
      <w:pPr>
        <w:pStyle w:val="AllowPageBreak"/>
      </w:pPr>
    </w:p>
    <w:p w:rsidR="00000000" w:rsidRPr="004016D3" w:rsidP="004016D3">
      <w:pPr>
        <w:pStyle w:val="Heading1"/>
      </w:pPr>
      <w:bookmarkStart w:id="6" w:name="O_500292"/>
      <w:bookmarkEnd w:id="6"/>
      <w:r w:rsidRPr="004016D3">
        <w:t>Employability Skills Information</w:t>
      </w:r>
    </w:p>
    <w:p w:rsidR="00000000" w:rsidRPr="004016D3" w:rsidP="004016D3">
      <w:pPr>
        <w:pStyle w:val="BodyText"/>
      </w:pPr>
      <w:r w:rsidRPr="004016D3">
        <w:t>This unit contains employability skills.</w:t>
      </w:r>
    </w:p>
    <w:p w:rsidR="00000000" w:rsidRPr="004016D3" w:rsidP="004016D3">
      <w:pPr>
        <w:pStyle w:val="AllowPageBreak"/>
      </w:pPr>
    </w:p>
    <w:p w:rsidR="00000000" w:rsidRPr="004016D3" w:rsidP="004016D3">
      <w:pPr>
        <w:pStyle w:val="Heading1"/>
      </w:pPr>
      <w:bookmarkStart w:id="7" w:name="O_500293"/>
      <w:bookmarkEnd w:id="7"/>
      <w:r w:rsidRPr="004016D3">
        <w:t>Elements and Performance Criteria Pre-Content</w:t>
      </w:r>
    </w:p>
    <w:tbl>
      <w:tblPr>
        <w:tblW w:w="9322" w:type="dxa"/>
        <w:tblLayout w:type="fixed"/>
        <w:tblCellMar>
          <w:left w:w="62" w:type="dxa"/>
          <w:right w:w="62" w:type="dxa"/>
        </w:tblCellMar>
        <w:tblLook w:val="0000"/>
      </w:tblPr>
      <w:tblGrid>
        <w:gridCol w:w="2607"/>
        <w:gridCol w:w="6715"/>
      </w:tblGrid>
      <w:tr w:rsidTr="00B8576F">
        <w:tblPrEx>
          <w:tblW w:w="9322" w:type="dxa"/>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t>Elements are the essential outcomes of the unit of competency.</w:t>
            </w:r>
          </w:p>
        </w:tc>
        <w:tc>
          <w:tcPr>
            <w:tcW w:w="6715"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t xml:space="preserve">Performance criteria describe the required performance needed to demonstrate achievement </w:t>
            </w:r>
            <w:r w:rsidRPr="004016D3">
              <w:t xml:space="preserve">of the element. Where </w:t>
            </w:r>
            <w:r w:rsidRPr="004016D3">
              <w:rPr>
                <w:rStyle w:val="BoldandItalics"/>
              </w:rPr>
              <w:t xml:space="preserve">bold italicised </w:t>
            </w:r>
            <w:r w:rsidRPr="004016D3">
              <w:t>text is used, further information is detailed in the range statement. Assessment of performance is to be consistent with the evidence guide.</w:t>
            </w:r>
          </w:p>
        </w:tc>
      </w:tr>
    </w:tbl>
    <w:p w:rsidR="00000000" w:rsidRPr="004016D3" w:rsidP="004016D3">
      <w:pPr>
        <w:pStyle w:val="BodyText"/>
      </w:pPr>
    </w:p>
    <w:p w:rsidR="00000000" w:rsidRPr="004016D3" w:rsidP="004016D3">
      <w:pPr>
        <w:pStyle w:val="AllowPageBreak"/>
      </w:pPr>
    </w:p>
    <w:p w:rsidR="00000000" w:rsidRPr="004016D3" w:rsidP="004016D3">
      <w:pPr>
        <w:pStyle w:val="Heading1"/>
      </w:pPr>
      <w:bookmarkStart w:id="8" w:name="O_500294"/>
      <w:bookmarkEnd w:id="8"/>
      <w:r w:rsidRPr="004016D3">
        <w:t>Elements and Performance Criteria</w:t>
      </w:r>
    </w:p>
    <w:tbl>
      <w:tblPr>
        <w:tblW w:w="9323" w:type="dxa"/>
        <w:tblLayout w:type="fixed"/>
        <w:tblCellMar>
          <w:left w:w="62" w:type="dxa"/>
          <w:right w:w="62" w:type="dxa"/>
        </w:tblCellMar>
        <w:tblLook w:val="0000"/>
      </w:tblPr>
      <w:tblGrid>
        <w:gridCol w:w="2608"/>
        <w:gridCol w:w="6715"/>
      </w:tblGrid>
      <w:tr w:rsidTr="00B8576F">
        <w:tblPrEx>
          <w:tblW w:w="9323" w:type="dxa"/>
          <w:tblLayout w:type="fixed"/>
          <w:tblCellMar>
            <w:left w:w="62" w:type="dxa"/>
            <w:right w:w="62" w:type="dxa"/>
          </w:tblCellMar>
          <w:tblLook w:val="0000"/>
        </w:tblPrEx>
        <w:trPr>
          <w:tblHeader/>
        </w:trPr>
        <w:tc>
          <w:tcPr>
            <w:tcW w:w="2608"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rPr>
                <w:rStyle w:val="SpecialBold"/>
              </w:rPr>
              <w:t>ELEMENT</w:t>
            </w:r>
          </w:p>
        </w:tc>
        <w:tc>
          <w:tcPr>
            <w:tcW w:w="6715"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SpecialBold"/>
              </w:rPr>
              <w:t>PERFORMANCE CRITERIA</w:t>
            </w:r>
          </w:p>
        </w:tc>
      </w:tr>
      <w:tr w:rsidTr="00B8576F">
        <w:tblPrEx>
          <w:tblW w:w="9323"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4016D3">
            <w:pPr>
              <w:pStyle w:val="List"/>
              <w:rPr>
                <w:lang w:val="en-NZ"/>
              </w:rPr>
            </w:pPr>
            <w:r w:rsidRPr="004016D3">
              <w:rPr>
                <w:rStyle w:val="SpecialBold"/>
              </w:rPr>
              <w:t>1</w:t>
            </w:r>
            <w:r w:rsidRPr="004016D3">
              <w:rPr>
                <w:rStyle w:val="SpecialBold"/>
              </w:rPr>
              <w:tab/>
              <w:t>Investigate incidents for prevention</w:t>
            </w:r>
          </w:p>
        </w:tc>
        <w:tc>
          <w:tcPr>
            <w:tcW w:w="6715" w:type="dxa"/>
            <w:tcBorders>
              <w:top w:val="nil"/>
              <w:left w:val="nil"/>
              <w:bottom w:val="nil"/>
              <w:right w:val="nil"/>
            </w:tcBorders>
            <w:tcMar>
              <w:top w:w="0" w:type="dxa"/>
              <w:left w:w="62" w:type="dxa"/>
              <w:bottom w:w="0" w:type="dxa"/>
              <w:right w:w="62" w:type="dxa"/>
            </w:tcMar>
          </w:tcPr>
          <w:p w:rsidR="00000000" w:rsidRPr="004016D3" w:rsidP="004016D3">
            <w:pPr>
              <w:pStyle w:val="List"/>
            </w:pPr>
            <w:r w:rsidRPr="004016D3">
              <w:t>1.1</w:t>
            </w:r>
            <w:r w:rsidRPr="004016D3">
              <w:tab/>
            </w:r>
            <w:r w:rsidRPr="004016D3">
              <w:rPr>
                <w:rStyle w:val="SpecialBold"/>
              </w:rPr>
              <w:t xml:space="preserve">Appropriate techniques </w:t>
            </w:r>
            <w:r w:rsidRPr="004016D3">
              <w:t xml:space="preserve">to investigate </w:t>
            </w:r>
            <w:r w:rsidRPr="004016D3">
              <w:rPr>
                <w:rStyle w:val="SpecialBold"/>
              </w:rPr>
              <w:t xml:space="preserve">incidents </w:t>
            </w:r>
            <w:r w:rsidRPr="004016D3">
              <w:t>are selected and used.</w:t>
            </w:r>
          </w:p>
          <w:p w:rsidR="00000000" w:rsidRPr="004016D3" w:rsidP="004016D3">
            <w:pPr>
              <w:pStyle w:val="List"/>
            </w:pPr>
            <w:r w:rsidRPr="004016D3">
              <w:t>1.2</w:t>
            </w:r>
            <w:r w:rsidRPr="004016D3">
              <w:rPr>
                <w:rStyle w:val="SpecialBold"/>
              </w:rPr>
              <w:tab/>
              <w:t xml:space="preserve">Actions and events </w:t>
            </w:r>
            <w:r w:rsidRPr="004016D3">
              <w:t>leading up to an incident, during the incident and through the post incident management phase are</w:t>
            </w:r>
            <w:r w:rsidRPr="004016D3">
              <w:t xml:space="preserve"> constructed.</w:t>
            </w:r>
          </w:p>
          <w:p w:rsidR="00000000" w:rsidRPr="004016D3" w:rsidP="004016D3">
            <w:pPr>
              <w:pStyle w:val="List"/>
            </w:pPr>
            <w:r w:rsidRPr="004016D3">
              <w:t>1.3</w:t>
            </w:r>
            <w:r w:rsidRPr="004016D3">
              <w:tab/>
              <w:t xml:space="preserve">Incident is analysed to identify the </w:t>
            </w:r>
            <w:r w:rsidRPr="004016D3">
              <w:rPr>
                <w:rStyle w:val="SpecialBold"/>
              </w:rPr>
              <w:t>hazard</w:t>
            </w:r>
            <w:r w:rsidRPr="004016D3">
              <w:t>.</w:t>
            </w:r>
          </w:p>
          <w:p w:rsidR="00000000" w:rsidP="004016D3">
            <w:pPr>
              <w:pStyle w:val="List"/>
              <w:rPr>
                <w:lang w:val="en-NZ"/>
              </w:rPr>
            </w:pPr>
            <w:r w:rsidRPr="004016D3">
              <w:t>1.4</w:t>
            </w:r>
            <w:r w:rsidRPr="004016D3">
              <w:tab/>
              <w:t>Incident is analysed to identify intervention points to prevent re-occurrence.</w:t>
            </w:r>
          </w:p>
        </w:tc>
      </w:tr>
      <w:tr w:rsidTr="00B8576F">
        <w:tblPrEx>
          <w:tblW w:w="9323"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4016D3">
            <w:pPr>
              <w:pStyle w:val="List"/>
              <w:rPr>
                <w:lang w:val="en-NZ"/>
              </w:rPr>
            </w:pPr>
            <w:r w:rsidRPr="004016D3">
              <w:rPr>
                <w:rStyle w:val="SpecialBold"/>
              </w:rPr>
              <w:t>2</w:t>
            </w:r>
            <w:r w:rsidRPr="004016D3">
              <w:rPr>
                <w:rStyle w:val="SpecialBold"/>
              </w:rPr>
              <w:tab/>
              <w:t>Access existing sources of information and data to identify hazards</w:t>
            </w:r>
          </w:p>
        </w:tc>
        <w:tc>
          <w:tcPr>
            <w:tcW w:w="6715" w:type="dxa"/>
            <w:tcBorders>
              <w:top w:val="nil"/>
              <w:left w:val="nil"/>
              <w:bottom w:val="nil"/>
              <w:right w:val="nil"/>
            </w:tcBorders>
            <w:tcMar>
              <w:top w:w="0" w:type="dxa"/>
              <w:left w:w="62" w:type="dxa"/>
              <w:bottom w:w="0" w:type="dxa"/>
              <w:right w:w="62" w:type="dxa"/>
            </w:tcMar>
          </w:tcPr>
          <w:p w:rsidR="00000000" w:rsidRPr="004016D3" w:rsidP="004016D3">
            <w:pPr>
              <w:pStyle w:val="List"/>
            </w:pPr>
            <w:r w:rsidRPr="004016D3">
              <w:t>2.1</w:t>
            </w:r>
            <w:r w:rsidRPr="004016D3">
              <w:tab/>
            </w:r>
            <w:r w:rsidRPr="004016D3">
              <w:rPr>
                <w:rStyle w:val="SpecialBold"/>
              </w:rPr>
              <w:t>Workplace sources of information an</w:t>
            </w:r>
            <w:r w:rsidRPr="004016D3">
              <w:rPr>
                <w:rStyle w:val="SpecialBold"/>
              </w:rPr>
              <w:t xml:space="preserve">d data </w:t>
            </w:r>
            <w:r w:rsidRPr="004016D3">
              <w:t>are reviewed to access information and data and assist in identifying hazards.</w:t>
            </w:r>
          </w:p>
          <w:p w:rsidR="00000000" w:rsidRPr="004016D3" w:rsidP="004016D3">
            <w:pPr>
              <w:pStyle w:val="List"/>
            </w:pPr>
            <w:r w:rsidRPr="004016D3">
              <w:t>2.2</w:t>
            </w:r>
            <w:r w:rsidRPr="004016D3">
              <w:tab/>
            </w:r>
            <w:r w:rsidRPr="004016D3">
              <w:rPr>
                <w:rStyle w:val="SpecialBold"/>
              </w:rPr>
              <w:t xml:space="preserve">External sources of information and data </w:t>
            </w:r>
            <w:r w:rsidRPr="004016D3">
              <w:t>are accessed as required.</w:t>
            </w:r>
          </w:p>
          <w:p w:rsidR="00000000" w:rsidP="004016D3">
            <w:pPr>
              <w:pStyle w:val="List"/>
              <w:rPr>
                <w:lang w:val="en-NZ"/>
              </w:rPr>
            </w:pPr>
            <w:r w:rsidRPr="004016D3">
              <w:t>2.3</w:t>
            </w:r>
            <w:r w:rsidRPr="004016D3">
              <w:tab/>
              <w:t>Input is sought from</w:t>
            </w:r>
            <w:r w:rsidRPr="004016D3">
              <w:rPr>
                <w:rStyle w:val="SpecialBold"/>
              </w:rPr>
              <w:t xml:space="preserve"> stakeholders, key personnel </w:t>
            </w:r>
            <w:r w:rsidRPr="004016D3">
              <w:t xml:space="preserve">and </w:t>
            </w:r>
            <w:r w:rsidRPr="004016D3">
              <w:rPr>
                <w:rStyle w:val="SpecialBold"/>
              </w:rPr>
              <w:t>OHS specialists</w:t>
            </w:r>
            <w:r w:rsidRPr="004016D3">
              <w:t>.</w:t>
            </w:r>
          </w:p>
        </w:tc>
      </w:tr>
      <w:tr w:rsidTr="00B8576F">
        <w:tblPrEx>
          <w:tblW w:w="9323"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4016D3">
            <w:pPr>
              <w:pStyle w:val="List"/>
              <w:rPr>
                <w:lang w:val="en-NZ"/>
              </w:rPr>
            </w:pPr>
            <w:r w:rsidRPr="004016D3">
              <w:rPr>
                <w:rStyle w:val="SpecialBold"/>
              </w:rPr>
              <w:t>3</w:t>
            </w:r>
            <w:r w:rsidRPr="004016D3">
              <w:rPr>
                <w:rStyle w:val="SpecialBold"/>
              </w:rPr>
              <w:tab/>
            </w:r>
            <w:r w:rsidRPr="004016D3">
              <w:rPr>
                <w:rStyle w:val="SpecialBold"/>
              </w:rPr>
              <w:t>Conduct hazard identification</w:t>
            </w:r>
          </w:p>
        </w:tc>
        <w:tc>
          <w:tcPr>
            <w:tcW w:w="6715" w:type="dxa"/>
            <w:tcBorders>
              <w:top w:val="nil"/>
              <w:left w:val="nil"/>
              <w:bottom w:val="nil"/>
              <w:right w:val="nil"/>
            </w:tcBorders>
            <w:tcMar>
              <w:top w:w="0" w:type="dxa"/>
              <w:left w:w="62" w:type="dxa"/>
              <w:bottom w:w="0" w:type="dxa"/>
              <w:right w:w="62" w:type="dxa"/>
            </w:tcMar>
          </w:tcPr>
          <w:p w:rsidR="00000000" w:rsidRPr="004016D3" w:rsidP="004016D3">
            <w:pPr>
              <w:pStyle w:val="List"/>
            </w:pPr>
            <w:r w:rsidRPr="004016D3">
              <w:t>3.1</w:t>
            </w:r>
            <w:r w:rsidRPr="004016D3">
              <w:tab/>
              <w:t xml:space="preserve">Formal and informal </w:t>
            </w:r>
            <w:r w:rsidRPr="004016D3">
              <w:rPr>
                <w:rStyle w:val="SpecialBold"/>
              </w:rPr>
              <w:t>techniques/tools</w:t>
            </w:r>
            <w:r w:rsidRPr="004016D3">
              <w:t xml:space="preserve"> are sourced to identify hazards.</w:t>
            </w:r>
          </w:p>
          <w:p w:rsidR="00000000" w:rsidRPr="004016D3" w:rsidP="004016D3">
            <w:pPr>
              <w:pStyle w:val="List"/>
            </w:pPr>
            <w:r w:rsidRPr="004016D3">
              <w:t>3.2</w:t>
            </w:r>
            <w:r w:rsidRPr="004016D3">
              <w:tab/>
              <w:t>A suitable technique/tool is selected and modified as appropriate to identify hazards.</w:t>
            </w:r>
          </w:p>
          <w:p w:rsidR="00000000" w:rsidRPr="004016D3" w:rsidP="004016D3">
            <w:pPr>
              <w:pStyle w:val="List"/>
            </w:pPr>
            <w:r w:rsidRPr="004016D3">
              <w:t>3.3</w:t>
            </w:r>
            <w:r w:rsidRPr="004016D3">
              <w:tab/>
              <w:t>Hazard identification technique/tool(s) are reviewed in c</w:t>
            </w:r>
            <w:r w:rsidRPr="004016D3">
              <w:t>onsultation with workers in the area, and OHS specialists if required, to ensure it is suitably comprehensive.</w:t>
            </w:r>
          </w:p>
          <w:p w:rsidR="00000000" w:rsidRPr="004016D3" w:rsidP="004016D3">
            <w:pPr>
              <w:pStyle w:val="List"/>
            </w:pPr>
            <w:r w:rsidRPr="004016D3">
              <w:t>3.4</w:t>
            </w:r>
            <w:r w:rsidRPr="004016D3">
              <w:tab/>
              <w:t xml:space="preserve">Technique/tool(s) and other appropriate </w:t>
            </w:r>
            <w:r w:rsidRPr="004016D3">
              <w:rPr>
                <w:rStyle w:val="SpecialBold"/>
              </w:rPr>
              <w:t xml:space="preserve">hazard identification procedures </w:t>
            </w:r>
            <w:r w:rsidRPr="004016D3">
              <w:t>are utilised to identify hazards.</w:t>
            </w:r>
          </w:p>
          <w:p w:rsidR="00000000" w:rsidP="004016D3">
            <w:pPr>
              <w:pStyle w:val="List"/>
              <w:rPr>
                <w:lang w:val="en-NZ"/>
              </w:rPr>
            </w:pPr>
            <w:r w:rsidRPr="004016D3">
              <w:t>3.5</w:t>
            </w:r>
            <w:r w:rsidRPr="004016D3">
              <w:tab/>
              <w:t>Employees and their representa</w:t>
            </w:r>
            <w:r w:rsidRPr="004016D3">
              <w:t>tives have an opportunity to participate in workplace hazard identification.</w:t>
            </w:r>
          </w:p>
        </w:tc>
      </w:tr>
      <w:tr w:rsidTr="00B8576F">
        <w:tblPrEx>
          <w:tblW w:w="9323"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4016D3">
            <w:pPr>
              <w:pStyle w:val="List"/>
              <w:rPr>
                <w:lang w:val="en-NZ"/>
              </w:rPr>
            </w:pPr>
            <w:r w:rsidRPr="004016D3">
              <w:rPr>
                <w:rStyle w:val="SpecialBold"/>
              </w:rPr>
              <w:t>4</w:t>
            </w:r>
            <w:r w:rsidRPr="004016D3">
              <w:rPr>
                <w:rStyle w:val="SpecialBold"/>
              </w:rPr>
              <w:tab/>
              <w:t>Assess risk</w:t>
            </w:r>
          </w:p>
        </w:tc>
        <w:tc>
          <w:tcPr>
            <w:tcW w:w="6715" w:type="dxa"/>
            <w:tcBorders>
              <w:top w:val="nil"/>
              <w:left w:val="nil"/>
              <w:bottom w:val="nil"/>
              <w:right w:val="nil"/>
            </w:tcBorders>
            <w:tcMar>
              <w:top w:w="0" w:type="dxa"/>
              <w:left w:w="62" w:type="dxa"/>
              <w:bottom w:w="0" w:type="dxa"/>
              <w:right w:w="62" w:type="dxa"/>
            </w:tcMar>
          </w:tcPr>
          <w:p w:rsidR="00000000" w:rsidRPr="004016D3" w:rsidP="004016D3">
            <w:pPr>
              <w:pStyle w:val="List"/>
            </w:pPr>
            <w:r w:rsidRPr="004016D3">
              <w:t>4.1</w:t>
            </w:r>
            <w:r w:rsidRPr="004016D3">
              <w:tab/>
              <w:t xml:space="preserve">A </w:t>
            </w:r>
            <w:r w:rsidRPr="004016D3">
              <w:rPr>
                <w:rStyle w:val="SpecialBold"/>
              </w:rPr>
              <w:t>risk assessment tool</w:t>
            </w:r>
            <w:r w:rsidRPr="004016D3">
              <w:t xml:space="preserve"> is selected and used to identify key factors contributing to </w:t>
            </w:r>
            <w:r w:rsidRPr="004016D3">
              <w:rPr>
                <w:rStyle w:val="SpecialBold"/>
              </w:rPr>
              <w:t>risk</w:t>
            </w:r>
            <w:r w:rsidRPr="004016D3">
              <w:t>.</w:t>
            </w:r>
          </w:p>
          <w:p w:rsidR="00000000" w:rsidRPr="004016D3" w:rsidP="004016D3">
            <w:pPr>
              <w:pStyle w:val="List"/>
            </w:pPr>
            <w:r w:rsidRPr="004016D3">
              <w:t>4.2</w:t>
            </w:r>
            <w:r w:rsidRPr="004016D3">
              <w:tab/>
              <w:t xml:space="preserve">Workplace sources of information and data are applied to evaluate </w:t>
            </w:r>
            <w:r w:rsidRPr="004016D3">
              <w:t>the effectiveness of risk controls.</w:t>
            </w:r>
          </w:p>
          <w:p w:rsidR="00000000" w:rsidRPr="004016D3" w:rsidP="004016D3">
            <w:pPr>
              <w:pStyle w:val="List"/>
            </w:pPr>
            <w:r w:rsidRPr="004016D3">
              <w:t>4.3</w:t>
            </w:r>
            <w:r w:rsidRPr="004016D3">
              <w:tab/>
              <w:t>Risks are prioritised considering the severity and likelihood of the consequences.</w:t>
            </w:r>
          </w:p>
          <w:p w:rsidR="00000000" w:rsidRPr="004016D3" w:rsidP="004016D3">
            <w:pPr>
              <w:pStyle w:val="List"/>
            </w:pPr>
            <w:r w:rsidRPr="004016D3">
              <w:t>4.4</w:t>
            </w:r>
            <w:r w:rsidRPr="004016D3">
              <w:tab/>
              <w:t>Stakeholders and key personnel are involved in risk assessment.</w:t>
            </w:r>
          </w:p>
          <w:p w:rsidR="00000000" w:rsidP="004016D3">
            <w:pPr>
              <w:pStyle w:val="List"/>
              <w:rPr>
                <w:lang w:val="en-NZ"/>
              </w:rPr>
            </w:pPr>
            <w:r w:rsidRPr="004016D3">
              <w:t>4.5</w:t>
            </w:r>
            <w:r w:rsidRPr="004016D3">
              <w:tab/>
              <w:t>The method of risk assessment is documented.</w:t>
            </w:r>
          </w:p>
        </w:tc>
      </w:tr>
      <w:tr w:rsidTr="00B8576F">
        <w:tblPrEx>
          <w:tblW w:w="9323" w:type="dxa"/>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4016D3">
            <w:pPr>
              <w:pStyle w:val="List"/>
              <w:rPr>
                <w:lang w:val="en-NZ"/>
              </w:rPr>
            </w:pPr>
            <w:r w:rsidRPr="004016D3">
              <w:rPr>
                <w:rStyle w:val="SpecialBold"/>
              </w:rPr>
              <w:t>5</w:t>
            </w:r>
            <w:r w:rsidRPr="004016D3">
              <w:rPr>
                <w:rStyle w:val="SpecialBold"/>
              </w:rPr>
              <w:tab/>
              <w:t>Participate i</w:t>
            </w:r>
            <w:r w:rsidRPr="004016D3">
              <w:rPr>
                <w:rStyle w:val="SpecialBold"/>
              </w:rPr>
              <w:t>n implementation process</w:t>
            </w:r>
          </w:p>
        </w:tc>
        <w:tc>
          <w:tcPr>
            <w:tcW w:w="6715" w:type="dxa"/>
            <w:tcBorders>
              <w:top w:val="nil"/>
              <w:left w:val="nil"/>
              <w:bottom w:val="nil"/>
              <w:right w:val="nil"/>
            </w:tcBorders>
            <w:tcMar>
              <w:top w:w="0" w:type="dxa"/>
              <w:left w:w="62" w:type="dxa"/>
              <w:bottom w:w="0" w:type="dxa"/>
              <w:right w:w="62" w:type="dxa"/>
            </w:tcMar>
          </w:tcPr>
          <w:p w:rsidR="00000000" w:rsidRPr="004016D3" w:rsidP="004016D3">
            <w:pPr>
              <w:pStyle w:val="List"/>
            </w:pPr>
            <w:r w:rsidRPr="004016D3">
              <w:t>5.1</w:t>
            </w:r>
            <w:r w:rsidRPr="004016D3">
              <w:tab/>
              <w:t xml:space="preserve">A </w:t>
            </w:r>
            <w:r w:rsidRPr="004016D3">
              <w:rPr>
                <w:rStyle w:val="SpecialBold"/>
              </w:rPr>
              <w:t>hazard register</w:t>
            </w:r>
            <w:r w:rsidRPr="004016D3">
              <w:t xml:space="preserve"> is maintained relevant to the workplace.</w:t>
            </w:r>
          </w:p>
          <w:p w:rsidR="00000000" w:rsidRPr="004016D3" w:rsidP="004016D3">
            <w:pPr>
              <w:pStyle w:val="List"/>
            </w:pPr>
            <w:r w:rsidRPr="004016D3">
              <w:t>5.2</w:t>
            </w:r>
            <w:r w:rsidRPr="004016D3">
              <w:tab/>
              <w:t>The</w:t>
            </w:r>
            <w:r w:rsidRPr="004016D3">
              <w:rPr>
                <w:rStyle w:val="SpecialBold"/>
              </w:rPr>
              <w:t xml:space="preserve"> level of authority</w:t>
            </w:r>
            <w:r w:rsidRPr="004016D3">
              <w:t xml:space="preserve"> within the organisation to address the risk/s is identified.</w:t>
            </w:r>
          </w:p>
          <w:p w:rsidR="00000000" w:rsidRPr="004016D3" w:rsidP="004016D3">
            <w:pPr>
              <w:pStyle w:val="List"/>
            </w:pPr>
            <w:r w:rsidRPr="004016D3">
              <w:t>5.3</w:t>
            </w:r>
            <w:r w:rsidRPr="004016D3">
              <w:tab/>
              <w:t>Outcomes of hazard identification and risk assessments are documented and co</w:t>
            </w:r>
            <w:r w:rsidRPr="004016D3">
              <w:t>mmunicated to key personnel and stakeholders.</w:t>
            </w:r>
          </w:p>
        </w:tc>
      </w:tr>
    </w:tbl>
    <w:p w:rsidR="00000000" w:rsidRPr="004016D3" w:rsidP="004016D3">
      <w:pPr>
        <w:pStyle w:val="BodyText"/>
      </w:pPr>
    </w:p>
    <w:p w:rsidR="00000000" w:rsidRPr="004016D3" w:rsidP="004016D3">
      <w:pPr>
        <w:pStyle w:val="AllowPageBreak"/>
      </w:pPr>
    </w:p>
    <w:p w:rsidR="00000000" w:rsidRPr="004016D3" w:rsidP="004016D3">
      <w:pPr>
        <w:pStyle w:val="Heading1"/>
      </w:pPr>
      <w:bookmarkStart w:id="9" w:name="O_500290"/>
      <w:bookmarkEnd w:id="9"/>
      <w:r w:rsidRPr="004016D3">
        <w:t>Required Skills and Knowledge</w:t>
      </w:r>
    </w:p>
    <w:tbl>
      <w:tblPr>
        <w:tblW w:w="9322" w:type="dxa"/>
        <w:tblLayout w:type="fixed"/>
        <w:tblCellMar>
          <w:left w:w="62" w:type="dxa"/>
          <w:right w:w="62" w:type="dxa"/>
        </w:tblCellMar>
        <w:tblLook w:val="0000"/>
      </w:tblPr>
      <w:tblGrid>
        <w:gridCol w:w="9322"/>
      </w:tblGrid>
      <w:tr w:rsidTr="00B8576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t>This section describes the essential skills and knowledge and their level, required for this unit.</w:t>
            </w:r>
          </w:p>
        </w:tc>
      </w:tr>
      <w:tr w:rsidTr="00B8576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p>
        </w:tc>
      </w:tr>
      <w:tr w:rsidTr="00B8576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rPr>
                <w:rStyle w:val="SpecialBold"/>
              </w:rPr>
              <w:t>Required skills</w:t>
            </w:r>
            <w:r w:rsidRPr="004016D3">
              <w:t>:</w:t>
            </w:r>
          </w:p>
          <w:p w:rsidR="00000000" w:rsidRPr="004016D3" w:rsidP="004016D3">
            <w:pPr>
              <w:pStyle w:val="BodyText"/>
            </w:pPr>
            <w:r w:rsidRPr="004016D3">
              <w:t>Look for evidence that confirms skills in:</w:t>
            </w:r>
          </w:p>
          <w:p w:rsidR="00000000" w:rsidRPr="004016D3" w:rsidP="004016D3">
            <w:pPr>
              <w:pStyle w:val="ListBullet2"/>
            </w:pPr>
            <w:r w:rsidRPr="004016D3">
              <w:t>relating to people from a range of social, cultural and ethnic backgrounds and physical and mental abilities</w:t>
            </w:r>
          </w:p>
          <w:p w:rsidR="00000000" w:rsidRPr="004016D3" w:rsidP="004016D3">
            <w:pPr>
              <w:pStyle w:val="ListBullet2"/>
            </w:pPr>
            <w:r w:rsidRPr="004016D3">
              <w:t>communicating effectively with personnel at all levels of the organisation, OHS specialists and, as required, emergency service personnel</w:t>
            </w:r>
          </w:p>
          <w:p w:rsidR="00000000" w:rsidRPr="004016D3" w:rsidP="004016D3">
            <w:pPr>
              <w:pStyle w:val="ListBullet2"/>
            </w:pPr>
            <w:r w:rsidRPr="004016D3">
              <w:t>man</w:t>
            </w:r>
            <w:r w:rsidRPr="004016D3">
              <w:t>aging own tasks within a time frame</w:t>
            </w:r>
          </w:p>
          <w:p w:rsidR="00000000" w:rsidRPr="004016D3" w:rsidP="004016D3">
            <w:pPr>
              <w:pStyle w:val="ListBullet2"/>
            </w:pPr>
            <w:r w:rsidRPr="004016D3">
              <w:t>analysing relevant workplace information and data, making observations including of workplace tasks and interactions between people, their activities, equipment, environment and systems</w:t>
            </w:r>
          </w:p>
          <w:p w:rsidR="00000000" w:rsidRPr="004016D3" w:rsidP="004016D3">
            <w:pPr>
              <w:pStyle w:val="ListBullet2"/>
            </w:pPr>
            <w:r w:rsidRPr="004016D3">
              <w:t>using basic computer and informati</w:t>
            </w:r>
            <w:r w:rsidRPr="004016D3">
              <w:t>on technology skills to access internal and external information and data on OHS</w:t>
            </w:r>
          </w:p>
          <w:p w:rsidR="00000000" w:rsidRPr="004016D3" w:rsidP="004016D3">
            <w:pPr>
              <w:pStyle w:val="ListBullet2"/>
            </w:pPr>
            <w:r w:rsidRPr="004016D3">
              <w:t>paying attention to detail when making observations and recording outcomes</w:t>
            </w:r>
          </w:p>
          <w:p w:rsidR="00000000" w:rsidP="004016D3">
            <w:pPr>
              <w:pStyle w:val="ListBullet2"/>
              <w:rPr>
                <w:lang w:val="en-NZ"/>
              </w:rPr>
            </w:pPr>
            <w:r w:rsidRPr="004016D3">
              <w:t>identifying and developing links between different activity areas in the workplace</w:t>
            </w:r>
          </w:p>
        </w:tc>
      </w:tr>
      <w:tr w:rsidTr="00B8576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rPr>
                <w:rStyle w:val="SpecialBold"/>
              </w:rPr>
              <w:t>Required knowled</w:t>
            </w:r>
            <w:r w:rsidRPr="004016D3">
              <w:rPr>
                <w:rStyle w:val="SpecialBold"/>
              </w:rPr>
              <w:t>ge</w:t>
            </w:r>
            <w:r w:rsidRPr="004016D3">
              <w:t>:</w:t>
            </w:r>
          </w:p>
          <w:p w:rsidR="00000000" w:rsidRPr="004016D3" w:rsidP="004016D3">
            <w:pPr>
              <w:pStyle w:val="BodyText"/>
            </w:pPr>
            <w:r w:rsidRPr="004016D3">
              <w:t>Look for evidence that confirms knowledge and understanding of:</w:t>
            </w:r>
          </w:p>
          <w:p w:rsidR="00000000" w:rsidRPr="004016D3" w:rsidP="004016D3">
            <w:pPr>
              <w:pStyle w:val="ListBullet2"/>
            </w:pPr>
            <w:r w:rsidRPr="004016D3">
              <w:t>roles and responsibilities under OHS legislation of employees supervisors, contractors, designers, etc</w:t>
            </w:r>
          </w:p>
          <w:p w:rsidR="00000000" w:rsidRPr="004016D3" w:rsidP="004016D3">
            <w:pPr>
              <w:pStyle w:val="ListBullet2"/>
            </w:pPr>
            <w:r w:rsidRPr="004016D3">
              <w:t>legislative requirements for OHS information and data and consultation</w:t>
            </w:r>
          </w:p>
          <w:p w:rsidR="00000000" w:rsidRPr="004016D3" w:rsidP="004016D3">
            <w:pPr>
              <w:pStyle w:val="ListBullet2"/>
            </w:pPr>
            <w:r w:rsidRPr="004016D3">
              <w:t xml:space="preserve">requirements </w:t>
            </w:r>
            <w:r w:rsidRPr="004016D3">
              <w:t>for record keeping that addresses OHS, privacy and other relevant legislation</w:t>
            </w:r>
          </w:p>
          <w:p w:rsidR="00000000" w:rsidRPr="004016D3" w:rsidP="004016D3">
            <w:pPr>
              <w:pStyle w:val="ListBullet2"/>
            </w:pPr>
            <w:r w:rsidRPr="004016D3">
              <w:t xml:space="preserve">State/Territory/Commonwealth OHS legislation (Acts, regulations, codes of practice, associated standards and guidance material) including prescriptive and performance approaches </w:t>
            </w:r>
            <w:r w:rsidRPr="004016D3">
              <w:t>and links to other relevant legislation such as industrial relations, equal employment opportunity, workers compensation, rehabilitation etc</w:t>
            </w:r>
          </w:p>
          <w:p w:rsidR="00000000" w:rsidRPr="004016D3" w:rsidP="004016D3">
            <w:pPr>
              <w:pStyle w:val="ListBullet2"/>
            </w:pPr>
            <w:r w:rsidRPr="004016D3">
              <w:t>difference between hazard and risk</w:t>
            </w:r>
          </w:p>
          <w:p w:rsidR="00000000" w:rsidRPr="004016D3" w:rsidP="004016D3">
            <w:pPr>
              <w:pStyle w:val="ListBullet2"/>
            </w:pPr>
            <w:r w:rsidRPr="004016D3">
              <w:t>risk as a measure of uncertainty and the factors that affect risk</w:t>
            </w:r>
          </w:p>
          <w:p w:rsidR="00000000" w:rsidRPr="004016D3" w:rsidP="004016D3">
            <w:pPr>
              <w:pStyle w:val="ListBullet2"/>
            </w:pPr>
            <w:r w:rsidRPr="004016D3">
              <w:t>requirements under hazard specific OHS legislation and codes of practice</w:t>
            </w:r>
          </w:p>
          <w:p w:rsidR="00000000" w:rsidRPr="004016D3" w:rsidP="004016D3">
            <w:pPr>
              <w:pStyle w:val="ListBullet2"/>
            </w:pPr>
            <w:r w:rsidRPr="004016D3">
              <w:t>basic principles of incident causation and injury processes</w:t>
            </w:r>
          </w:p>
          <w:p w:rsidR="00000000" w:rsidRPr="004016D3" w:rsidP="004016D3">
            <w:pPr>
              <w:pStyle w:val="ListBullet2"/>
            </w:pPr>
            <w:r w:rsidRPr="004016D3">
              <w:t>characteristics, mode of action and units of measurement of major hazard types</w:t>
            </w:r>
          </w:p>
          <w:p w:rsidR="00000000" w:rsidRPr="004016D3" w:rsidP="004016D3">
            <w:pPr>
              <w:pStyle w:val="ListBullet2"/>
            </w:pPr>
            <w:r w:rsidRPr="004016D3">
              <w:t>basic physiology relevant to understanding m</w:t>
            </w:r>
            <w:r w:rsidRPr="004016D3">
              <w:t>ode of action of physical, biological and chemical agents on the body and how they produce discomfort or harm</w:t>
            </w:r>
          </w:p>
          <w:p w:rsidR="00000000" w:rsidRPr="004016D3" w:rsidP="004016D3">
            <w:pPr>
              <w:pStyle w:val="ListBullet2"/>
            </w:pPr>
            <w:r w:rsidRPr="004016D3">
              <w:t>hierarchy of control and considerations for choosing between different control measures, such as possible inadequacies of particular control measu</w:t>
            </w:r>
            <w:r w:rsidRPr="004016D3">
              <w:t xml:space="preserve">res </w:t>
            </w:r>
          </w:p>
          <w:p w:rsidR="00000000" w:rsidRPr="004016D3" w:rsidP="004016D3">
            <w:pPr>
              <w:pStyle w:val="ListBullet2"/>
            </w:pPr>
            <w:r w:rsidRPr="004016D3">
              <w:t>types of hazard identification tools, including JSA</w:t>
            </w:r>
          </w:p>
          <w:p w:rsidR="00000000" w:rsidRPr="004016D3" w:rsidP="004016D3">
            <w:pPr>
              <w:pStyle w:val="ListBullet2"/>
            </w:pPr>
            <w:r w:rsidRPr="004016D3">
              <w:t>limitations of generic hazard and risk checklists and risk ranking processes</w:t>
            </w:r>
          </w:p>
          <w:p w:rsidR="00000000" w:rsidRPr="004016D3" w:rsidP="004016D3">
            <w:pPr>
              <w:pStyle w:val="ListBullet2"/>
            </w:pPr>
            <w:r w:rsidRPr="004016D3">
              <w:t>principles and practices of systematic approaches to managing OHS</w:t>
            </w:r>
          </w:p>
          <w:p w:rsidR="00000000" w:rsidRPr="004016D3" w:rsidP="004016D3">
            <w:pPr>
              <w:pStyle w:val="ListBullet2"/>
            </w:pPr>
            <w:r w:rsidRPr="004016D3">
              <w:t>internal and external sources of OHS information and dat</w:t>
            </w:r>
            <w:r w:rsidRPr="004016D3">
              <w:t>a</w:t>
            </w:r>
          </w:p>
          <w:p w:rsidR="00000000" w:rsidRPr="004016D3" w:rsidP="004016D3">
            <w:pPr>
              <w:pStyle w:val="ListBullet2"/>
            </w:pPr>
            <w:r w:rsidRPr="004016D3">
              <w:t>how the characteristics and composition of the workforce impact on risk and the systematic approach to managing OHS e.g.</w:t>
            </w:r>
          </w:p>
          <w:p w:rsidR="00000000" w:rsidRPr="004016D3" w:rsidP="004016D3">
            <w:pPr>
              <w:pStyle w:val="ListBullet3"/>
            </w:pPr>
            <w:r w:rsidRPr="004016D3">
              <w:t>labour market changes</w:t>
            </w:r>
          </w:p>
          <w:p w:rsidR="00000000" w:rsidRPr="004016D3" w:rsidP="004016D3">
            <w:pPr>
              <w:pStyle w:val="ListBullet3"/>
            </w:pPr>
            <w:r w:rsidRPr="004016D3">
              <w:t>structure and organisation of workforce - part-time, casual and contract workers, shift rosters, geographical location</w:t>
            </w:r>
          </w:p>
          <w:p w:rsidR="00000000" w:rsidRPr="004016D3" w:rsidP="004016D3">
            <w:pPr>
              <w:pStyle w:val="ListBullet3"/>
            </w:pPr>
            <w:r w:rsidRPr="004016D3">
              <w:t>language, literacy and numeracy</w:t>
            </w:r>
          </w:p>
          <w:p w:rsidR="00000000" w:rsidRPr="004016D3" w:rsidP="004016D3">
            <w:pPr>
              <w:pStyle w:val="ListBullet3"/>
            </w:pPr>
            <w:r w:rsidRPr="004016D3">
              <w:t>communication skills</w:t>
            </w:r>
          </w:p>
          <w:p w:rsidR="00000000" w:rsidRPr="004016D3" w:rsidP="004016D3">
            <w:pPr>
              <w:pStyle w:val="ListBullet3"/>
            </w:pPr>
            <w:r w:rsidRPr="004016D3">
              <w:t>cultural background/workplace diversity</w:t>
            </w:r>
          </w:p>
          <w:p w:rsidR="00000000" w:rsidRPr="004016D3" w:rsidP="004016D3">
            <w:pPr>
              <w:pStyle w:val="ListBullet3"/>
            </w:pPr>
            <w:r w:rsidRPr="004016D3">
              <w:t>gender</w:t>
            </w:r>
          </w:p>
          <w:p w:rsidR="00000000" w:rsidRPr="004016D3" w:rsidP="004016D3">
            <w:pPr>
              <w:pStyle w:val="ListBullet3"/>
            </w:pPr>
            <w:r w:rsidRPr="004016D3">
              <w:t>workers with special needs</w:t>
            </w:r>
          </w:p>
          <w:p w:rsidR="00000000" w:rsidRPr="004016D3" w:rsidP="004016D3">
            <w:pPr>
              <w:pStyle w:val="ListBullet2"/>
            </w:pPr>
            <w:r w:rsidRPr="004016D3">
              <w:t>knowledge</w:t>
            </w:r>
            <w:r w:rsidRPr="004016D3">
              <w:t xml:space="preserve"> of organisational OHS policies and procedures</w:t>
            </w:r>
          </w:p>
          <w:p w:rsidR="00000000" w:rsidRPr="004016D3" w:rsidP="004016D3">
            <w:pPr>
              <w:pStyle w:val="ListBullet2"/>
            </w:pPr>
            <w:r w:rsidRPr="004016D3">
              <w:t>nature of workplace processes (including work flow, planning and control) and hazards relevant to the particular workplace</w:t>
            </w:r>
          </w:p>
          <w:p w:rsidR="00000000" w:rsidRPr="004016D3" w:rsidP="004016D3">
            <w:pPr>
              <w:pStyle w:val="ListBullet2"/>
            </w:pPr>
            <w:r w:rsidRPr="004016D3">
              <w:t>key personnel, including identifying 'change agents', within workplace management stru</w:t>
            </w:r>
            <w:r w:rsidRPr="004016D3">
              <w:t>cture</w:t>
            </w:r>
          </w:p>
          <w:p w:rsidR="00000000" w:rsidRPr="004016D3" w:rsidP="004016D3">
            <w:pPr>
              <w:pStyle w:val="ListBullet2"/>
            </w:pPr>
            <w:r w:rsidRPr="004016D3">
              <w:t>formal and informal communication and consultation processes and key personnel related to communication</w:t>
            </w:r>
          </w:p>
          <w:p w:rsidR="00000000" w:rsidRPr="004016D3" w:rsidP="004016D3">
            <w:pPr>
              <w:pStyle w:val="ListBullet2"/>
            </w:pPr>
            <w:r w:rsidRPr="004016D3">
              <w:t>language, literacy and cultural profile of the work group</w:t>
            </w:r>
          </w:p>
          <w:p w:rsidR="00000000" w:rsidRPr="004016D3" w:rsidP="004016D3">
            <w:pPr>
              <w:pStyle w:val="ListBullet2"/>
            </w:pPr>
            <w:r w:rsidRPr="004016D3">
              <w:t>organisational culture as it impacts on the workgroup</w:t>
            </w:r>
          </w:p>
        </w:tc>
      </w:tr>
    </w:tbl>
    <w:p w:rsidR="00000000" w:rsidRPr="004016D3" w:rsidP="004016D3">
      <w:pPr>
        <w:pStyle w:val="BodyText"/>
      </w:pPr>
    </w:p>
    <w:p w:rsidR="00000000" w:rsidRPr="004016D3" w:rsidP="004016D3">
      <w:pPr>
        <w:pStyle w:val="AllowPageBreak"/>
      </w:pPr>
    </w:p>
    <w:p w:rsidR="00000000" w:rsidRPr="004016D3" w:rsidP="004016D3">
      <w:pPr>
        <w:pStyle w:val="Heading1"/>
      </w:pPr>
      <w:bookmarkStart w:id="10" w:name="O_500285"/>
      <w:bookmarkEnd w:id="10"/>
      <w:r w:rsidRPr="004016D3">
        <w:t>Evidence Guide</w:t>
      </w:r>
    </w:p>
    <w:tbl>
      <w:tblPr>
        <w:tblW w:w="9322" w:type="dxa"/>
        <w:tblLayout w:type="fixed"/>
        <w:tblCellMar>
          <w:left w:w="62" w:type="dxa"/>
          <w:right w:w="62" w:type="dxa"/>
        </w:tblCellMar>
        <w:tblLook w:val="0000"/>
      </w:tblPr>
      <w:tblGrid>
        <w:gridCol w:w="2660"/>
        <w:gridCol w:w="6662"/>
      </w:tblGrid>
      <w:tr w:rsidTr="00B8576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t>The Evidence Guide specifies the evidence required to demonstrate achievement in the unit of competency as a whole. It must be read in conjunction with the unit descriptor, performance criteria, The range statement and the Assessment Guidelines for the Pub</w:t>
            </w:r>
            <w:r w:rsidRPr="004016D3">
              <w:t>lic Sector Training Package.</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SpecialBold"/>
              </w:rPr>
              <w:t>Units to be assessed together</w:t>
            </w:r>
            <w:r w:rsidRPr="004016D3">
              <w:t xml:space="preserve"> </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Co-assessed units that may be assessed with this unit to increase the efficiency and realism of the assessment process include:</w:t>
            </w:r>
          </w:p>
          <w:p w:rsidR="00000000" w:rsidRPr="004016D3" w:rsidP="004016D3">
            <w:pPr>
              <w:pStyle w:val="ListBullet3"/>
            </w:pPr>
            <w:r w:rsidRPr="004016D3">
              <w:t>PSPETHC401A Uphold and support the values and principles of public service</w:t>
            </w:r>
          </w:p>
          <w:p w:rsidR="00000000" w:rsidRPr="004016D3" w:rsidP="004016D3">
            <w:pPr>
              <w:pStyle w:val="ListBullet3"/>
            </w:pPr>
            <w:r w:rsidRPr="004016D3">
              <w:t>PSPGOV402B Deliver and monitor service to clients</w:t>
            </w:r>
          </w:p>
          <w:p w:rsidR="00000000" w:rsidRPr="004016D3" w:rsidP="004016D3">
            <w:pPr>
              <w:pStyle w:val="ListBullet3"/>
            </w:pPr>
            <w:r w:rsidRPr="004016D3">
              <w:t>PSPGOV406B Gather and analyse information</w:t>
            </w:r>
          </w:p>
          <w:p w:rsidR="00000000" w:rsidRPr="004016D3" w:rsidP="004016D3">
            <w:pPr>
              <w:pStyle w:val="ListBullet3"/>
            </w:pPr>
            <w:r w:rsidRPr="004016D3">
              <w:t>PSPGOV412A Use advanced workplace communication strategies</w:t>
            </w:r>
          </w:p>
          <w:p w:rsidR="00000000" w:rsidRPr="004016D3" w:rsidP="004016D3">
            <w:pPr>
              <w:pStyle w:val="ListBullet3"/>
            </w:pPr>
            <w:r w:rsidRPr="004016D3">
              <w:t>PSPGOV422A Apply government processes</w:t>
            </w:r>
          </w:p>
          <w:p w:rsidR="00000000" w:rsidRPr="004016D3" w:rsidP="004016D3">
            <w:pPr>
              <w:pStyle w:val="ListBullet3"/>
            </w:pPr>
            <w:r w:rsidRPr="004016D3">
              <w:t>PSPPOL404A Support policy implementation</w:t>
            </w:r>
          </w:p>
          <w:p w:rsidR="00000000" w:rsidRPr="004016D3" w:rsidP="004016D3">
            <w:pPr>
              <w:pStyle w:val="ListBullet3"/>
            </w:pPr>
            <w:r w:rsidRPr="004016D3">
              <w:t>PSPSOHS401A Contribute to the implementation of a systematic approach to managing OHS</w:t>
            </w:r>
          </w:p>
          <w:p w:rsidR="00000000" w:rsidRPr="004016D3" w:rsidP="004016D3">
            <w:pPr>
              <w:pStyle w:val="ListBullet3"/>
            </w:pPr>
            <w:r w:rsidRPr="004016D3">
              <w:t>PSPSOHS404A Contribute to the implementation of strategies to control OHS risk</w:t>
            </w:r>
          </w:p>
          <w:p w:rsidR="00000000" w:rsidP="004016D3">
            <w:pPr>
              <w:pStyle w:val="ListBullet3"/>
              <w:rPr>
                <w:lang w:val="en-NZ"/>
              </w:rPr>
            </w:pPr>
            <w:r w:rsidRPr="004016D3">
              <w:t xml:space="preserve">PSPSOHS407A </w:t>
            </w:r>
            <w:r w:rsidRPr="004016D3">
              <w:t>Ensure compliance with OHS and other relevant laws.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t>In addition to integrated demonstration of the elements and their related performance criteria, look for evidence that confirms:</w:t>
            </w:r>
          </w:p>
          <w:p w:rsidR="00000000" w:rsidRPr="004016D3" w:rsidP="004016D3">
            <w:pPr>
              <w:pStyle w:val="ListBullet2"/>
            </w:pPr>
            <w:r w:rsidRPr="004016D3">
              <w:t xml:space="preserve">knowledge requirements of this unit </w:t>
            </w:r>
          </w:p>
          <w:p w:rsidR="00000000" w:rsidRPr="004016D3" w:rsidP="004016D3">
            <w:pPr>
              <w:pStyle w:val="ListBullet2"/>
            </w:pPr>
            <w:r w:rsidRPr="004016D3">
              <w:t>skill requirements of this unit</w:t>
            </w:r>
          </w:p>
          <w:p w:rsidR="00000000" w:rsidP="004016D3">
            <w:pPr>
              <w:pStyle w:val="ListBullet2"/>
              <w:rPr>
                <w:lang w:val="en-NZ"/>
              </w:rPr>
            </w:pPr>
            <w:r w:rsidRPr="004016D3">
              <w:t>application of employability skills as they relate to this unit.</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t>These resources include:</w:t>
            </w:r>
          </w:p>
          <w:p w:rsidR="00000000" w:rsidRPr="004016D3" w:rsidP="004016D3">
            <w:pPr>
              <w:pStyle w:val="ListBullet2"/>
            </w:pPr>
            <w:r w:rsidRPr="004016D3">
              <w:t>legislation, policy, procedures and protocols relating to OHS hazard identification and r</w:t>
            </w:r>
            <w:r w:rsidRPr="004016D3">
              <w:t>isk assessment</w:t>
            </w:r>
          </w:p>
          <w:p w:rsidR="00000000" w:rsidP="004016D3">
            <w:pPr>
              <w:pStyle w:val="ListBullet2"/>
              <w:rPr>
                <w:lang w:val="en-NZ"/>
              </w:rPr>
            </w:pPr>
            <w:r w:rsidRPr="004016D3">
              <w:t>case studies and workplace scenarios to capture the range of situations likely to be encountered when identifying hazards and assessing OHS risks.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t xml:space="preserve">Valid assessment of this unit requires: </w:t>
            </w:r>
          </w:p>
          <w:p w:rsidR="00000000" w:rsidRPr="004016D3" w:rsidP="004016D3">
            <w:pPr>
              <w:pStyle w:val="ListBullet2"/>
            </w:pPr>
            <w:r w:rsidRPr="004016D3">
              <w:t>a workplace enviro</w:t>
            </w:r>
            <w:r w:rsidRPr="004016D3">
              <w:t>nment or one that closely resembles normal work practice and replicates the range of conditions likely to be encountered when identifying hazards and assessing OHS risks, including coping with difficulties, irregularities and breakdowns in routine</w:t>
            </w:r>
          </w:p>
          <w:p w:rsidR="00000000" w:rsidRPr="004016D3" w:rsidP="004016D3">
            <w:pPr>
              <w:pStyle w:val="ListBullet2"/>
            </w:pPr>
            <w:r w:rsidRPr="004016D3">
              <w:t>identifi</w:t>
            </w:r>
            <w:r w:rsidRPr="004016D3">
              <w:t>cation of hazards and assessment of OHS risks in a range of three or more contexts or occasions, over time.</w:t>
            </w:r>
          </w:p>
          <w:p w:rsidR="00000000" w:rsidRPr="004016D3" w:rsidP="004016D3">
            <w:pPr>
              <w:pStyle w:val="BodyText"/>
            </w:pPr>
            <w:r w:rsidRPr="004016D3">
              <w:t>Assessment methods should reflect but not exceed workplace demands, such as literacy, and the needs of individuals who might be disadvantaged.</w:t>
            </w:r>
          </w:p>
          <w:p w:rsidR="00000000" w:rsidRPr="004016D3" w:rsidP="004016D3">
            <w:pPr>
              <w:pStyle w:val="BodyText"/>
            </w:pPr>
            <w:r w:rsidRPr="004016D3">
              <w:t>Asses</w:t>
            </w:r>
            <w:r w:rsidRPr="004016D3">
              <w:t xml:space="preserve">sment methods suitable for valid and reliable assessment of this unit must use authenticated evidence from the workplace and/or training courses and may include a combination of two or more of: </w:t>
            </w:r>
          </w:p>
          <w:p w:rsidR="00000000" w:rsidRPr="004016D3" w:rsidP="004016D3">
            <w:pPr>
              <w:pStyle w:val="ListBullet2"/>
            </w:pPr>
            <w:r w:rsidRPr="004016D3">
              <w:t>case studies and scenarios</w:t>
            </w:r>
          </w:p>
          <w:p w:rsidR="00000000" w:rsidRPr="004016D3" w:rsidP="004016D3">
            <w:pPr>
              <w:pStyle w:val="ListBullet2"/>
            </w:pPr>
            <w:r w:rsidRPr="004016D3">
              <w:t xml:space="preserve">portfolios </w:t>
            </w:r>
          </w:p>
          <w:p w:rsidR="00000000" w:rsidRPr="004016D3" w:rsidP="004016D3">
            <w:pPr>
              <w:pStyle w:val="ListBullet2"/>
            </w:pPr>
            <w:r w:rsidRPr="004016D3">
              <w:t>questioning</w:t>
            </w:r>
          </w:p>
          <w:p w:rsidR="00000000" w:rsidRPr="004016D3" w:rsidP="004016D3">
            <w:pPr>
              <w:pStyle w:val="ListBullet2"/>
            </w:pPr>
            <w:r w:rsidRPr="004016D3">
              <w:t>simulation or role plays.</w:t>
            </w:r>
          </w:p>
          <w:p w:rsidR="00000000" w:rsidP="004016D3">
            <w:pPr>
              <w:pStyle w:val="BodyText"/>
              <w:rPr>
                <w:lang w:val="en-NZ"/>
              </w:rPr>
            </w:pPr>
            <w:r w:rsidRPr="004016D3">
              <w:t>The assessment environment should not disadvantage the candidate and where the person has a disability the principle of reasonable adjustment should be applied during assessment.</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BodyText"/>
            </w:pPr>
            <w:r w:rsidRPr="004016D3">
              <w:t>Evidence must be gat</w:t>
            </w:r>
            <w:r w:rsidRPr="004016D3">
              <w:t>hered over time in a range of contexts to ensure the person can achieve the unit outcome and apply the competency in different situations or environments.</w:t>
            </w:r>
          </w:p>
        </w:tc>
      </w:tr>
    </w:tbl>
    <w:p w:rsidR="00000000" w:rsidRPr="004016D3" w:rsidP="004016D3">
      <w:pPr>
        <w:pStyle w:val="BodyText"/>
      </w:pPr>
    </w:p>
    <w:p w:rsidR="00000000" w:rsidRPr="004016D3" w:rsidP="004016D3">
      <w:pPr>
        <w:pStyle w:val="AllowPageBreak"/>
      </w:pPr>
    </w:p>
    <w:p w:rsidR="00000000" w:rsidRPr="004016D3" w:rsidP="004016D3">
      <w:pPr>
        <w:pStyle w:val="Heading1"/>
      </w:pPr>
      <w:bookmarkStart w:id="11" w:name="O_500288"/>
      <w:bookmarkEnd w:id="11"/>
      <w:r w:rsidRPr="004016D3">
        <w:t>Range Statement</w:t>
      </w:r>
    </w:p>
    <w:tbl>
      <w:tblPr>
        <w:tblW w:w="9322" w:type="dxa"/>
        <w:tblLayout w:type="fixed"/>
        <w:tblCellMar>
          <w:left w:w="62" w:type="dxa"/>
          <w:right w:w="62" w:type="dxa"/>
        </w:tblCellMar>
        <w:tblLook w:val="0000"/>
      </w:tblPr>
      <w:tblGrid>
        <w:gridCol w:w="2660"/>
        <w:gridCol w:w="6662"/>
      </w:tblGrid>
      <w:tr w:rsidTr="00B8576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t>The range statement provides information about the context in whic</w:t>
            </w:r>
            <w:r w:rsidRPr="004016D3">
              <w:t xml:space="preserve">h the unit of competency is carried out. The variables cater for differences between States and Territories and the Commonwealth, and between organisations and workplaces. They allow for different work requirements, work practices and knowledge. The range </w:t>
            </w:r>
            <w:r w:rsidRPr="004016D3">
              <w:t>statement also provides a focus for assessment. It relates to the unit as a whole. Text in</w:t>
            </w:r>
            <w:r w:rsidRPr="004016D3">
              <w:rPr>
                <w:rStyle w:val="BoldandItalics"/>
              </w:rPr>
              <w:t xml:space="preserve"> bold italics </w:t>
            </w:r>
            <w:r w:rsidRPr="004016D3">
              <w:t>in the Performance criteria is explained here.</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 xml:space="preserve">Appropriate techniques </w:t>
            </w:r>
            <w:r w:rsidRPr="004016D3">
              <w:t>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interviews</w:t>
            </w:r>
          </w:p>
          <w:p w:rsidR="00000000" w:rsidRPr="004016D3" w:rsidP="004016D3">
            <w:pPr>
              <w:pStyle w:val="ListBullet2"/>
            </w:pPr>
            <w:r w:rsidRPr="004016D3">
              <w:t>simulations</w:t>
            </w:r>
          </w:p>
          <w:p w:rsidR="00000000" w:rsidRPr="004016D3" w:rsidP="004016D3">
            <w:pPr>
              <w:pStyle w:val="ListBullet2"/>
            </w:pPr>
            <w:r w:rsidRPr="004016D3">
              <w:t>examination of relevant information and data</w:t>
            </w:r>
          </w:p>
          <w:p w:rsidR="00000000" w:rsidRPr="004016D3" w:rsidP="004016D3">
            <w:pPr>
              <w:pStyle w:val="ListBullet2"/>
            </w:pPr>
            <w:r w:rsidRPr="004016D3">
              <w:t>inspections</w:t>
            </w:r>
          </w:p>
          <w:p w:rsidR="00000000" w:rsidRPr="004016D3" w:rsidP="004016D3">
            <w:pPr>
              <w:pStyle w:val="ListBullet2"/>
            </w:pPr>
            <w:r w:rsidRPr="004016D3">
              <w:t>timeline of actions and events</w:t>
            </w:r>
          </w:p>
          <w:p w:rsidR="00000000" w:rsidP="004016D3">
            <w:pPr>
              <w:pStyle w:val="ListBullet2"/>
              <w:rPr>
                <w:lang w:val="en-NZ"/>
              </w:rPr>
            </w:pPr>
            <w:r w:rsidRPr="004016D3">
              <w:t>use of accident models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t xml:space="preserve">An </w:t>
            </w:r>
            <w:r w:rsidRPr="004016D3">
              <w:rPr>
                <w:rStyle w:val="BoldandItalics"/>
              </w:rPr>
              <w:t xml:space="preserve">incident </w:t>
            </w:r>
            <w:r w:rsidRPr="004016D3">
              <w:t>is:</w:t>
            </w:r>
          </w:p>
        </w:tc>
        <w:tc>
          <w:tcPr>
            <w:tcW w:w="6662" w:type="dxa"/>
            <w:tcBorders>
              <w:top w:val="nil"/>
              <w:left w:val="nil"/>
              <w:bottom w:val="nil"/>
              <w:right w:val="nil"/>
            </w:tcBorders>
            <w:tcMar>
              <w:top w:w="0" w:type="dxa"/>
              <w:left w:w="62" w:type="dxa"/>
              <w:bottom w:w="0" w:type="dxa"/>
              <w:right w:w="62" w:type="dxa"/>
            </w:tcMar>
          </w:tcPr>
          <w:p w:rsidR="00000000" w:rsidP="004016D3">
            <w:pPr>
              <w:pStyle w:val="ListBullet2"/>
              <w:rPr>
                <w:lang w:val="en-NZ"/>
              </w:rPr>
            </w:pPr>
            <w:r w:rsidRPr="004016D3">
              <w:t>an event resulting in or having a potential for injury, ill health, damage or loss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Actions and events:</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 xml:space="preserve">include all actions and events that may have contributed to the occurrence or severity of the incident </w:t>
            </w:r>
          </w:p>
          <w:p w:rsidR="00000000" w:rsidRPr="004016D3" w:rsidP="004016D3">
            <w:pPr>
              <w:pStyle w:val="ListBullet2"/>
            </w:pPr>
            <w:r w:rsidRPr="004016D3">
              <w:t xml:space="preserve">may be extended back for a short time or up to several years to identify design decisions that contributed to the incident occurring  </w:t>
            </w:r>
          </w:p>
          <w:p w:rsidR="00000000" w:rsidP="004016D3">
            <w:pPr>
              <w:pStyle w:val="ListBullet2"/>
              <w:rPr>
                <w:lang w:val="en-NZ"/>
              </w:rPr>
            </w:pPr>
            <w:r w:rsidRPr="004016D3">
              <w:t>include facts abo</w:t>
            </w:r>
            <w:r w:rsidRPr="004016D3">
              <w:t>ut the incident itself including such things as systems, people, tools, equipment, materials, fixtures, the time and nature of the injury, etc</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t xml:space="preserve">A </w:t>
            </w:r>
            <w:r w:rsidRPr="004016D3">
              <w:rPr>
                <w:rStyle w:val="BoldandItalics"/>
              </w:rPr>
              <w:t xml:space="preserve">hazard </w:t>
            </w:r>
            <w:r w:rsidRPr="004016D3">
              <w:t>is:</w:t>
            </w:r>
          </w:p>
        </w:tc>
        <w:tc>
          <w:tcPr>
            <w:tcW w:w="6662" w:type="dxa"/>
            <w:tcBorders>
              <w:top w:val="nil"/>
              <w:left w:val="nil"/>
              <w:bottom w:val="nil"/>
              <w:right w:val="nil"/>
            </w:tcBorders>
            <w:tcMar>
              <w:top w:w="0" w:type="dxa"/>
              <w:left w:w="62" w:type="dxa"/>
              <w:bottom w:w="0" w:type="dxa"/>
              <w:right w:w="62" w:type="dxa"/>
            </w:tcMar>
          </w:tcPr>
          <w:p w:rsidR="00000000" w:rsidP="004016D3">
            <w:pPr>
              <w:pStyle w:val="ListBullet2"/>
              <w:rPr>
                <w:lang w:val="en-NZ"/>
              </w:rPr>
            </w:pPr>
            <w:r w:rsidRPr="004016D3">
              <w:t>a source or a situation with a potential for harm in terms of human injury or ill-health, damage t</w:t>
            </w:r>
            <w:r w:rsidRPr="004016D3">
              <w:t xml:space="preserve">o property, damage to the environment, or a combination of these </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Workplace sources of information and data</w:t>
            </w:r>
            <w:r w:rsidRPr="004016D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 xml:space="preserve">hazard, incident and investigation reports </w:t>
            </w:r>
          </w:p>
          <w:p w:rsidR="00000000" w:rsidRPr="004016D3" w:rsidP="004016D3">
            <w:pPr>
              <w:pStyle w:val="ListBullet2"/>
            </w:pPr>
            <w:r w:rsidRPr="004016D3">
              <w:t>workplace inspections</w:t>
            </w:r>
          </w:p>
          <w:p w:rsidR="00000000" w:rsidRPr="004016D3" w:rsidP="004016D3">
            <w:pPr>
              <w:pStyle w:val="ListBullet2"/>
            </w:pPr>
            <w:r w:rsidRPr="004016D3">
              <w:t>incident investigations</w:t>
            </w:r>
          </w:p>
          <w:p w:rsidR="00000000" w:rsidRPr="004016D3" w:rsidP="004016D3">
            <w:pPr>
              <w:pStyle w:val="ListBullet2"/>
            </w:pPr>
            <w:r w:rsidRPr="004016D3">
              <w:t>minutes of meetings</w:t>
            </w:r>
          </w:p>
          <w:p w:rsidR="00000000" w:rsidRPr="004016D3" w:rsidP="004016D3">
            <w:pPr>
              <w:pStyle w:val="ListBullet2"/>
            </w:pPr>
            <w:r w:rsidRPr="004016D3">
              <w:t>reports</w:t>
            </w:r>
          </w:p>
          <w:p w:rsidR="00000000" w:rsidRPr="004016D3" w:rsidP="004016D3">
            <w:pPr>
              <w:pStyle w:val="ListBullet2"/>
            </w:pPr>
            <w:r w:rsidRPr="004016D3">
              <w:t>audits</w:t>
            </w:r>
          </w:p>
          <w:p w:rsidR="00000000" w:rsidRPr="004016D3" w:rsidP="004016D3">
            <w:pPr>
              <w:pStyle w:val="ListBullet2"/>
            </w:pPr>
            <w:r w:rsidRPr="004016D3">
              <w:t>material safety data sheets (MSDSs) and registers</w:t>
            </w:r>
          </w:p>
          <w:p w:rsidR="00000000" w:rsidP="004016D3">
            <w:pPr>
              <w:pStyle w:val="ListBullet2"/>
              <w:rPr>
                <w:lang w:val="en-NZ"/>
              </w:rPr>
            </w:pPr>
            <w:r w:rsidRPr="004016D3">
              <w:t>legislation, standards, manufacturers' manuals and specifications available at the workplace</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External sources of information and data</w:t>
            </w:r>
            <w:r w:rsidRPr="004016D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regulatory authorities (for other relevant legislation ie</w:t>
            </w:r>
            <w:r w:rsidRPr="004016D3">
              <w:t xml:space="preserve"> Acts, regulations, codes of practice) </w:t>
            </w:r>
          </w:p>
          <w:p w:rsidR="00000000" w:rsidRPr="004016D3" w:rsidP="004016D3">
            <w:pPr>
              <w:pStyle w:val="ListBullet2"/>
            </w:pPr>
            <w:r w:rsidRPr="004016D3">
              <w:t xml:space="preserve">other Australian standards </w:t>
            </w:r>
          </w:p>
          <w:p w:rsidR="00000000" w:rsidRPr="004016D3" w:rsidP="004016D3">
            <w:pPr>
              <w:pStyle w:val="ListBullet2"/>
            </w:pPr>
            <w:r w:rsidRPr="004016D3">
              <w:t>industry bodies</w:t>
            </w:r>
          </w:p>
          <w:p w:rsidR="00000000" w:rsidRPr="004016D3" w:rsidP="004016D3">
            <w:pPr>
              <w:pStyle w:val="ListBullet2"/>
            </w:pPr>
            <w:r w:rsidRPr="004016D3">
              <w:t>employer groups</w:t>
            </w:r>
          </w:p>
          <w:p w:rsidR="00000000" w:rsidRPr="004016D3" w:rsidP="004016D3">
            <w:pPr>
              <w:pStyle w:val="ListBullet2"/>
            </w:pPr>
            <w:r w:rsidRPr="004016D3">
              <w:t>unions</w:t>
            </w:r>
          </w:p>
          <w:p w:rsidR="00000000" w:rsidRPr="004016D3" w:rsidP="004016D3">
            <w:pPr>
              <w:pStyle w:val="ListBullet2"/>
            </w:pPr>
            <w:r w:rsidRPr="004016D3">
              <w:t>OHS specialists</w:t>
            </w:r>
          </w:p>
          <w:p w:rsidR="00000000" w:rsidRPr="004016D3" w:rsidP="004016D3">
            <w:pPr>
              <w:pStyle w:val="ListBullet2"/>
            </w:pPr>
            <w:r w:rsidRPr="004016D3">
              <w:t>OHS professional bodies</w:t>
            </w:r>
          </w:p>
          <w:p w:rsidR="00000000" w:rsidRPr="004016D3" w:rsidP="004016D3">
            <w:pPr>
              <w:pStyle w:val="ListBullet2"/>
            </w:pPr>
            <w:r w:rsidRPr="004016D3">
              <w:t xml:space="preserve">websites, journals and newsletters </w:t>
            </w:r>
          </w:p>
          <w:p w:rsidR="00000000" w:rsidP="004016D3">
            <w:pPr>
              <w:pStyle w:val="ListBullet2"/>
              <w:rPr>
                <w:lang w:val="en-NZ"/>
              </w:rPr>
            </w:pPr>
            <w:r w:rsidRPr="004016D3">
              <w:t>other manufacturers' manuals and specifications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 xml:space="preserve">Stakeholders </w:t>
            </w:r>
            <w:r w:rsidRPr="004016D3">
              <w:t>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managers</w:t>
            </w:r>
          </w:p>
          <w:p w:rsidR="00000000" w:rsidRPr="004016D3" w:rsidP="004016D3">
            <w:pPr>
              <w:pStyle w:val="ListBullet2"/>
            </w:pPr>
            <w:r w:rsidRPr="004016D3">
              <w:t xml:space="preserve">supervisors </w:t>
            </w:r>
          </w:p>
          <w:p w:rsidR="00000000" w:rsidRPr="004016D3" w:rsidP="004016D3">
            <w:pPr>
              <w:pStyle w:val="ListBullet2"/>
            </w:pPr>
            <w:r w:rsidRPr="004016D3">
              <w:t>health and safety and other employee representatives</w:t>
            </w:r>
          </w:p>
          <w:p w:rsidR="00000000" w:rsidRPr="004016D3" w:rsidP="004016D3">
            <w:pPr>
              <w:pStyle w:val="ListBullet2"/>
            </w:pPr>
            <w:r w:rsidRPr="004016D3">
              <w:t>OHS committees</w:t>
            </w:r>
          </w:p>
          <w:p w:rsidR="00000000" w:rsidRPr="004016D3" w:rsidP="004016D3">
            <w:pPr>
              <w:pStyle w:val="ListBullet2"/>
            </w:pPr>
            <w:r w:rsidRPr="004016D3">
              <w:t>employees</w:t>
            </w:r>
          </w:p>
          <w:p w:rsidR="00000000" w:rsidP="004016D3">
            <w:pPr>
              <w:pStyle w:val="ListBullet2"/>
              <w:rPr>
                <w:lang w:val="en-NZ"/>
              </w:rPr>
            </w:pPr>
            <w:r w:rsidRPr="004016D3">
              <w:t>the community</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Key personnel</w:t>
            </w:r>
            <w:r w:rsidRPr="004016D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managers from other areas</w:t>
            </w:r>
          </w:p>
          <w:p w:rsidR="00000000" w:rsidP="004016D3">
            <w:pPr>
              <w:pStyle w:val="ListBullet2"/>
              <w:rPr>
                <w:lang w:val="en-NZ"/>
              </w:rPr>
            </w:pPr>
            <w:r w:rsidRPr="004016D3">
              <w:t>people involved in OHS decision making or who are impacted by decisions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OHS specialists may be internal or external</w:t>
            </w:r>
            <w:r w:rsidRPr="004016D3">
              <w:t xml:space="preserve"> and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ergonomists</w:t>
            </w:r>
          </w:p>
          <w:p w:rsidR="00000000" w:rsidRPr="004016D3" w:rsidP="004016D3">
            <w:pPr>
              <w:pStyle w:val="ListBullet2"/>
            </w:pPr>
            <w:r w:rsidRPr="004016D3">
              <w:t>occupational hygienists</w:t>
            </w:r>
          </w:p>
          <w:p w:rsidR="00000000" w:rsidRPr="004016D3" w:rsidP="004016D3">
            <w:pPr>
              <w:pStyle w:val="ListBullet2"/>
            </w:pPr>
            <w:r w:rsidRPr="004016D3">
              <w:t>health professionals</w:t>
            </w:r>
          </w:p>
          <w:p w:rsidR="00000000" w:rsidP="004016D3">
            <w:pPr>
              <w:pStyle w:val="ListBullet2"/>
              <w:rPr>
                <w:lang w:val="en-NZ"/>
              </w:rPr>
            </w:pPr>
            <w:r w:rsidRPr="004016D3">
              <w:t>injury management advisors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Techniques and tools</w:t>
            </w:r>
            <w:r w:rsidRPr="004016D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workplace processes such as 'walk throughs', surveys and inspections</w:t>
            </w:r>
          </w:p>
          <w:p w:rsidR="00000000" w:rsidRPr="004016D3" w:rsidP="004016D3">
            <w:pPr>
              <w:pStyle w:val="ListBullet2"/>
            </w:pPr>
            <w:r w:rsidRPr="004016D3">
              <w:t>interview</w:t>
            </w:r>
            <w:r w:rsidRPr="004016D3">
              <w:t>s</w:t>
            </w:r>
          </w:p>
          <w:p w:rsidR="00000000" w:rsidRPr="004016D3" w:rsidP="004016D3">
            <w:pPr>
              <w:pStyle w:val="ListBullet2"/>
            </w:pPr>
            <w:r w:rsidRPr="004016D3">
              <w:t>hazard identification procedures based on checklists</w:t>
            </w:r>
          </w:p>
          <w:p w:rsidR="00000000" w:rsidRPr="004016D3" w:rsidP="004016D3">
            <w:pPr>
              <w:pStyle w:val="ListBullet2"/>
            </w:pPr>
            <w:r w:rsidRPr="004016D3">
              <w:t>material safety data sheets (MSDS)</w:t>
            </w:r>
          </w:p>
          <w:p w:rsidR="00000000" w:rsidRPr="004016D3" w:rsidP="004016D3">
            <w:pPr>
              <w:pStyle w:val="ListBullet2"/>
            </w:pPr>
            <w:r w:rsidRPr="004016D3">
              <w:t>body mapping</w:t>
            </w:r>
          </w:p>
          <w:p w:rsidR="00000000" w:rsidRPr="004016D3" w:rsidP="004016D3">
            <w:pPr>
              <w:pStyle w:val="ListBullet2"/>
            </w:pPr>
            <w:r w:rsidRPr="004016D3">
              <w:t>those that are:</w:t>
            </w:r>
          </w:p>
          <w:p w:rsidR="00000000" w:rsidRPr="004016D3" w:rsidP="004016D3">
            <w:pPr>
              <w:pStyle w:val="ListBullet2"/>
            </w:pPr>
            <w:r w:rsidRPr="004016D3">
              <w:t>scheduled or unscheduled</w:t>
            </w:r>
          </w:p>
          <w:p w:rsidR="00000000" w:rsidRPr="004016D3" w:rsidP="004016D3">
            <w:pPr>
              <w:pStyle w:val="ListBullet2"/>
            </w:pPr>
            <w:r w:rsidRPr="004016D3">
              <w:t xml:space="preserve">undertaken by individuals or small groups </w:t>
            </w:r>
          </w:p>
          <w:p w:rsidR="00000000" w:rsidRPr="004016D3" w:rsidP="004016D3">
            <w:pPr>
              <w:pStyle w:val="ListBullet2"/>
            </w:pPr>
            <w:r w:rsidRPr="004016D3">
              <w:t xml:space="preserve">internally or externally developed </w:t>
            </w:r>
          </w:p>
          <w:p w:rsidR="00000000" w:rsidRPr="004016D3" w:rsidP="004016D3">
            <w:pPr>
              <w:pStyle w:val="ListBullet2"/>
            </w:pPr>
            <w:r w:rsidRPr="004016D3">
              <w:t>customised to the particular industry and workplace</w:t>
            </w:r>
          </w:p>
          <w:p w:rsidR="00000000" w:rsidP="004016D3">
            <w:pPr>
              <w:pStyle w:val="ListBullet2"/>
              <w:rPr>
                <w:lang w:val="en-NZ"/>
              </w:rPr>
            </w:pPr>
            <w:r w:rsidRPr="004016D3">
              <w:t>reviewed on an ongoing basis to ensure they allow for emerging issues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Hazard identification procedures</w:t>
            </w:r>
            <w:r w:rsidRPr="004016D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job and work system analysis (JSA)</w:t>
            </w:r>
          </w:p>
          <w:p w:rsidR="00000000" w:rsidRPr="004016D3" w:rsidP="004016D3">
            <w:pPr>
              <w:pStyle w:val="ListBullet2"/>
            </w:pPr>
            <w:r w:rsidRPr="004016D3">
              <w:t>reviews of:</w:t>
            </w:r>
          </w:p>
          <w:p w:rsidR="00000000" w:rsidRPr="004016D3" w:rsidP="004016D3">
            <w:pPr>
              <w:pStyle w:val="ListBullet3"/>
            </w:pPr>
            <w:r w:rsidRPr="004016D3">
              <w:t>OHS records</w:t>
            </w:r>
          </w:p>
          <w:p w:rsidR="00000000" w:rsidRPr="004016D3" w:rsidP="004016D3">
            <w:pPr>
              <w:pStyle w:val="ListBullet3"/>
            </w:pPr>
            <w:r w:rsidRPr="004016D3">
              <w:t>hazard and inc</w:t>
            </w:r>
            <w:r w:rsidRPr="004016D3">
              <w:t>ident reports</w:t>
            </w:r>
          </w:p>
          <w:p w:rsidR="00000000" w:rsidRPr="004016D3" w:rsidP="004016D3">
            <w:pPr>
              <w:pStyle w:val="ListBullet3"/>
            </w:pPr>
            <w:r w:rsidRPr="004016D3">
              <w:t>investigations</w:t>
            </w:r>
          </w:p>
          <w:p w:rsidR="00000000" w:rsidRPr="004016D3" w:rsidP="004016D3">
            <w:pPr>
              <w:pStyle w:val="ListBullet3"/>
            </w:pPr>
            <w:r w:rsidRPr="004016D3">
              <w:t>registers of hazardous substances and dangerous goods</w:t>
            </w:r>
          </w:p>
          <w:p w:rsidR="00000000" w:rsidRPr="004016D3" w:rsidP="004016D3">
            <w:pPr>
              <w:pStyle w:val="ListBullet3"/>
            </w:pPr>
            <w:r w:rsidRPr="004016D3">
              <w:t>plant and equipment maintenance records</w:t>
            </w:r>
          </w:p>
          <w:p w:rsidR="00000000" w:rsidRPr="004016D3" w:rsidP="004016D3">
            <w:pPr>
              <w:pStyle w:val="ListBullet2"/>
            </w:pPr>
            <w:r w:rsidRPr="004016D3">
              <w:t>identification of employee concerns, such as through a hazard reporting system</w:t>
            </w:r>
          </w:p>
          <w:p w:rsidR="00000000" w:rsidP="004016D3">
            <w:pPr>
              <w:pStyle w:val="ListBullet2"/>
              <w:rPr>
                <w:lang w:val="en-NZ"/>
              </w:rPr>
            </w:pPr>
            <w:r w:rsidRPr="004016D3">
              <w:t>input of managers, OHS representatives, OHS committee</w:t>
            </w:r>
            <w:r w:rsidRPr="004016D3">
              <w:t xml:space="preserve"> and others through consultative processes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 xml:space="preserve">Risk assessment tools </w:t>
            </w:r>
            <w:r w:rsidRPr="004016D3">
              <w:t>may include:</w:t>
            </w:r>
          </w:p>
        </w:tc>
        <w:tc>
          <w:tcPr>
            <w:tcW w:w="6662" w:type="dxa"/>
            <w:tcBorders>
              <w:top w:val="nil"/>
              <w:left w:val="nil"/>
              <w:bottom w:val="nil"/>
              <w:right w:val="nil"/>
            </w:tcBorders>
            <w:tcMar>
              <w:top w:w="0" w:type="dxa"/>
              <w:left w:w="62" w:type="dxa"/>
              <w:bottom w:w="0" w:type="dxa"/>
              <w:right w:w="62" w:type="dxa"/>
            </w:tcMar>
          </w:tcPr>
          <w:p w:rsidR="00000000" w:rsidP="004016D3">
            <w:pPr>
              <w:pStyle w:val="ListBullet2"/>
              <w:rPr>
                <w:lang w:val="en-NZ"/>
              </w:rPr>
            </w:pPr>
            <w:r w:rsidRPr="004016D3">
              <w:t>checklists, matrix nomograms and other aids that may be included in codes of practice, standards, guidelines or other relevant documentation</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 xml:space="preserve">Risk </w:t>
            </w:r>
            <w:r w:rsidRPr="004016D3">
              <w:t>is:</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the chance of something occurring that will result in injury or damage</w:t>
            </w:r>
          </w:p>
          <w:p w:rsidR="00000000" w:rsidP="004016D3">
            <w:pPr>
              <w:pStyle w:val="ListBullet2"/>
              <w:rPr>
                <w:lang w:val="en-NZ"/>
              </w:rPr>
            </w:pPr>
            <w:r w:rsidRPr="004016D3">
              <w:t>measured in terms of consequences (injury or damage) and likelihood of the consequence</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Hazard register</w:t>
            </w:r>
            <w:r w:rsidRPr="004016D3">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a list of hazards</w:t>
            </w:r>
          </w:p>
          <w:p w:rsidR="00000000" w:rsidRPr="004016D3" w:rsidP="004016D3">
            <w:pPr>
              <w:pStyle w:val="ListBullet2"/>
            </w:pPr>
            <w:r w:rsidRPr="004016D3">
              <w:t>their location</w:t>
            </w:r>
          </w:p>
          <w:p w:rsidR="00000000" w:rsidRPr="004016D3" w:rsidP="004016D3">
            <w:pPr>
              <w:pStyle w:val="ListBullet2"/>
            </w:pPr>
            <w:r w:rsidRPr="004016D3">
              <w:t>a range of possible scenarios or circ</w:t>
            </w:r>
            <w:r w:rsidRPr="004016D3">
              <w:t>umstances under which they may cause injury or damage</w:t>
            </w:r>
          </w:p>
          <w:p w:rsidR="00000000" w:rsidP="004016D3">
            <w:pPr>
              <w:pStyle w:val="ListBullet2"/>
              <w:rPr>
                <w:lang w:val="en-NZ"/>
              </w:rPr>
            </w:pPr>
            <w:r w:rsidRPr="004016D3">
              <w:t>the results of the risk analysis related to the hazards</w:t>
            </w:r>
          </w:p>
        </w:tc>
      </w:tr>
      <w:tr w:rsidTr="00B857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016D3">
            <w:pPr>
              <w:pStyle w:val="BodyText"/>
              <w:rPr>
                <w:lang w:val="en-NZ"/>
              </w:rPr>
            </w:pPr>
            <w:r w:rsidRPr="004016D3">
              <w:rPr>
                <w:rStyle w:val="BoldandItalics"/>
              </w:rPr>
              <w:t>Level of authority</w:t>
            </w:r>
            <w:r w:rsidRPr="004016D3">
              <w:t>:</w:t>
            </w:r>
          </w:p>
        </w:tc>
        <w:tc>
          <w:tcPr>
            <w:tcW w:w="6662" w:type="dxa"/>
            <w:tcBorders>
              <w:top w:val="nil"/>
              <w:left w:val="nil"/>
              <w:bottom w:val="nil"/>
              <w:right w:val="nil"/>
            </w:tcBorders>
            <w:tcMar>
              <w:top w:w="0" w:type="dxa"/>
              <w:left w:w="62" w:type="dxa"/>
              <w:bottom w:w="0" w:type="dxa"/>
              <w:right w:w="62" w:type="dxa"/>
            </w:tcMar>
          </w:tcPr>
          <w:p w:rsidR="00000000" w:rsidRPr="004016D3" w:rsidP="004016D3">
            <w:pPr>
              <w:pStyle w:val="ListBullet2"/>
            </w:pPr>
            <w:r w:rsidRPr="004016D3">
              <w:t>is commensurate with the actions required to address the risk</w:t>
            </w:r>
          </w:p>
        </w:tc>
      </w:tr>
    </w:tbl>
    <w:p w:rsidR="00B8576F" w:rsidP="004016D3">
      <w:pPr>
        <w:pStyle w:val="BodyText"/>
      </w:pPr>
    </w:p>
    <w:p w:rsidR="00B8576F" w:rsidP="004016D3">
      <w:pPr>
        <w:pStyle w:val="BodyText"/>
      </w:pPr>
    </w:p>
    <w:p w:rsidR="00000000" w:rsidRPr="004016D3" w:rsidP="004016D3">
      <w:pPr>
        <w:pStyle w:val="Heading1"/>
      </w:pPr>
      <w:bookmarkStart w:id="12" w:name="O_500291"/>
      <w:bookmarkEnd w:id="12"/>
      <w:r w:rsidRPr="004016D3">
        <w:t>Unit Sector(s)</w:t>
      </w:r>
    </w:p>
    <w:p w:rsidR="00000000" w:rsidRPr="004016D3" w:rsidP="004016D3">
      <w:pPr>
        <w:pStyle w:val="BodyText"/>
      </w:pPr>
      <w:r w:rsidRPr="004016D3">
        <w:t>Not applicable.</w:t>
      </w:r>
    </w:p>
    <w:p w:rsidR="00000000" w:rsidRPr="004016D3" w:rsidP="004016D3">
      <w:pPr>
        <w:pStyle w:val="AllowPageBreak"/>
      </w:pPr>
    </w:p>
    <w:p w:rsidR="00000000" w:rsidRPr="004016D3" w:rsidP="004016D3">
      <w:pPr>
        <w:pStyle w:val="Heading1"/>
      </w:pPr>
      <w:bookmarkStart w:id="13" w:name="O_500295"/>
      <w:bookmarkEnd w:id="13"/>
      <w:r w:rsidRPr="004016D3">
        <w:t>Competency field</w:t>
      </w:r>
    </w:p>
    <w:p w:rsidR="00000000" w:rsidRPr="004016D3" w:rsidP="004016D3">
      <w:pPr>
        <w:pStyle w:val="BodyText"/>
      </w:pPr>
      <w:r w:rsidRPr="004016D3">
        <w:t>Specialist Occupational Health and Safety.</w:t>
      </w:r>
    </w:p>
    <w:p w:rsidR="00000000" w:rsidRPr="004016D3" w:rsidP="004016D3"/>
    <w:sectPr w:rsidSect="004016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76F" w:rsidP="00B857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6F" w:rsidP="004016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576F" w:rsidP="004016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576F" w:rsidP="004016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D3" w:rsidRPr="00B8576F" w:rsidP="00B857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6F" w:rsidRPr="002D2AF8" w:rsidP="004016D3">
    <w:pPr>
      <w:pStyle w:val="Header"/>
      <w:framePr w:wrap="around"/>
    </w:pPr>
    <w:r>
      <w:fldChar w:fldCharType="begin"/>
    </w:r>
    <w:r>
      <w:instrText xml:space="preserve"> TITLE   \* MERGEFORMAT </w:instrText>
    </w:r>
    <w:r>
      <w:fldChar w:fldCharType="separate"/>
    </w:r>
    <w:r>
      <w:t>PSPSOHS403A Identify hazards and assess OHS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8576F" w:rsidP="00401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E6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106C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6D3"/>
    <w:pPr>
      <w:spacing w:before="360" w:after="60"/>
      <w:outlineLvl w:val="0"/>
    </w:pPr>
    <w:rPr>
      <w:sz w:val="32"/>
    </w:rPr>
  </w:style>
  <w:style w:type="paragraph" w:styleId="Heading2">
    <w:name w:val="heading 2"/>
    <w:basedOn w:val="HeadingBase"/>
    <w:next w:val="BodyText"/>
    <w:link w:val="Heading2Char"/>
    <w:qFormat/>
    <w:rsid w:val="004016D3"/>
    <w:pPr>
      <w:keepLines/>
      <w:spacing w:before="240" w:after="120"/>
      <w:outlineLvl w:val="1"/>
    </w:pPr>
    <w:rPr>
      <w:sz w:val="28"/>
      <w:szCs w:val="40"/>
    </w:rPr>
  </w:style>
  <w:style w:type="paragraph" w:styleId="Heading3">
    <w:name w:val="heading 3"/>
    <w:basedOn w:val="HeadingBase"/>
    <w:next w:val="BodyText"/>
    <w:link w:val="Heading3Char"/>
    <w:qFormat/>
    <w:rsid w:val="004016D3"/>
    <w:pPr>
      <w:spacing w:before="180" w:after="120"/>
      <w:outlineLvl w:val="2"/>
    </w:pPr>
    <w:rPr>
      <w:spacing w:val="-10"/>
      <w:kern w:val="32"/>
    </w:rPr>
  </w:style>
  <w:style w:type="paragraph" w:styleId="Heading4">
    <w:name w:val="heading 4"/>
    <w:basedOn w:val="HeadingBase"/>
    <w:next w:val="BodyText"/>
    <w:link w:val="Heading4Char"/>
    <w:qFormat/>
    <w:rsid w:val="004016D3"/>
    <w:pPr>
      <w:spacing w:before="160" w:after="120"/>
      <w:outlineLvl w:val="3"/>
    </w:pPr>
    <w:rPr>
      <w:sz w:val="22"/>
    </w:rPr>
  </w:style>
  <w:style w:type="paragraph" w:styleId="Heading5">
    <w:name w:val="heading 5"/>
    <w:basedOn w:val="HeadingBase"/>
    <w:next w:val="Normal"/>
    <w:link w:val="Heading5Char"/>
    <w:qFormat/>
    <w:rsid w:val="004016D3"/>
    <w:pPr>
      <w:spacing w:before="80"/>
      <w:outlineLvl w:val="4"/>
    </w:pPr>
    <w:rPr>
      <w:color w:val="918585"/>
      <w:sz w:val="20"/>
    </w:rPr>
  </w:style>
  <w:style w:type="paragraph" w:styleId="Heading6">
    <w:name w:val="heading 6"/>
    <w:basedOn w:val="HeadingBase"/>
    <w:next w:val="Normal"/>
    <w:link w:val="Heading6Char"/>
    <w:qFormat/>
    <w:rsid w:val="004016D3"/>
    <w:pPr>
      <w:spacing w:before="60"/>
      <w:outlineLvl w:val="5"/>
    </w:pPr>
    <w:rPr>
      <w:color w:val="918585"/>
      <w:sz w:val="20"/>
    </w:rPr>
  </w:style>
  <w:style w:type="paragraph" w:styleId="Heading7">
    <w:name w:val="heading 7"/>
    <w:basedOn w:val="Normal"/>
    <w:next w:val="Normal"/>
    <w:link w:val="Heading7Char"/>
    <w:qFormat/>
    <w:rsid w:val="004016D3"/>
    <w:pPr>
      <w:ind w:left="720"/>
      <w:outlineLvl w:val="6"/>
    </w:pPr>
    <w:rPr>
      <w:i/>
    </w:rPr>
  </w:style>
  <w:style w:type="paragraph" w:styleId="Heading8">
    <w:name w:val="heading 8"/>
    <w:basedOn w:val="Normal"/>
    <w:next w:val="Normal"/>
    <w:link w:val="Heading8Char"/>
    <w:qFormat/>
    <w:rsid w:val="004016D3"/>
    <w:pPr>
      <w:ind w:left="720"/>
      <w:outlineLvl w:val="7"/>
    </w:pPr>
    <w:rPr>
      <w:i/>
    </w:rPr>
  </w:style>
  <w:style w:type="paragraph" w:styleId="Heading9">
    <w:name w:val="heading 9"/>
    <w:basedOn w:val="Normal"/>
    <w:next w:val="Normal"/>
    <w:link w:val="Heading9Char"/>
    <w:qFormat/>
    <w:rsid w:val="004016D3"/>
    <w:pPr>
      <w:ind w:left="720"/>
      <w:outlineLvl w:val="8"/>
    </w:pPr>
    <w:rPr>
      <w:i/>
    </w:rPr>
  </w:style>
  <w:style w:type="character" w:default="1" w:styleId="DefaultParagraphFont">
    <w:name w:val="Default Paragraph Font"/>
    <w:uiPriority w:val="1"/>
    <w:unhideWhenUsed/>
    <w:rsid w:val="00401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6D3"/>
  </w:style>
  <w:style w:type="character" w:customStyle="1" w:styleId="Heading1Char">
    <w:name w:val="Heading 1 Char"/>
    <w:basedOn w:val="DefaultParagraphFont"/>
    <w:link w:val="Heading1"/>
    <w:rsid w:val="004016D3"/>
    <w:rPr>
      <w:rFonts w:ascii="Times New Roman" w:eastAsia="Times New Roman" w:hAnsi="Times New Roman" w:cs="Times New Roman"/>
      <w:b/>
      <w:sz w:val="32"/>
      <w:szCs w:val="20"/>
      <w:lang w:eastAsia="en-US"/>
    </w:rPr>
  </w:style>
  <w:style w:type="paragraph" w:styleId="BodyText">
    <w:name w:val="Body Text"/>
    <w:basedOn w:val="Normal"/>
    <w:link w:val="BodyTextChar"/>
    <w:rsid w:val="004016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6D3"/>
    <w:rPr>
      <w:rFonts w:ascii="Times New Roman" w:eastAsia="Times New Roman" w:hAnsi="Times New Roman" w:cs="Times New Roman"/>
      <w:sz w:val="24"/>
      <w:lang w:eastAsia="en-US"/>
    </w:rPr>
  </w:style>
  <w:style w:type="paragraph" w:styleId="Footer">
    <w:name w:val="footer"/>
    <w:basedOn w:val="Normal"/>
    <w:link w:val="FooterChar"/>
    <w:rsid w:val="00401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6D3"/>
    <w:rPr>
      <w:rFonts w:ascii="Times New Roman" w:eastAsia="Times New Roman" w:hAnsi="Times New Roman" w:cs="Times New Roman"/>
      <w:sz w:val="16"/>
      <w:lang w:eastAsia="en-US"/>
    </w:rPr>
  </w:style>
  <w:style w:type="paragraph" w:styleId="List">
    <w:name w:val="List"/>
    <w:basedOn w:val="BodyText"/>
    <w:next w:val="BodyText"/>
    <w:rsid w:val="004016D3"/>
    <w:pPr>
      <w:tabs>
        <w:tab w:val="left" w:pos="340"/>
      </w:tabs>
      <w:spacing w:before="60" w:after="60"/>
      <w:ind w:left="340" w:hanging="340"/>
    </w:pPr>
  </w:style>
  <w:style w:type="character" w:customStyle="1" w:styleId="SpecialBold">
    <w:name w:val="Special Bold"/>
    <w:basedOn w:val="DefaultParagraphFont"/>
    <w:rsid w:val="004016D3"/>
    <w:rPr>
      <w:b/>
      <w:spacing w:val="0"/>
    </w:rPr>
  </w:style>
  <w:style w:type="paragraph" w:styleId="ListBullet2">
    <w:name w:val="List Bullet 2"/>
    <w:basedOn w:val="List2"/>
    <w:rsid w:val="004016D3"/>
    <w:pPr>
      <w:numPr>
        <w:numId w:val="14"/>
      </w:numPr>
      <w:tabs>
        <w:tab w:val="clear" w:pos="680"/>
      </w:tabs>
    </w:pPr>
  </w:style>
  <w:style w:type="character" w:styleId="Emphasis">
    <w:name w:val="Emphasis"/>
    <w:basedOn w:val="DefaultParagraphFont"/>
    <w:qFormat/>
    <w:rsid w:val="004016D3"/>
    <w:rPr>
      <w:i/>
    </w:rPr>
  </w:style>
  <w:style w:type="paragraph" w:customStyle="1" w:styleId="SuperHeading">
    <w:name w:val="SuperHeading"/>
    <w:basedOn w:val="Normal"/>
    <w:rsid w:val="004016D3"/>
    <w:pPr>
      <w:spacing w:before="240" w:after="120"/>
      <w:outlineLvl w:val="0"/>
    </w:pPr>
    <w:rPr>
      <w:rFonts w:ascii="Times New Roman" w:hAnsi="Times New Roman"/>
      <w:b/>
      <w:sz w:val="28"/>
    </w:rPr>
  </w:style>
  <w:style w:type="paragraph" w:customStyle="1" w:styleId="AllowPageBreak">
    <w:name w:val="AllowPageBreak"/>
    <w:rsid w:val="004016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16D3"/>
    <w:pPr>
      <w:numPr>
        <w:numId w:val="2"/>
      </w:numPr>
      <w:tabs>
        <w:tab w:val="clear" w:pos="1021"/>
      </w:tabs>
      <w:ind w:left="1037" w:hanging="357"/>
    </w:pPr>
  </w:style>
  <w:style w:type="character" w:customStyle="1" w:styleId="BoldandItalics">
    <w:name w:val="Bold and Italics"/>
    <w:qFormat/>
    <w:rsid w:val="004016D3"/>
    <w:rPr>
      <w:b/>
      <w:i/>
      <w:u w:val="none"/>
    </w:rPr>
  </w:style>
  <w:style w:type="character" w:customStyle="1" w:styleId="Heading2Char">
    <w:name w:val="Heading 2 Char"/>
    <w:basedOn w:val="DefaultParagraphFont"/>
    <w:link w:val="Heading2"/>
    <w:rsid w:val="00401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6D3"/>
    <w:rPr>
      <w:rFonts w:ascii="Courier New" w:eastAsia="Times New Roman" w:hAnsi="Courier New" w:cs="Times New Roman"/>
      <w:i/>
      <w:szCs w:val="20"/>
      <w:lang w:eastAsia="en-US"/>
    </w:rPr>
  </w:style>
  <w:style w:type="paragraph" w:customStyle="1" w:styleId="HeadingBase">
    <w:name w:val="Heading Base"/>
    <w:rsid w:val="00401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6D3"/>
    <w:pPr>
      <w:tabs>
        <w:tab w:val="right" w:leader="dot" w:pos="9072"/>
      </w:tabs>
      <w:ind w:left="567"/>
    </w:pPr>
    <w:rPr>
      <w:szCs w:val="22"/>
    </w:rPr>
  </w:style>
  <w:style w:type="paragraph" w:customStyle="1" w:styleId="TOCBase">
    <w:name w:val="TOC Base"/>
    <w:rsid w:val="00401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6D3"/>
    <w:pPr>
      <w:tabs>
        <w:tab w:val="right" w:leader="dot" w:pos="9072"/>
      </w:tabs>
      <w:spacing w:before="40" w:after="40"/>
      <w:ind w:left="284"/>
    </w:pPr>
    <w:rPr>
      <w:rFonts w:ascii="Times New Roman" w:hAnsi="Times New Roman"/>
    </w:rPr>
  </w:style>
  <w:style w:type="paragraph" w:styleId="TOC1">
    <w:name w:val="toc 1"/>
    <w:basedOn w:val="TOCBase"/>
    <w:next w:val="Normal"/>
    <w:rsid w:val="004016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6D3"/>
    <w:pPr>
      <w:spacing w:before="5040"/>
      <w:jc w:val="center"/>
    </w:pPr>
    <w:rPr>
      <w:sz w:val="48"/>
      <w:szCs w:val="72"/>
      <w:lang w:val="en-US"/>
    </w:rPr>
  </w:style>
  <w:style w:type="character" w:customStyle="1" w:styleId="TitleChar">
    <w:name w:val="Title Char"/>
    <w:basedOn w:val="DefaultParagraphFont"/>
    <w:link w:val="Title"/>
    <w:rsid w:val="00401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6D3"/>
    <w:pPr>
      <w:tabs>
        <w:tab w:val="left" w:pos="3600"/>
        <w:tab w:val="left" w:pos="3958"/>
      </w:tabs>
    </w:pPr>
  </w:style>
  <w:style w:type="paragraph" w:styleId="ListBullet">
    <w:name w:val="List Bullet"/>
    <w:basedOn w:val="List"/>
    <w:rsid w:val="004016D3"/>
    <w:pPr>
      <w:numPr>
        <w:numId w:val="13"/>
      </w:numPr>
      <w:tabs>
        <w:tab w:val="clear" w:pos="340"/>
      </w:tabs>
      <w:spacing w:before="40" w:after="40"/>
    </w:pPr>
  </w:style>
  <w:style w:type="paragraph" w:customStyle="1" w:styleId="Note">
    <w:name w:val="Note"/>
    <w:basedOn w:val="BodyText"/>
    <w:rsid w:val="00401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6D3"/>
    <w:pPr>
      <w:framePr w:wrap="auto" w:hAnchor="text" w:y="6049"/>
    </w:pPr>
    <w:rPr>
      <w:color w:val="000000"/>
      <w:sz w:val="40"/>
    </w:rPr>
  </w:style>
  <w:style w:type="paragraph" w:customStyle="1" w:styleId="TOCTitle">
    <w:name w:val="TOCTitle"/>
    <w:basedOn w:val="Heading1"/>
    <w:rsid w:val="004016D3"/>
    <w:pPr>
      <w:spacing w:after="240"/>
      <w:jc w:val="center"/>
      <w:outlineLvl w:val="9"/>
    </w:pPr>
    <w:rPr>
      <w:caps/>
    </w:rPr>
  </w:style>
  <w:style w:type="paragraph" w:customStyle="1" w:styleId="Version">
    <w:name w:val="Version"/>
    <w:rsid w:val="00401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6D3"/>
    <w:pPr>
      <w:keepNext w:val="0"/>
      <w:tabs>
        <w:tab w:val="right" w:pos="4176"/>
      </w:tabs>
      <w:ind w:left="198" w:hanging="198"/>
    </w:pPr>
    <w:rPr>
      <w:rFonts w:ascii="Garamond" w:hAnsi="Garamond"/>
    </w:rPr>
  </w:style>
  <w:style w:type="paragraph" w:styleId="IndexHeading">
    <w:name w:val="index heading"/>
    <w:basedOn w:val="Normal"/>
    <w:next w:val="Index1"/>
    <w:semiHidden/>
    <w:rsid w:val="004016D3"/>
    <w:pPr>
      <w:spacing w:before="120" w:after="120"/>
    </w:pPr>
    <w:rPr>
      <w:rFonts w:ascii="Arial" w:hAnsi="Arial"/>
      <w:b/>
      <w:color w:val="918585"/>
      <w:sz w:val="24"/>
    </w:rPr>
  </w:style>
  <w:style w:type="paragraph" w:styleId="Header">
    <w:name w:val="header"/>
    <w:basedOn w:val="Normal"/>
    <w:link w:val="HeaderChar"/>
    <w:rsid w:val="00401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6D3"/>
    <w:rPr>
      <w:rFonts w:ascii="Times New Roman" w:eastAsia="Times New Roman" w:hAnsi="Times New Roman" w:cs="Times New Roman"/>
      <w:sz w:val="16"/>
      <w:szCs w:val="20"/>
      <w:lang w:val="en-GB" w:eastAsia="en-US"/>
    </w:rPr>
  </w:style>
  <w:style w:type="paragraph" w:customStyle="1" w:styleId="Chapter">
    <w:name w:val="Chapter"/>
    <w:basedOn w:val="Normal"/>
    <w:rsid w:val="004016D3"/>
    <w:pPr>
      <w:spacing w:before="240"/>
    </w:pPr>
    <w:rPr>
      <w:rFonts w:ascii="Times New Roman" w:hAnsi="Times New Roman"/>
      <w:smallCaps/>
      <w:spacing w:val="80"/>
      <w:sz w:val="28"/>
    </w:rPr>
  </w:style>
  <w:style w:type="paragraph" w:customStyle="1" w:styleId="InChapter">
    <w:name w:val="InChapter"/>
    <w:basedOn w:val="Heading3"/>
    <w:rsid w:val="004016D3"/>
    <w:pPr>
      <w:spacing w:after="240"/>
      <w:outlineLvl w:val="9"/>
    </w:pPr>
    <w:rPr>
      <w:noProof/>
    </w:rPr>
  </w:style>
  <w:style w:type="paragraph" w:styleId="Index2">
    <w:name w:val="index 2"/>
    <w:basedOn w:val="Normal"/>
    <w:next w:val="Normal"/>
    <w:semiHidden/>
    <w:rsid w:val="004016D3"/>
    <w:pPr>
      <w:tabs>
        <w:tab w:val="right" w:pos="4176"/>
      </w:tabs>
      <w:ind w:left="568" w:hanging="284"/>
    </w:pPr>
    <w:rPr>
      <w:rFonts w:ascii="Garamond" w:hAnsi="Garamond"/>
    </w:rPr>
  </w:style>
  <w:style w:type="paragraph" w:customStyle="1" w:styleId="Byline">
    <w:name w:val="Byline"/>
    <w:rsid w:val="00401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6D3"/>
    <w:pPr>
      <w:tabs>
        <w:tab w:val="clear" w:pos="3600"/>
        <w:tab w:val="clear" w:pos="3958"/>
      </w:tabs>
      <w:jc w:val="right"/>
    </w:pPr>
  </w:style>
  <w:style w:type="paragraph" w:styleId="Caption">
    <w:name w:val="caption"/>
    <w:basedOn w:val="BodyText"/>
    <w:next w:val="Normal"/>
    <w:qFormat/>
    <w:rsid w:val="004016D3"/>
    <w:pPr>
      <w:framePr w:w="2268" w:hSpace="181" w:vSpace="181" w:wrap="around" w:vAnchor="text" w:hAnchor="page" w:x="1135" w:y="285" w:anchorLock="1"/>
    </w:pPr>
    <w:rPr>
      <w:i/>
    </w:rPr>
  </w:style>
  <w:style w:type="paragraph" w:customStyle="1" w:styleId="MiniTOCTitle">
    <w:name w:val="MiniTOCTitle"/>
    <w:basedOn w:val="Heading4"/>
    <w:rsid w:val="004016D3"/>
    <w:pPr>
      <w:spacing w:before="240"/>
      <w:outlineLvl w:val="9"/>
    </w:pPr>
    <w:rPr>
      <w:noProof/>
      <w:sz w:val="24"/>
    </w:rPr>
  </w:style>
  <w:style w:type="paragraph" w:customStyle="1" w:styleId="MiniTOCItem">
    <w:name w:val="MiniTOCItem"/>
    <w:basedOn w:val="ListBullet"/>
    <w:rsid w:val="004016D3"/>
    <w:pPr>
      <w:numPr>
        <w:numId w:val="0"/>
      </w:numPr>
      <w:tabs>
        <w:tab w:val="right" w:leader="dot" w:pos="6521"/>
      </w:tabs>
      <w:spacing w:before="0" w:after="0"/>
    </w:pPr>
  </w:style>
  <w:style w:type="paragraph" w:customStyle="1" w:styleId="TOFTitle">
    <w:name w:val="TOFTitle"/>
    <w:basedOn w:val="TOCTitle"/>
    <w:rsid w:val="004016D3"/>
  </w:style>
  <w:style w:type="paragraph" w:styleId="TableofFigures">
    <w:name w:val="table of figures"/>
    <w:basedOn w:val="Normal"/>
    <w:next w:val="Normal"/>
    <w:semiHidden/>
    <w:rsid w:val="004016D3"/>
    <w:pPr>
      <w:tabs>
        <w:tab w:val="right" w:leader="dot" w:pos="9072"/>
      </w:tabs>
      <w:ind w:left="970" w:hanging="403"/>
    </w:pPr>
    <w:rPr>
      <w:rFonts w:ascii="Times New Roman" w:hAnsi="Times New Roman"/>
      <w:b/>
    </w:rPr>
  </w:style>
  <w:style w:type="paragraph" w:styleId="ListNumber">
    <w:name w:val="List Number"/>
    <w:basedOn w:val="List"/>
    <w:rsid w:val="004016D3"/>
    <w:pPr>
      <w:numPr>
        <w:numId w:val="11"/>
      </w:numPr>
    </w:pPr>
  </w:style>
  <w:style w:type="character" w:customStyle="1" w:styleId="WingdingSymbols">
    <w:name w:val="Wingding Symbols"/>
    <w:rsid w:val="004016D3"/>
    <w:rPr>
      <w:rFonts w:ascii="Wingdings" w:hAnsi="Wingdings"/>
    </w:rPr>
  </w:style>
  <w:style w:type="paragraph" w:customStyle="1" w:styleId="TableHeading">
    <w:name w:val="Table Heading"/>
    <w:basedOn w:val="HeadingBase"/>
    <w:rsid w:val="004016D3"/>
    <w:pPr>
      <w:keepLines/>
      <w:pBdr>
        <w:bottom w:val="single" w:sz="6" w:space="1" w:color="918585"/>
      </w:pBdr>
      <w:spacing w:before="240"/>
    </w:pPr>
  </w:style>
  <w:style w:type="character" w:customStyle="1" w:styleId="HotSpot">
    <w:name w:val="HotSpot"/>
    <w:rsid w:val="004016D3"/>
    <w:rPr>
      <w:color w:val="0033CC"/>
      <w:u w:val="none"/>
    </w:rPr>
  </w:style>
  <w:style w:type="paragraph" w:customStyle="1" w:styleId="BodyTextRight">
    <w:name w:val="Body Text Right"/>
    <w:basedOn w:val="BodyText"/>
    <w:rsid w:val="004016D3"/>
    <w:pPr>
      <w:spacing w:before="0" w:after="0"/>
      <w:jc w:val="right"/>
    </w:pPr>
  </w:style>
  <w:style w:type="paragraph" w:styleId="Index3">
    <w:name w:val="index 3"/>
    <w:basedOn w:val="ListNumber2"/>
    <w:next w:val="Normal"/>
    <w:semiHidden/>
    <w:rsid w:val="004016D3"/>
    <w:pPr>
      <w:numPr>
        <w:numId w:val="0"/>
      </w:numPr>
      <w:tabs>
        <w:tab w:val="right" w:leader="dot" w:pos="4176"/>
      </w:tabs>
    </w:pPr>
  </w:style>
  <w:style w:type="paragraph" w:styleId="ListNumber2">
    <w:name w:val="List Number 2"/>
    <w:basedOn w:val="List2"/>
    <w:rsid w:val="004016D3"/>
    <w:pPr>
      <w:numPr>
        <w:numId w:val="10"/>
      </w:numPr>
      <w:tabs>
        <w:tab w:val="clear" w:pos="1060"/>
      </w:tabs>
    </w:pPr>
  </w:style>
  <w:style w:type="paragraph" w:customStyle="1" w:styleId="MarginNote">
    <w:name w:val="Margin Note"/>
    <w:basedOn w:val="BodyText"/>
    <w:rsid w:val="00401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6D3"/>
    <w:rPr>
      <w:sz w:val="32"/>
    </w:rPr>
  </w:style>
  <w:style w:type="paragraph" w:customStyle="1" w:styleId="HeadingProcedure">
    <w:name w:val="Heading Procedure"/>
    <w:basedOn w:val="HeadingBase"/>
    <w:next w:val="Normal"/>
    <w:rsid w:val="004016D3"/>
    <w:pPr>
      <w:tabs>
        <w:tab w:val="left" w:pos="0"/>
      </w:tabs>
      <w:spacing w:before="120" w:after="60"/>
    </w:pPr>
    <w:rPr>
      <w:i/>
      <w:color w:val="918585"/>
      <w:sz w:val="22"/>
    </w:rPr>
  </w:style>
  <w:style w:type="paragraph" w:customStyle="1" w:styleId="TableBodyText">
    <w:name w:val="Table Body Text"/>
    <w:basedOn w:val="BodyText"/>
    <w:rsid w:val="004016D3"/>
    <w:pPr>
      <w:spacing w:before="60" w:after="60"/>
    </w:pPr>
  </w:style>
  <w:style w:type="paragraph" w:styleId="ListContinue">
    <w:name w:val="List Continue"/>
    <w:basedOn w:val="List"/>
    <w:rsid w:val="004016D3"/>
    <w:pPr>
      <w:ind w:firstLine="0"/>
    </w:pPr>
  </w:style>
  <w:style w:type="paragraph" w:customStyle="1" w:styleId="ListNote">
    <w:name w:val="List Note"/>
    <w:basedOn w:val="List"/>
    <w:rsid w:val="004016D3"/>
    <w:pPr>
      <w:pBdr>
        <w:top w:val="single" w:sz="6" w:space="2" w:color="918585"/>
        <w:bottom w:val="single" w:sz="6" w:space="2" w:color="918585"/>
      </w:pBdr>
      <w:tabs>
        <w:tab w:val="left" w:pos="1021"/>
      </w:tabs>
      <w:ind w:firstLine="0"/>
    </w:pPr>
  </w:style>
  <w:style w:type="paragraph" w:customStyle="1" w:styleId="Warning">
    <w:name w:val="Warning"/>
    <w:basedOn w:val="BodyText"/>
    <w:rsid w:val="004016D3"/>
    <w:pPr>
      <w:shd w:val="clear" w:color="auto" w:fill="D9D9D9"/>
      <w:tabs>
        <w:tab w:val="left" w:pos="992"/>
      </w:tabs>
      <w:ind w:left="119" w:right="119"/>
    </w:pPr>
    <w:rPr>
      <w:sz w:val="20"/>
    </w:rPr>
  </w:style>
  <w:style w:type="paragraph" w:customStyle="1" w:styleId="MarginIcons">
    <w:name w:val="Margin Icons"/>
    <w:basedOn w:val="BodyText"/>
    <w:rsid w:val="00401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6D3"/>
    <w:rPr>
      <w:rFonts w:ascii="Courier New" w:hAnsi="Courier New"/>
    </w:rPr>
  </w:style>
  <w:style w:type="paragraph" w:customStyle="1" w:styleId="NoteBullet">
    <w:name w:val="Note Bullet"/>
    <w:basedOn w:val="Note"/>
    <w:rsid w:val="004016D3"/>
    <w:pPr>
      <w:tabs>
        <w:tab w:val="clear" w:pos="680"/>
      </w:tabs>
      <w:spacing w:before="60" w:after="60"/>
    </w:pPr>
  </w:style>
  <w:style w:type="paragraph" w:customStyle="1" w:styleId="SubHeading2">
    <w:name w:val="SubHeading2"/>
    <w:basedOn w:val="HeadingBase"/>
    <w:rsid w:val="004016D3"/>
    <w:pPr>
      <w:spacing w:before="240" w:after="60"/>
    </w:pPr>
    <w:rPr>
      <w:sz w:val="20"/>
    </w:rPr>
  </w:style>
  <w:style w:type="paragraph" w:customStyle="1" w:styleId="SubHeading1">
    <w:name w:val="SubHeading1"/>
    <w:basedOn w:val="HeadingBase"/>
    <w:rsid w:val="004016D3"/>
    <w:pPr>
      <w:spacing w:before="240" w:after="60"/>
    </w:pPr>
    <w:rPr>
      <w:color w:val="918585"/>
      <w:sz w:val="22"/>
    </w:rPr>
  </w:style>
  <w:style w:type="paragraph" w:customStyle="1" w:styleId="SideHeading">
    <w:name w:val="Side Heading"/>
    <w:basedOn w:val="HeadingBase"/>
    <w:rsid w:val="00401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6D3"/>
    <w:pPr>
      <w:numPr>
        <w:numId w:val="12"/>
      </w:numPr>
    </w:pPr>
  </w:style>
  <w:style w:type="paragraph" w:styleId="PlainText">
    <w:name w:val="Plain Text"/>
    <w:basedOn w:val="Normal"/>
    <w:link w:val="PlainTextChar"/>
    <w:rsid w:val="004016D3"/>
    <w:rPr>
      <w:sz w:val="20"/>
    </w:rPr>
  </w:style>
  <w:style w:type="character" w:customStyle="1" w:styleId="PlainTextChar">
    <w:name w:val="Plain Text Char"/>
    <w:basedOn w:val="DefaultParagraphFont"/>
    <w:link w:val="PlainText"/>
    <w:rsid w:val="004016D3"/>
    <w:rPr>
      <w:rFonts w:ascii="Courier New" w:eastAsia="Times New Roman" w:hAnsi="Courier New" w:cs="Times New Roman"/>
      <w:sz w:val="20"/>
      <w:szCs w:val="20"/>
      <w:lang w:eastAsia="en-US"/>
    </w:rPr>
  </w:style>
  <w:style w:type="character" w:customStyle="1" w:styleId="MenuOption">
    <w:name w:val="Menu Option"/>
    <w:basedOn w:val="DefaultParagraphFont"/>
    <w:rsid w:val="004016D3"/>
    <w:rPr>
      <w:b/>
      <w:smallCaps/>
    </w:rPr>
  </w:style>
  <w:style w:type="paragraph" w:customStyle="1" w:styleId="TableListNumber">
    <w:name w:val="Table List Number"/>
    <w:basedOn w:val="ListNumber"/>
    <w:rsid w:val="004016D3"/>
    <w:pPr>
      <w:numPr>
        <w:numId w:val="0"/>
      </w:numPr>
    </w:pPr>
  </w:style>
  <w:style w:type="paragraph" w:styleId="TOC4">
    <w:name w:val="toc 4"/>
    <w:basedOn w:val="TOCBase"/>
    <w:next w:val="Normal"/>
    <w:semiHidden/>
    <w:rsid w:val="004016D3"/>
    <w:pPr>
      <w:tabs>
        <w:tab w:val="right" w:leader="dot" w:pos="9071"/>
      </w:tabs>
      <w:ind w:left="1701"/>
    </w:pPr>
  </w:style>
  <w:style w:type="paragraph" w:customStyle="1" w:styleId="ListAlpha">
    <w:name w:val="List Alpha"/>
    <w:basedOn w:val="List"/>
    <w:rsid w:val="004016D3"/>
    <w:pPr>
      <w:numPr>
        <w:numId w:val="9"/>
      </w:numPr>
    </w:pPr>
  </w:style>
  <w:style w:type="paragraph" w:customStyle="1" w:styleId="ListAlpha2">
    <w:name w:val="List Alpha 2"/>
    <w:basedOn w:val="List2"/>
    <w:rsid w:val="004016D3"/>
    <w:pPr>
      <w:numPr>
        <w:numId w:val="8"/>
      </w:numPr>
    </w:pPr>
  </w:style>
  <w:style w:type="paragraph" w:styleId="List2">
    <w:name w:val="List 2"/>
    <w:basedOn w:val="BodyText"/>
    <w:rsid w:val="004016D3"/>
    <w:pPr>
      <w:tabs>
        <w:tab w:val="left" w:pos="680"/>
      </w:tabs>
      <w:spacing w:before="60" w:after="60"/>
      <w:ind w:left="680" w:hanging="340"/>
    </w:pPr>
  </w:style>
  <w:style w:type="paragraph" w:styleId="List3">
    <w:name w:val="List 3"/>
    <w:basedOn w:val="BodyText"/>
    <w:rsid w:val="004016D3"/>
    <w:pPr>
      <w:tabs>
        <w:tab w:val="left" w:pos="1021"/>
      </w:tabs>
      <w:spacing w:before="60" w:after="60"/>
      <w:ind w:left="1020" w:hanging="340"/>
    </w:pPr>
  </w:style>
  <w:style w:type="paragraph" w:styleId="List4">
    <w:name w:val="List 4"/>
    <w:basedOn w:val="BodyText"/>
    <w:rsid w:val="004016D3"/>
    <w:pPr>
      <w:tabs>
        <w:tab w:val="left" w:pos="1361"/>
      </w:tabs>
      <w:spacing w:before="60" w:after="60"/>
      <w:ind w:left="1361" w:hanging="340"/>
    </w:pPr>
  </w:style>
  <w:style w:type="paragraph" w:styleId="List5">
    <w:name w:val="List 5"/>
    <w:basedOn w:val="BodyText"/>
    <w:rsid w:val="004016D3"/>
    <w:pPr>
      <w:tabs>
        <w:tab w:val="left" w:pos="1701"/>
      </w:tabs>
      <w:spacing w:before="60" w:after="60"/>
      <w:ind w:left="1701" w:hanging="340"/>
    </w:pPr>
  </w:style>
  <w:style w:type="paragraph" w:styleId="ListBullet4">
    <w:name w:val="List Bullet 4"/>
    <w:basedOn w:val="List4"/>
    <w:rsid w:val="004016D3"/>
    <w:pPr>
      <w:numPr>
        <w:numId w:val="3"/>
      </w:numPr>
    </w:pPr>
  </w:style>
  <w:style w:type="paragraph" w:styleId="ListBullet5">
    <w:name w:val="List Bullet 5"/>
    <w:basedOn w:val="List5"/>
    <w:rsid w:val="004016D3"/>
    <w:pPr>
      <w:numPr>
        <w:numId w:val="4"/>
      </w:numPr>
    </w:pPr>
  </w:style>
  <w:style w:type="paragraph" w:styleId="ListContinue2">
    <w:name w:val="List Continue 2"/>
    <w:basedOn w:val="List2"/>
    <w:rsid w:val="004016D3"/>
    <w:pPr>
      <w:ind w:firstLine="0"/>
    </w:pPr>
  </w:style>
  <w:style w:type="paragraph" w:styleId="ListContinue3">
    <w:name w:val="List Continue 3"/>
    <w:basedOn w:val="List3"/>
    <w:rsid w:val="004016D3"/>
    <w:pPr>
      <w:ind w:left="1021" w:firstLine="0"/>
    </w:pPr>
  </w:style>
  <w:style w:type="paragraph" w:styleId="ListContinue4">
    <w:name w:val="List Continue 4"/>
    <w:basedOn w:val="List4"/>
    <w:rsid w:val="004016D3"/>
    <w:pPr>
      <w:ind w:firstLine="0"/>
    </w:pPr>
  </w:style>
  <w:style w:type="paragraph" w:styleId="ListContinue5">
    <w:name w:val="List Continue 5"/>
    <w:basedOn w:val="List5"/>
    <w:rsid w:val="004016D3"/>
    <w:pPr>
      <w:ind w:firstLine="0"/>
    </w:pPr>
  </w:style>
  <w:style w:type="paragraph" w:styleId="ListNumber3">
    <w:name w:val="List Number 3"/>
    <w:basedOn w:val="List3"/>
    <w:rsid w:val="004016D3"/>
    <w:pPr>
      <w:numPr>
        <w:numId w:val="5"/>
      </w:numPr>
    </w:pPr>
  </w:style>
  <w:style w:type="paragraph" w:styleId="ListNumber4">
    <w:name w:val="List Number 4"/>
    <w:basedOn w:val="List4"/>
    <w:rsid w:val="004016D3"/>
    <w:pPr>
      <w:numPr>
        <w:numId w:val="6"/>
      </w:numPr>
    </w:pPr>
  </w:style>
  <w:style w:type="paragraph" w:styleId="ListNumber5">
    <w:name w:val="List Number 5"/>
    <w:basedOn w:val="List5"/>
    <w:rsid w:val="004016D3"/>
    <w:pPr>
      <w:numPr>
        <w:numId w:val="7"/>
      </w:numPr>
    </w:pPr>
  </w:style>
  <w:style w:type="paragraph" w:styleId="BlockText">
    <w:name w:val="Block Text"/>
    <w:basedOn w:val="Normal"/>
    <w:rsid w:val="004016D3"/>
    <w:pPr>
      <w:spacing w:after="120"/>
      <w:ind w:left="1440" w:right="1440"/>
    </w:pPr>
  </w:style>
  <w:style w:type="character" w:customStyle="1" w:styleId="Subscript">
    <w:name w:val="Subscript"/>
    <w:basedOn w:val="DefaultParagraphFont"/>
    <w:rsid w:val="004016D3"/>
    <w:rPr>
      <w:sz w:val="16"/>
      <w:vertAlign w:val="subscript"/>
    </w:rPr>
  </w:style>
  <w:style w:type="character" w:customStyle="1" w:styleId="Superscript">
    <w:name w:val="Superscript"/>
    <w:basedOn w:val="DefaultParagraphFont"/>
    <w:rsid w:val="004016D3"/>
    <w:rPr>
      <w:sz w:val="16"/>
      <w:vertAlign w:val="superscript"/>
    </w:rPr>
  </w:style>
  <w:style w:type="character" w:customStyle="1" w:styleId="Symbols">
    <w:name w:val="Symbols"/>
    <w:basedOn w:val="DefaultParagraphFont"/>
    <w:rsid w:val="004016D3"/>
    <w:rPr>
      <w:rFonts w:ascii="Symbol" w:hAnsi="Symbol"/>
    </w:rPr>
  </w:style>
  <w:style w:type="character" w:customStyle="1" w:styleId="MenuOptions">
    <w:name w:val="Menu Options"/>
    <w:basedOn w:val="DefaultParagraphFont"/>
    <w:rsid w:val="004016D3"/>
    <w:rPr>
      <w:rFonts w:ascii="Arial Narrow" w:hAnsi="Arial Narrow"/>
      <w:smallCaps/>
    </w:rPr>
  </w:style>
  <w:style w:type="character" w:customStyle="1" w:styleId="Buttons">
    <w:name w:val="Buttons"/>
    <w:basedOn w:val="DefaultParagraphFont"/>
    <w:rsid w:val="004016D3"/>
    <w:rPr>
      <w:b/>
    </w:rPr>
  </w:style>
  <w:style w:type="character" w:customStyle="1" w:styleId="Underlined">
    <w:name w:val="Underlined"/>
    <w:basedOn w:val="DefaultParagraphFont"/>
    <w:rsid w:val="004016D3"/>
    <w:rPr>
      <w:u w:val="single"/>
    </w:rPr>
  </w:style>
  <w:style w:type="paragraph" w:customStyle="1" w:styleId="TableBodyTextRight">
    <w:name w:val="Table Body Text Right"/>
    <w:basedOn w:val="TableBodyText"/>
    <w:rsid w:val="004016D3"/>
    <w:pPr>
      <w:widowControl w:val="0"/>
      <w:autoSpaceDE w:val="0"/>
      <w:autoSpaceDN w:val="0"/>
      <w:adjustRightInd w:val="0"/>
      <w:jc w:val="right"/>
    </w:pPr>
    <w:rPr>
      <w:rFonts w:cs="Arial"/>
      <w:szCs w:val="18"/>
    </w:rPr>
  </w:style>
  <w:style w:type="paragraph" w:customStyle="1" w:styleId="CopyrightText">
    <w:name w:val="Copyright Text"/>
    <w:basedOn w:val="BodyText"/>
    <w:rsid w:val="004016D3"/>
    <w:rPr>
      <w:sz w:val="18"/>
    </w:rPr>
  </w:style>
  <w:style w:type="paragraph" w:customStyle="1" w:styleId="BodySmallRight">
    <w:name w:val="Body Small Right"/>
    <w:basedOn w:val="BodyTextRight"/>
    <w:rsid w:val="004016D3"/>
    <w:rPr>
      <w:sz w:val="18"/>
      <w:szCs w:val="18"/>
    </w:rPr>
  </w:style>
  <w:style w:type="paragraph" w:customStyle="1" w:styleId="MarginEdition">
    <w:name w:val="Margin Edition"/>
    <w:basedOn w:val="MarginNote"/>
    <w:rsid w:val="004016D3"/>
    <w:pPr>
      <w:spacing w:before="0" w:after="0"/>
    </w:pPr>
    <w:rPr>
      <w:rFonts w:ascii="Times New Roman" w:hAnsi="Times New Roman"/>
      <w:color w:val="999999"/>
    </w:rPr>
  </w:style>
  <w:style w:type="paragraph" w:customStyle="1" w:styleId="Spacer">
    <w:name w:val="Spacer"/>
    <w:basedOn w:val="Normal"/>
    <w:rsid w:val="004016D3"/>
    <w:rPr>
      <w:sz w:val="2"/>
      <w:szCs w:val="2"/>
    </w:rPr>
  </w:style>
  <w:style w:type="character" w:customStyle="1" w:styleId="Small">
    <w:name w:val="Small"/>
    <w:basedOn w:val="DefaultParagraphFont"/>
    <w:rsid w:val="004016D3"/>
    <w:rPr>
      <w:sz w:val="16"/>
    </w:rPr>
  </w:style>
  <w:style w:type="paragraph" w:customStyle="1" w:styleId="WideTable">
    <w:name w:val="Wide Table"/>
    <w:basedOn w:val="Normal"/>
    <w:rsid w:val="004016D3"/>
    <w:pPr>
      <w:ind w:left="-1418"/>
    </w:pPr>
    <w:rPr>
      <w:sz w:val="2"/>
      <w:szCs w:val="2"/>
    </w:rPr>
  </w:style>
  <w:style w:type="character" w:styleId="PageNumber">
    <w:name w:val="page number"/>
    <w:basedOn w:val="DefaultParagraphFont"/>
    <w:rsid w:val="004016D3"/>
  </w:style>
  <w:style w:type="paragraph" w:styleId="Quote">
    <w:name w:val="Quote"/>
    <w:basedOn w:val="Heading1"/>
    <w:link w:val="QuoteChar"/>
    <w:qFormat/>
    <w:rsid w:val="004016D3"/>
    <w:rPr>
      <w:b w:val="0"/>
      <w:sz w:val="72"/>
      <w:szCs w:val="72"/>
      <w:lang w:val="en-NZ"/>
    </w:rPr>
  </w:style>
  <w:style w:type="character" w:customStyle="1" w:styleId="QuoteChar">
    <w:name w:val="Quote Char"/>
    <w:basedOn w:val="DefaultParagraphFont"/>
    <w:link w:val="Quote"/>
    <w:rsid w:val="00401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6D3"/>
    <w:pPr>
      <w:pageBreakBefore/>
    </w:pPr>
  </w:style>
  <w:style w:type="paragraph" w:customStyle="1" w:styleId="Border">
    <w:name w:val="Border"/>
    <w:basedOn w:val="Normal"/>
    <w:qFormat/>
    <w:rsid w:val="00401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6D3"/>
    <w:rPr>
      <w:b/>
      <w:bCs/>
      <w:i/>
      <w:iCs/>
      <w:color w:val="auto"/>
    </w:rPr>
  </w:style>
  <w:style w:type="paragraph" w:styleId="IntenseQuote">
    <w:name w:val="Intense Quote"/>
    <w:basedOn w:val="Normal"/>
    <w:next w:val="Normal"/>
    <w:link w:val="IntenseQuoteChar"/>
    <w:uiPriority w:val="30"/>
    <w:qFormat/>
    <w:rsid w:val="00401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6D3"/>
    <w:rPr>
      <w:smallCaps/>
      <w:color w:val="auto"/>
      <w:u w:val="single"/>
    </w:rPr>
  </w:style>
  <w:style w:type="character" w:styleId="IntenseReference">
    <w:name w:val="Intense Reference"/>
    <w:basedOn w:val="DefaultParagraphFont"/>
    <w:uiPriority w:val="32"/>
    <w:qFormat/>
    <w:rsid w:val="004016D3"/>
    <w:rPr>
      <w:b/>
      <w:bCs/>
      <w:smallCaps/>
      <w:color w:val="auto"/>
      <w:spacing w:val="5"/>
      <w:u w:val="single"/>
    </w:rPr>
  </w:style>
  <w:style w:type="paragraph" w:customStyle="1" w:styleId="2ColumnHeading">
    <w:name w:val="2Column Heading"/>
    <w:basedOn w:val="BodyText"/>
    <w:qFormat/>
    <w:rsid w:val="004016D3"/>
    <w:pPr>
      <w:spacing w:after="60"/>
      <w:ind w:left="-2268"/>
    </w:pPr>
    <w:rPr>
      <w:b/>
    </w:rPr>
  </w:style>
  <w:style w:type="paragraph" w:customStyle="1" w:styleId="Heading1TOC">
    <w:name w:val="Heading1 TOC"/>
    <w:basedOn w:val="Normal"/>
    <w:qFormat/>
    <w:rsid w:val="004016D3"/>
    <w:pPr>
      <w:spacing w:before="240" w:after="120"/>
    </w:pPr>
    <w:rPr>
      <w:rFonts w:ascii="Times New Roman" w:hAnsi="Times New Roman"/>
      <w:b/>
      <w:sz w:val="32"/>
    </w:rPr>
  </w:style>
  <w:style w:type="paragraph" w:customStyle="1" w:styleId="Heading2TOC">
    <w:name w:val="Heading2 TOC"/>
    <w:basedOn w:val="Normal"/>
    <w:qFormat/>
    <w:rsid w:val="004016D3"/>
    <w:pPr>
      <w:spacing w:before="240" w:after="60"/>
    </w:pPr>
    <w:rPr>
      <w:rFonts w:ascii="Times New Roman" w:hAnsi="Times New Roman"/>
      <w:b/>
      <w:sz w:val="28"/>
    </w:rPr>
  </w:style>
  <w:style w:type="character" w:customStyle="1" w:styleId="Underline">
    <w:name w:val="Underline"/>
    <w:basedOn w:val="DefaultParagraphFont"/>
    <w:qFormat/>
    <w:rsid w:val="004016D3"/>
    <w:rPr>
      <w:u w:val="single"/>
    </w:rPr>
  </w:style>
  <w:style w:type="paragraph" w:styleId="BalloonText">
    <w:name w:val="Balloon Text"/>
    <w:basedOn w:val="Normal"/>
    <w:link w:val="BalloonTextChar"/>
    <w:rsid w:val="004016D3"/>
    <w:rPr>
      <w:rFonts w:ascii="Tahoma" w:hAnsi="Tahoma" w:cs="Tahoma"/>
      <w:sz w:val="16"/>
      <w:szCs w:val="16"/>
    </w:rPr>
  </w:style>
  <w:style w:type="character" w:customStyle="1" w:styleId="BalloonTextChar">
    <w:name w:val="Balloon Text Char"/>
    <w:basedOn w:val="DefaultParagraphFont"/>
    <w:link w:val="BalloonText"/>
    <w:rsid w:val="00401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6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6D3"/>
    <w:rPr>
      <w:b/>
      <w:color w:val="660033"/>
      <w:spacing w:val="0"/>
    </w:rPr>
  </w:style>
  <w:style w:type="paragraph" w:customStyle="1" w:styleId="Nameditemlist">
    <w:name w:val="Named item list"/>
    <w:basedOn w:val="BodyText"/>
    <w:qFormat/>
    <w:rsid w:val="004016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2008</Words>
  <Characters>12401</Characters>
  <Application>Microsoft Office Word</Application>
  <DocSecurity>0</DocSecurity>
  <Lines>380</Lines>
  <Paragraphs>226</Paragraphs>
  <ScaleCrop>false</ScaleCrop>
  <Company>Author-it Software Corporation Ltd.</Company>
  <LinksUpToDate>false</LinksUpToDate>
  <CharactersWithSpaces>14326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PSPSOHS403A Identify hazards and assess OHS risks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2012-11-01T18:10:00Z</dcterms:created>
  <dcterms:modified xsi:type="dcterms:W3CDTF">2012-11-01T18:10:00Z</dcterms:modified>
</cp:coreProperties>
</file>