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3278" w:rsidP="00F43278">
      <w:pPr>
        <w:pStyle w:val="Title"/>
      </w:pPr>
      <w:bookmarkStart w:id="0" w:name="_GoBack"/>
      <w:bookmarkEnd w:id="0"/>
      <w:r>
        <w:fldChar w:fldCharType="begin"/>
      </w:r>
      <w:r>
        <w:instrText xml:space="preserve"> TITLE   \* MERGEFORMAT </w:instrText>
      </w:r>
      <w:r>
        <w:fldChar w:fldCharType="separate"/>
      </w:r>
      <w:r>
        <w:t>PSPSEC601A Define information systems framework</w:t>
      </w:r>
      <w:r>
        <w:fldChar w:fldCharType="end"/>
      </w:r>
    </w:p>
    <w:p w:rsidR="00F43278" w:rsidP="00F43278">
      <w:pPr>
        <w:pStyle w:val="Version"/>
        <w:sectPr w:rsidSect="003E6F5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3E6F54" w:rsidP="003E6F54">
      <w:pPr>
        <w:pStyle w:val="SuperHeading"/>
      </w:pPr>
      <w:r w:rsidRPr="003E6F54">
        <w:t>PSPSEC601A Define information systems framework</w:t>
      </w:r>
    </w:p>
    <w:p w:rsidR="00000000" w:rsidRPr="003E6F54" w:rsidP="003E6F54">
      <w:pPr>
        <w:pStyle w:val="SuperHeading"/>
      </w:pPr>
    </w:p>
    <w:p w:rsidR="00000000" w:rsidRPr="003E6F54" w:rsidP="003E6F54">
      <w:pPr>
        <w:pStyle w:val="Heading1"/>
      </w:pPr>
      <w:bookmarkStart w:id="1" w:name="O_499930"/>
      <w:bookmarkEnd w:id="1"/>
      <w:r w:rsidRPr="003E6F54">
        <w:t>Modification History</w:t>
      </w:r>
    </w:p>
    <w:tbl>
      <w:tblPr>
        <w:tblW w:w="0" w:type="auto"/>
        <w:tblLayout w:type="fixed"/>
        <w:tblCellMar>
          <w:left w:w="62" w:type="dxa"/>
          <w:right w:w="62" w:type="dxa"/>
        </w:tblCellMar>
        <w:tblLook w:val="0000"/>
      </w:tblPr>
      <w:tblGrid>
        <w:gridCol w:w="3052"/>
        <w:gridCol w:w="3052"/>
        <w:gridCol w:w="3052"/>
      </w:tblGrid>
      <w:tr w:rsidTr="00F43278">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6F54" w:rsidP="003E6F54">
            <w:pPr>
              <w:pStyle w:val="BodyText"/>
            </w:pPr>
            <w:r w:rsidRPr="003E6F54">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6F54" w:rsidP="003E6F54">
            <w:pPr>
              <w:pStyle w:val="BodyText"/>
            </w:pPr>
            <w:r w:rsidRPr="003E6F54">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F54">
            <w:pPr>
              <w:pStyle w:val="BodyText"/>
              <w:rPr>
                <w:lang w:val="en-NZ"/>
              </w:rPr>
            </w:pPr>
            <w:r w:rsidRPr="003E6F54">
              <w:rPr>
                <w:rStyle w:val="SpecialBold"/>
              </w:rPr>
              <w:t>Comments</w:t>
            </w:r>
          </w:p>
        </w:tc>
      </w:tr>
      <w:tr w:rsidTr="00F43278">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F54">
            <w:pPr>
              <w:pStyle w:val="BodyText"/>
              <w:rPr>
                <w:lang w:val="en-NZ"/>
              </w:rPr>
            </w:pPr>
            <w:r w:rsidRPr="003E6F54">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F54">
            <w:pPr>
              <w:pStyle w:val="BodyText"/>
              <w:rPr>
                <w:lang w:val="en-NZ"/>
              </w:rPr>
            </w:pPr>
            <w:r w:rsidRPr="003E6F54">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F54">
            <w:pPr>
              <w:pStyle w:val="BodyText"/>
              <w:rPr>
                <w:lang w:val="en-NZ"/>
              </w:rPr>
            </w:pPr>
            <w:r w:rsidRPr="003E6F54">
              <w:t xml:space="preserve">Unit descriptor edited. </w:t>
            </w:r>
          </w:p>
        </w:tc>
      </w:tr>
      <w:tr w:rsidTr="00F43278">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F54">
            <w:pPr>
              <w:pStyle w:val="BodyText"/>
              <w:rPr>
                <w:lang w:val="en-NZ"/>
              </w:rPr>
            </w:pPr>
            <w:r w:rsidRPr="003E6F54">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F54">
            <w:pPr>
              <w:pStyle w:val="BodyText"/>
              <w:rPr>
                <w:lang w:val="en-NZ"/>
              </w:rPr>
            </w:pPr>
            <w:r w:rsidRPr="003E6F54">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F54">
            <w:pPr>
              <w:pStyle w:val="BodyText"/>
              <w:rPr>
                <w:lang w:val="en-NZ"/>
              </w:rPr>
            </w:pPr>
            <w:r w:rsidRPr="003E6F54">
              <w:t>Layout adjusted. No changes to content.</w:t>
            </w:r>
          </w:p>
        </w:tc>
      </w:tr>
      <w:tr w:rsidTr="00F43278">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F54">
            <w:pPr>
              <w:pStyle w:val="BodyText"/>
              <w:rPr>
                <w:lang w:val="en-NZ"/>
              </w:rPr>
            </w:pPr>
            <w:r w:rsidRPr="003E6F54">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F54">
            <w:pPr>
              <w:pStyle w:val="BodyText"/>
              <w:rPr>
                <w:lang w:val="en-NZ"/>
              </w:rPr>
            </w:pPr>
            <w:r w:rsidRPr="003E6F54">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6F54" w:rsidP="003E6F54">
            <w:pPr>
              <w:pStyle w:val="BodyText"/>
            </w:pPr>
            <w:r w:rsidRPr="003E6F54">
              <w:t>Primary release.</w:t>
            </w:r>
          </w:p>
        </w:tc>
      </w:tr>
    </w:tbl>
    <w:p w:rsidR="00F43278" w:rsidP="003E6F54">
      <w:pPr>
        <w:pStyle w:val="BodyText"/>
      </w:pPr>
    </w:p>
    <w:p w:rsidR="00F43278" w:rsidP="003E6F54">
      <w:pPr>
        <w:pStyle w:val="BodyText"/>
      </w:pPr>
    </w:p>
    <w:p w:rsidR="00000000" w:rsidRPr="003E6F54" w:rsidP="003E6F54">
      <w:pPr>
        <w:pStyle w:val="Heading1"/>
      </w:pPr>
      <w:bookmarkStart w:id="2" w:name="O_499932"/>
      <w:bookmarkEnd w:id="2"/>
      <w:r w:rsidRPr="003E6F54">
        <w:t>Unit Descriptor</w:t>
      </w:r>
    </w:p>
    <w:p w:rsidR="00000000" w:rsidRPr="003E6F54" w:rsidP="003E6F54">
      <w:pPr>
        <w:pStyle w:val="BodyText"/>
      </w:pPr>
      <w:r w:rsidRPr="003E6F54">
        <w:t>This unit covers the process of identifying and establishing the information system security framework for an organisation or a business unit a</w:t>
      </w:r>
      <w:r w:rsidRPr="003E6F54">
        <w:t xml:space="preserve">t functional level. </w:t>
      </w:r>
    </w:p>
    <w:p w:rsidR="00000000" w:rsidRPr="003E6F54" w:rsidP="003E6F54">
      <w:pPr>
        <w:pStyle w:val="BodyText"/>
      </w:pPr>
      <w:r w:rsidRPr="003E6F54">
        <w:t xml:space="preserve">It includes establishing the organisational context, determining principal areas of risk, determining information system requirements, establishing and obtaining approval for the framework. </w:t>
      </w:r>
    </w:p>
    <w:p w:rsidR="00000000" w:rsidRPr="003E6F54" w:rsidP="003E6F54">
      <w:pPr>
        <w:pStyle w:val="BodyText"/>
      </w:pPr>
      <w:r w:rsidRPr="003E6F54">
        <w:t>In practice, defining an information systems framework may overlap with other generalist or specialist public sector work activities such as managing compliance with legislation and ethics requirements, managing risk, networking, implementing policy, manag</w:t>
      </w:r>
      <w:r w:rsidRPr="003E6F54">
        <w:t xml:space="preserve">ing change. </w:t>
      </w:r>
    </w:p>
    <w:p w:rsidR="00F43278" w:rsidP="003E6F54">
      <w:pPr>
        <w:pStyle w:val="BodyText"/>
      </w:pPr>
      <w:r w:rsidRPr="003E6F54">
        <w:t>No licensing, legislative, regulatory or certification requirements apply to this unit at the time of endorsement.</w:t>
      </w:r>
    </w:p>
    <w:p w:rsidR="00F43278" w:rsidP="003E6F54">
      <w:pPr>
        <w:pStyle w:val="BodyText"/>
      </w:pPr>
    </w:p>
    <w:p w:rsidR="00000000" w:rsidRPr="003E6F54" w:rsidP="003E6F54">
      <w:pPr>
        <w:pStyle w:val="Heading1"/>
      </w:pPr>
      <w:bookmarkStart w:id="3" w:name="O_499939"/>
      <w:bookmarkEnd w:id="3"/>
      <w:r w:rsidRPr="003E6F54">
        <w:t>Application of the Unit</w:t>
      </w:r>
    </w:p>
    <w:p w:rsidR="00000000" w:rsidRPr="003E6F54" w:rsidP="003E6F54">
      <w:pPr>
        <w:pStyle w:val="BodyText"/>
      </w:pPr>
      <w:r w:rsidRPr="003E6F54">
        <w:t>Not applicable.</w:t>
      </w:r>
    </w:p>
    <w:p w:rsidR="00000000" w:rsidRPr="003E6F54" w:rsidP="003E6F54">
      <w:pPr>
        <w:pStyle w:val="AllowPageBreak"/>
      </w:pPr>
    </w:p>
    <w:p w:rsidR="00000000" w:rsidRPr="003E6F54" w:rsidP="003E6F54">
      <w:pPr>
        <w:pStyle w:val="Heading1"/>
      </w:pPr>
      <w:bookmarkStart w:id="4" w:name="O_499929"/>
      <w:bookmarkEnd w:id="4"/>
      <w:r w:rsidRPr="003E6F54">
        <w:t>Licensing/Regulatory Information</w:t>
      </w:r>
    </w:p>
    <w:p w:rsidR="00000000" w:rsidRPr="003E6F54" w:rsidP="003E6F54">
      <w:pPr>
        <w:pStyle w:val="BodyText"/>
      </w:pPr>
      <w:r w:rsidRPr="003E6F54">
        <w:t>Not applicable.</w:t>
      </w:r>
    </w:p>
    <w:p w:rsidR="00000000" w:rsidRPr="003E6F54" w:rsidP="003E6F54">
      <w:pPr>
        <w:pStyle w:val="AllowPageBreak"/>
      </w:pPr>
    </w:p>
    <w:p w:rsidR="00000000" w:rsidRPr="003E6F54" w:rsidP="003E6F54">
      <w:pPr>
        <w:pStyle w:val="Heading1"/>
      </w:pPr>
      <w:bookmarkStart w:id="5" w:name="O_499928"/>
      <w:bookmarkEnd w:id="5"/>
      <w:r w:rsidRPr="003E6F54">
        <w:t>Pre-Requisites</w:t>
      </w:r>
    </w:p>
    <w:p w:rsidR="00000000" w:rsidRPr="003E6F54" w:rsidP="003E6F54">
      <w:pPr>
        <w:pStyle w:val="BodyText"/>
      </w:pPr>
      <w:r w:rsidRPr="003E6F54">
        <w:t>Not applicable.</w:t>
      </w:r>
    </w:p>
    <w:p w:rsidR="00000000" w:rsidRPr="003E6F54" w:rsidP="003E6F54">
      <w:pPr>
        <w:pStyle w:val="AllowPageBreak"/>
      </w:pPr>
    </w:p>
    <w:p w:rsidR="00000000" w:rsidRPr="003E6F54" w:rsidP="003E6F54">
      <w:pPr>
        <w:pStyle w:val="Heading1"/>
      </w:pPr>
      <w:bookmarkStart w:id="6" w:name="O_499935"/>
      <w:bookmarkEnd w:id="6"/>
      <w:r w:rsidRPr="003E6F54">
        <w:t>Employability Skills Information</w:t>
      </w:r>
    </w:p>
    <w:p w:rsidR="00000000" w:rsidRPr="003E6F54" w:rsidP="003E6F54">
      <w:pPr>
        <w:pStyle w:val="BodyText"/>
      </w:pPr>
      <w:r w:rsidRPr="003E6F54">
        <w:t>This unit contains employability skills.</w:t>
      </w:r>
    </w:p>
    <w:p w:rsidR="00000000" w:rsidRPr="003E6F54" w:rsidP="003E6F54">
      <w:pPr>
        <w:pStyle w:val="AllowPageBreak"/>
      </w:pPr>
    </w:p>
    <w:p w:rsidR="00000000" w:rsidRPr="003E6F54" w:rsidP="003E6F54">
      <w:pPr>
        <w:pStyle w:val="Heading1"/>
      </w:pPr>
      <w:bookmarkStart w:id="7" w:name="O_499936"/>
      <w:bookmarkEnd w:id="7"/>
      <w:r w:rsidRPr="003E6F54">
        <w:t>Elements and Performance Criteria Pre-Content</w:t>
      </w:r>
    </w:p>
    <w:tbl>
      <w:tblPr>
        <w:tblW w:w="9322" w:type="dxa"/>
        <w:tblLayout w:type="fixed"/>
        <w:tblCellMar>
          <w:left w:w="62" w:type="dxa"/>
          <w:right w:w="62" w:type="dxa"/>
        </w:tblCellMar>
        <w:tblLook w:val="0000"/>
      </w:tblPr>
      <w:tblGrid>
        <w:gridCol w:w="2660"/>
        <w:gridCol w:w="6662"/>
      </w:tblGrid>
      <w:tr w:rsidTr="00F4327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E6F54">
            <w:pPr>
              <w:pStyle w:val="BodyText"/>
              <w:rPr>
                <w:lang w:val="en-NZ"/>
              </w:rPr>
            </w:pPr>
            <w:r w:rsidRPr="003E6F54">
              <w:t>Elements are the essential outcomes of the unit of compete</w:t>
            </w:r>
            <w:r w:rsidRPr="003E6F54">
              <w:t>ncy.</w:t>
            </w:r>
          </w:p>
        </w:tc>
        <w:tc>
          <w:tcPr>
            <w:tcW w:w="6662" w:type="dxa"/>
            <w:tcBorders>
              <w:top w:val="nil"/>
              <w:left w:val="nil"/>
              <w:bottom w:val="nil"/>
              <w:right w:val="nil"/>
            </w:tcBorders>
            <w:tcMar>
              <w:top w:w="0" w:type="dxa"/>
              <w:left w:w="62" w:type="dxa"/>
              <w:bottom w:w="0" w:type="dxa"/>
              <w:right w:w="62" w:type="dxa"/>
            </w:tcMar>
          </w:tcPr>
          <w:p w:rsidR="00000000" w:rsidRPr="003E6F54" w:rsidP="003E6F54">
            <w:pPr>
              <w:pStyle w:val="BodyText"/>
            </w:pPr>
            <w:r w:rsidRPr="003E6F54">
              <w:t xml:space="preserve">Together, performance criteria specify the requirements for competent performance. Text in </w:t>
            </w:r>
            <w:r w:rsidRPr="003E6F54">
              <w:rPr>
                <w:rStyle w:val="BoldandItalics"/>
              </w:rPr>
              <w:t xml:space="preserve">bold italics </w:t>
            </w:r>
            <w:r w:rsidRPr="003E6F54">
              <w:t xml:space="preserve"> is explained in the Range Statement following.</w:t>
            </w:r>
          </w:p>
        </w:tc>
      </w:tr>
    </w:tbl>
    <w:p w:rsidR="00000000" w:rsidRPr="003E6F54" w:rsidP="003E6F54">
      <w:pPr>
        <w:pStyle w:val="BodyText"/>
      </w:pPr>
    </w:p>
    <w:p w:rsidR="00000000" w:rsidRPr="003E6F54" w:rsidP="003E6F54">
      <w:pPr>
        <w:pStyle w:val="AllowPageBreak"/>
      </w:pPr>
    </w:p>
    <w:p w:rsidR="00000000" w:rsidRPr="003E6F54" w:rsidP="003E6F54">
      <w:pPr>
        <w:pStyle w:val="Heading1"/>
      </w:pPr>
      <w:bookmarkStart w:id="8" w:name="O_499937"/>
      <w:bookmarkEnd w:id="8"/>
      <w:r w:rsidRPr="003E6F54">
        <w:t>Elements and Performance Criteria</w:t>
      </w:r>
    </w:p>
    <w:tbl>
      <w:tblPr>
        <w:tblW w:w="9322" w:type="dxa"/>
        <w:tblLayout w:type="fixed"/>
        <w:tblCellMar>
          <w:left w:w="62" w:type="dxa"/>
          <w:right w:w="62" w:type="dxa"/>
        </w:tblCellMar>
        <w:tblLook w:val="0000"/>
      </w:tblPr>
      <w:tblGrid>
        <w:gridCol w:w="2660"/>
        <w:gridCol w:w="6662"/>
      </w:tblGrid>
      <w:tr w:rsidTr="00F43278">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3E6F54" w:rsidP="003E6F54">
            <w:pPr>
              <w:pStyle w:val="BodyText"/>
            </w:pPr>
            <w:r w:rsidRPr="003E6F54">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3E6F54">
            <w:pPr>
              <w:pStyle w:val="BodyText"/>
              <w:rPr>
                <w:lang w:val="en-NZ"/>
              </w:rPr>
            </w:pPr>
            <w:r w:rsidRPr="003E6F54">
              <w:rPr>
                <w:rStyle w:val="SpecialBold"/>
              </w:rPr>
              <w:t>PERFORMANCE CRITERIA</w:t>
            </w:r>
          </w:p>
        </w:tc>
      </w:tr>
      <w:tr w:rsidTr="00F4327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E6F54">
            <w:pPr>
              <w:pStyle w:val="List"/>
              <w:rPr>
                <w:lang w:val="en-NZ"/>
              </w:rPr>
            </w:pPr>
            <w:r w:rsidRPr="003E6F54">
              <w:rPr>
                <w:rStyle w:val="SpecialBold"/>
              </w:rPr>
              <w:t>1</w:t>
            </w:r>
            <w:r w:rsidRPr="003E6F54">
              <w:t>.</w:t>
            </w:r>
            <w:r w:rsidRPr="003E6F54">
              <w:tab/>
            </w:r>
            <w:r w:rsidRPr="003E6F54">
              <w:rPr>
                <w:rStyle w:val="SpecialBold"/>
              </w:rPr>
              <w:t>Establish the organisational context</w:t>
            </w:r>
          </w:p>
        </w:tc>
        <w:tc>
          <w:tcPr>
            <w:tcW w:w="6662" w:type="dxa"/>
            <w:tcBorders>
              <w:top w:val="nil"/>
              <w:left w:val="nil"/>
              <w:bottom w:val="nil"/>
              <w:right w:val="nil"/>
            </w:tcBorders>
            <w:tcMar>
              <w:top w:w="0" w:type="dxa"/>
              <w:left w:w="62" w:type="dxa"/>
              <w:bottom w:w="0" w:type="dxa"/>
              <w:right w:w="62" w:type="dxa"/>
            </w:tcMar>
          </w:tcPr>
          <w:p w:rsidR="00000000" w:rsidRPr="003E6F54" w:rsidP="003E6F54">
            <w:pPr>
              <w:pStyle w:val="List"/>
            </w:pPr>
            <w:r w:rsidRPr="003E6F54">
              <w:t>1.1</w:t>
            </w:r>
            <w:r w:rsidRPr="003E6F54">
              <w:tab/>
            </w:r>
            <w:r w:rsidRPr="003E6F54">
              <w:rPr>
                <w:rStyle w:val="BoldandItalics"/>
              </w:rPr>
              <w:t xml:space="preserve">Legislative and regulatory requirements </w:t>
            </w:r>
            <w:r w:rsidRPr="003E6F54">
              <w:t>for the organisation are identified and documented in accordance with organisational policy and procedures.</w:t>
            </w:r>
          </w:p>
          <w:p w:rsidR="00000000" w:rsidRPr="003E6F54" w:rsidP="003E6F54">
            <w:pPr>
              <w:pStyle w:val="List"/>
            </w:pPr>
            <w:r w:rsidRPr="003E6F54">
              <w:t>1.2</w:t>
            </w:r>
            <w:r w:rsidRPr="003E6F54">
              <w:tab/>
              <w:t>Legislation is analysed for any security implications for infor</w:t>
            </w:r>
            <w:r w:rsidRPr="003E6F54">
              <w:t>mation management, and the outcomes are documented.</w:t>
            </w:r>
          </w:p>
          <w:p w:rsidR="00000000" w:rsidRPr="003E6F54" w:rsidP="003E6F54">
            <w:pPr>
              <w:pStyle w:val="List"/>
            </w:pPr>
            <w:r w:rsidRPr="003E6F54">
              <w:t>1.3</w:t>
            </w:r>
            <w:r w:rsidRPr="003E6F54">
              <w:tab/>
              <w:t>The organisation's purpose and function are reviewed for compliance requirements.</w:t>
            </w:r>
          </w:p>
          <w:p w:rsidR="00000000" w:rsidP="003E6F54">
            <w:pPr>
              <w:pStyle w:val="List"/>
              <w:rPr>
                <w:lang w:val="en-NZ"/>
              </w:rPr>
            </w:pPr>
            <w:r w:rsidRPr="003E6F54">
              <w:t>1.4</w:t>
            </w:r>
            <w:r w:rsidRPr="003E6F54">
              <w:tab/>
              <w:t>The</w:t>
            </w:r>
            <w:r w:rsidRPr="003E6F54">
              <w:rPr>
                <w:rStyle w:val="BoldandItalics"/>
              </w:rPr>
              <w:t xml:space="preserve"> broad social context </w:t>
            </w:r>
            <w:r w:rsidRPr="003E6F54">
              <w:t>in which the organisation operates is analysed to determine community expectations.</w:t>
            </w:r>
          </w:p>
        </w:tc>
      </w:tr>
      <w:tr w:rsidTr="00F4327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E6F54">
            <w:pPr>
              <w:pStyle w:val="List"/>
              <w:rPr>
                <w:lang w:val="en-NZ"/>
              </w:rPr>
            </w:pPr>
            <w:r w:rsidRPr="003E6F54">
              <w:rPr>
                <w:rStyle w:val="SpecialBold"/>
              </w:rPr>
              <w:t>2</w:t>
            </w:r>
            <w:r w:rsidRPr="003E6F54">
              <w:t>.</w:t>
            </w:r>
            <w:r w:rsidRPr="003E6F54">
              <w:tab/>
            </w:r>
            <w:r w:rsidRPr="003E6F54">
              <w:rPr>
                <w:rStyle w:val="SpecialBold"/>
              </w:rPr>
              <w:t>D</w:t>
            </w:r>
            <w:r w:rsidRPr="003E6F54">
              <w:rPr>
                <w:rStyle w:val="SpecialBold"/>
              </w:rPr>
              <w:t>etermine the principal areas of risk requiring information strategy</w:t>
            </w:r>
          </w:p>
        </w:tc>
        <w:tc>
          <w:tcPr>
            <w:tcW w:w="6662" w:type="dxa"/>
            <w:tcBorders>
              <w:top w:val="nil"/>
              <w:left w:val="nil"/>
              <w:bottom w:val="nil"/>
              <w:right w:val="nil"/>
            </w:tcBorders>
            <w:tcMar>
              <w:top w:w="0" w:type="dxa"/>
              <w:left w:w="62" w:type="dxa"/>
              <w:bottom w:w="0" w:type="dxa"/>
              <w:right w:w="62" w:type="dxa"/>
            </w:tcMar>
          </w:tcPr>
          <w:p w:rsidR="00000000" w:rsidRPr="003E6F54" w:rsidP="003E6F54">
            <w:pPr>
              <w:pStyle w:val="List"/>
            </w:pPr>
            <w:r w:rsidRPr="003E6F54">
              <w:t>2.1</w:t>
            </w:r>
            <w:r w:rsidRPr="003E6F54">
              <w:tab/>
              <w:t>Existing risk analyses for organisation's functions are reviewed and updated.</w:t>
            </w:r>
          </w:p>
          <w:p w:rsidR="00000000" w:rsidRPr="003E6F54" w:rsidP="003E6F54">
            <w:pPr>
              <w:pStyle w:val="List"/>
            </w:pPr>
            <w:r w:rsidRPr="003E6F54">
              <w:t>2.2</w:t>
            </w:r>
            <w:r w:rsidRPr="003E6F54">
              <w:tab/>
            </w:r>
            <w:r w:rsidRPr="003E6F54">
              <w:rPr>
                <w:rStyle w:val="BoldandItalics"/>
              </w:rPr>
              <w:t xml:space="preserve">Regulatory requirements </w:t>
            </w:r>
            <w:r w:rsidRPr="003E6F54">
              <w:t>and legal liabilities are reviewed and documented for their impact on the information systems framework.</w:t>
            </w:r>
          </w:p>
          <w:p w:rsidR="00000000" w:rsidP="003E6F54">
            <w:pPr>
              <w:pStyle w:val="List"/>
              <w:rPr>
                <w:lang w:val="en-NZ"/>
              </w:rPr>
            </w:pPr>
            <w:r w:rsidRPr="003E6F54">
              <w:t>2.3</w:t>
            </w:r>
            <w:r w:rsidRPr="003E6F54">
              <w:tab/>
              <w:t>Risks and liabilities to be managed by information systems are determined and documented informing the development of the framework.</w:t>
            </w:r>
          </w:p>
        </w:tc>
      </w:tr>
      <w:tr w:rsidTr="00F4327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E6F54">
            <w:pPr>
              <w:pStyle w:val="List"/>
              <w:rPr>
                <w:lang w:val="en-NZ"/>
              </w:rPr>
            </w:pPr>
            <w:r w:rsidRPr="003E6F54">
              <w:rPr>
                <w:rStyle w:val="SpecialBold"/>
              </w:rPr>
              <w:t>3</w:t>
            </w:r>
            <w:r w:rsidRPr="003E6F54">
              <w:t>.</w:t>
            </w:r>
            <w:r w:rsidRPr="003E6F54">
              <w:tab/>
            </w:r>
            <w:r w:rsidRPr="003E6F54">
              <w:rPr>
                <w:rStyle w:val="SpecialBold"/>
              </w:rPr>
              <w:t xml:space="preserve">Determine </w:t>
            </w:r>
            <w:r w:rsidRPr="003E6F54">
              <w:rPr>
                <w:rStyle w:val="SpecialBold"/>
              </w:rPr>
              <w:t>the information system requirements for each business function</w:t>
            </w:r>
          </w:p>
        </w:tc>
        <w:tc>
          <w:tcPr>
            <w:tcW w:w="6662" w:type="dxa"/>
            <w:tcBorders>
              <w:top w:val="nil"/>
              <w:left w:val="nil"/>
              <w:bottom w:val="nil"/>
              <w:right w:val="nil"/>
            </w:tcBorders>
            <w:tcMar>
              <w:top w:w="0" w:type="dxa"/>
              <w:left w:w="62" w:type="dxa"/>
              <w:bottom w:w="0" w:type="dxa"/>
              <w:right w:w="62" w:type="dxa"/>
            </w:tcMar>
          </w:tcPr>
          <w:p w:rsidR="00000000" w:rsidRPr="003E6F54" w:rsidP="003E6F54">
            <w:pPr>
              <w:pStyle w:val="List"/>
            </w:pPr>
            <w:r w:rsidRPr="003E6F54">
              <w:t>3.1</w:t>
            </w:r>
            <w:r w:rsidRPr="003E6F54">
              <w:tab/>
              <w:t>Risks, liabilities and regulatory requirements are determined and analysed against each business function.</w:t>
            </w:r>
          </w:p>
          <w:p w:rsidR="00000000" w:rsidRPr="003E6F54" w:rsidP="003E6F54">
            <w:pPr>
              <w:pStyle w:val="List"/>
            </w:pPr>
            <w:r w:rsidRPr="003E6F54">
              <w:t>3.2</w:t>
            </w:r>
            <w:r w:rsidRPr="003E6F54">
              <w:tab/>
              <w:t>The determined requirements for each business function are documented and comm</w:t>
            </w:r>
            <w:r w:rsidRPr="003E6F54">
              <w:t>unicated as evidence to be captured as records.</w:t>
            </w:r>
          </w:p>
          <w:p w:rsidR="00000000" w:rsidRPr="003E6F54" w:rsidP="003E6F54">
            <w:pPr>
              <w:pStyle w:val="List"/>
            </w:pPr>
            <w:r w:rsidRPr="003E6F54">
              <w:t>3.3</w:t>
            </w:r>
            <w:r w:rsidRPr="003E6F54">
              <w:tab/>
              <w:t>Information system specifications are formulated from the evidence requirements in accordance with the organisation's technologies, standards and protocols.</w:t>
            </w:r>
          </w:p>
          <w:p w:rsidR="00000000" w:rsidRPr="003E6F54" w:rsidP="003E6F54">
            <w:pPr>
              <w:pStyle w:val="List"/>
            </w:pPr>
            <w:r w:rsidRPr="003E6F54">
              <w:t>3.4</w:t>
            </w:r>
            <w:r w:rsidRPr="003E6F54">
              <w:tab/>
              <w:t>Information security requirements are deter</w:t>
            </w:r>
            <w:r w:rsidRPr="003E6F54">
              <w:t>mined for each business function.</w:t>
            </w:r>
          </w:p>
          <w:p w:rsidR="00000000" w:rsidP="003E6F54">
            <w:pPr>
              <w:pStyle w:val="List"/>
              <w:rPr>
                <w:lang w:val="en-NZ"/>
              </w:rPr>
            </w:pPr>
            <w:r w:rsidRPr="003E6F54">
              <w:t>3.5</w:t>
            </w:r>
            <w:r w:rsidRPr="003E6F54">
              <w:tab/>
            </w:r>
            <w:r w:rsidRPr="003E6F54">
              <w:rPr>
                <w:rStyle w:val="BoldandItalics"/>
              </w:rPr>
              <w:t xml:space="preserve">Specifications for information systems security </w:t>
            </w:r>
            <w:r w:rsidRPr="003E6F54">
              <w:t>measures are determined consistent with government guidelines and standards.</w:t>
            </w:r>
          </w:p>
        </w:tc>
      </w:tr>
      <w:tr w:rsidTr="00F4327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E6F54">
            <w:pPr>
              <w:pStyle w:val="List"/>
              <w:rPr>
                <w:lang w:val="en-NZ"/>
              </w:rPr>
            </w:pPr>
            <w:r w:rsidRPr="003E6F54">
              <w:rPr>
                <w:rStyle w:val="SpecialBold"/>
              </w:rPr>
              <w:t>4</w:t>
            </w:r>
            <w:r w:rsidRPr="003E6F54">
              <w:t>.</w:t>
            </w:r>
            <w:r w:rsidRPr="003E6F54">
              <w:tab/>
            </w:r>
            <w:r w:rsidRPr="003E6F54">
              <w:rPr>
                <w:rStyle w:val="SpecialBold"/>
              </w:rPr>
              <w:t>Establish information systems framework for organisation</w:t>
            </w:r>
          </w:p>
        </w:tc>
        <w:tc>
          <w:tcPr>
            <w:tcW w:w="6662" w:type="dxa"/>
            <w:tcBorders>
              <w:top w:val="nil"/>
              <w:left w:val="nil"/>
              <w:bottom w:val="nil"/>
              <w:right w:val="nil"/>
            </w:tcBorders>
            <w:tcMar>
              <w:top w:w="0" w:type="dxa"/>
              <w:left w:w="62" w:type="dxa"/>
              <w:bottom w:w="0" w:type="dxa"/>
              <w:right w:w="62" w:type="dxa"/>
            </w:tcMar>
          </w:tcPr>
          <w:p w:rsidR="00000000" w:rsidRPr="003E6F54" w:rsidP="003E6F54">
            <w:pPr>
              <w:pStyle w:val="List"/>
            </w:pPr>
            <w:r w:rsidRPr="003E6F54">
              <w:t>4.1</w:t>
            </w:r>
            <w:r w:rsidRPr="003E6F54">
              <w:tab/>
              <w:t>Overview of responsibilities</w:t>
            </w:r>
            <w:r w:rsidRPr="003E6F54">
              <w:t xml:space="preserve"> for information management within the organisation is developed and communicated.</w:t>
            </w:r>
          </w:p>
          <w:p w:rsidR="00000000" w:rsidRPr="003E6F54" w:rsidP="003E6F54">
            <w:pPr>
              <w:pStyle w:val="List"/>
            </w:pPr>
            <w:r w:rsidRPr="003E6F54">
              <w:t>4.2</w:t>
            </w:r>
            <w:r w:rsidRPr="003E6F54">
              <w:tab/>
            </w:r>
            <w:r w:rsidRPr="003E6F54">
              <w:rPr>
                <w:rStyle w:val="BoldandItalics"/>
              </w:rPr>
              <w:t xml:space="preserve">Responsibilities </w:t>
            </w:r>
            <w:r w:rsidRPr="003E6F54">
              <w:t xml:space="preserve">and authorities in relation to regulatory requirements are defined in accordance with jurisdictional and organisational </w:t>
            </w:r>
            <w:r w:rsidRPr="003E6F54">
              <w:rPr>
                <w:rStyle w:val="BoldandItalics"/>
              </w:rPr>
              <w:t>standards</w:t>
            </w:r>
            <w:r w:rsidRPr="003E6F54">
              <w:t>.</w:t>
            </w:r>
          </w:p>
          <w:p w:rsidR="00000000" w:rsidRPr="003E6F54" w:rsidP="003E6F54">
            <w:pPr>
              <w:pStyle w:val="List"/>
            </w:pPr>
            <w:r w:rsidRPr="003E6F54">
              <w:t>4.3</w:t>
            </w:r>
            <w:r w:rsidRPr="003E6F54">
              <w:tab/>
              <w:t>Information manag</w:t>
            </w:r>
            <w:r w:rsidRPr="003E6F54">
              <w:t>ement responsibilities and rights for each business function are defined.</w:t>
            </w:r>
          </w:p>
          <w:p w:rsidR="00000000" w:rsidRPr="003E6F54" w:rsidP="003E6F54">
            <w:pPr>
              <w:pStyle w:val="List"/>
            </w:pPr>
            <w:r w:rsidRPr="003E6F54">
              <w:t>4.4</w:t>
            </w:r>
            <w:r w:rsidRPr="003E6F54">
              <w:tab/>
              <w:t>Identified risks and liabilities managed by information systems are integrated with the definition of responsibilities for each function.</w:t>
            </w:r>
          </w:p>
          <w:p w:rsidR="00000000" w:rsidRPr="003E6F54" w:rsidP="003E6F54">
            <w:pPr>
              <w:pStyle w:val="List"/>
            </w:pPr>
            <w:r w:rsidRPr="003E6F54">
              <w:t>4.5</w:t>
            </w:r>
            <w:r w:rsidRPr="003E6F54">
              <w:tab/>
              <w:t>Levels of accountability and respons</w:t>
            </w:r>
            <w:r w:rsidRPr="003E6F54">
              <w:t>ibility within the framework are defined, assigned and documented for each function.</w:t>
            </w:r>
          </w:p>
          <w:p w:rsidR="00000000" w:rsidP="003E6F54">
            <w:pPr>
              <w:pStyle w:val="List"/>
              <w:rPr>
                <w:lang w:val="en-NZ"/>
              </w:rPr>
            </w:pPr>
            <w:r w:rsidRPr="003E6F54">
              <w:t>4.6</w:t>
            </w:r>
            <w:r w:rsidRPr="003E6F54">
              <w:tab/>
              <w:t>Security procedures for information systems are formulated and documented.</w:t>
            </w:r>
          </w:p>
        </w:tc>
      </w:tr>
      <w:tr w:rsidTr="00F4327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E6F54">
            <w:pPr>
              <w:pStyle w:val="List"/>
              <w:rPr>
                <w:lang w:val="en-NZ"/>
              </w:rPr>
            </w:pPr>
            <w:r w:rsidRPr="003E6F54">
              <w:rPr>
                <w:rStyle w:val="SpecialBold"/>
              </w:rPr>
              <w:t>5</w:t>
            </w:r>
            <w:r w:rsidRPr="003E6F54">
              <w:t>.</w:t>
            </w:r>
            <w:r w:rsidRPr="003E6F54">
              <w:tab/>
            </w:r>
            <w:r w:rsidRPr="003E6F54">
              <w:rPr>
                <w:rStyle w:val="SpecialBold"/>
              </w:rPr>
              <w:t>Obtain approval for framework</w:t>
            </w:r>
          </w:p>
        </w:tc>
        <w:tc>
          <w:tcPr>
            <w:tcW w:w="6662" w:type="dxa"/>
            <w:tcBorders>
              <w:top w:val="nil"/>
              <w:left w:val="nil"/>
              <w:bottom w:val="nil"/>
              <w:right w:val="nil"/>
            </w:tcBorders>
            <w:tcMar>
              <w:top w:w="0" w:type="dxa"/>
              <w:left w:w="62" w:type="dxa"/>
              <w:bottom w:w="0" w:type="dxa"/>
              <w:right w:w="62" w:type="dxa"/>
            </w:tcMar>
          </w:tcPr>
          <w:p w:rsidR="00000000" w:rsidRPr="003E6F54" w:rsidP="003E6F54">
            <w:pPr>
              <w:pStyle w:val="List"/>
            </w:pPr>
            <w:r w:rsidRPr="003E6F54">
              <w:t>5.1</w:t>
            </w:r>
            <w:r w:rsidRPr="003E6F54">
              <w:tab/>
              <w:t>The completed and documented framework of areas of ris</w:t>
            </w:r>
            <w:r w:rsidRPr="003E6F54">
              <w:t xml:space="preserve">k, regulatory requirements, records specifications, security requirements and information management responsibilities are communicated to the </w:t>
            </w:r>
            <w:r w:rsidRPr="003E6F54">
              <w:rPr>
                <w:rStyle w:val="BoldandItalics"/>
              </w:rPr>
              <w:t xml:space="preserve">appropriate person(s) </w:t>
            </w:r>
            <w:r w:rsidRPr="003E6F54">
              <w:t>for review and endorsement.</w:t>
            </w:r>
          </w:p>
          <w:p w:rsidR="00000000" w:rsidRPr="003E6F54" w:rsidP="003E6F54">
            <w:pPr>
              <w:pStyle w:val="List"/>
            </w:pPr>
            <w:r w:rsidRPr="003E6F54">
              <w:t>5.2</w:t>
            </w:r>
            <w:r w:rsidRPr="003E6F54">
              <w:tab/>
              <w:t xml:space="preserve">A review process is established and appropriate persons are </w:t>
            </w:r>
            <w:r w:rsidRPr="003E6F54">
              <w:t xml:space="preserve">charged with </w:t>
            </w:r>
            <w:r w:rsidRPr="003E6F54">
              <w:rPr>
                <w:rStyle w:val="BoldandItalics"/>
              </w:rPr>
              <w:t xml:space="preserve">maintaining </w:t>
            </w:r>
            <w:r w:rsidRPr="003E6F54">
              <w:t>the currency of the organisation's information systems framework.</w:t>
            </w:r>
          </w:p>
        </w:tc>
      </w:tr>
    </w:tbl>
    <w:p w:rsidR="00000000" w:rsidRPr="003E6F54" w:rsidP="003E6F54">
      <w:pPr>
        <w:pStyle w:val="BodyText"/>
      </w:pPr>
    </w:p>
    <w:p w:rsidR="00000000" w:rsidRPr="003E6F54" w:rsidP="003E6F54">
      <w:pPr>
        <w:pStyle w:val="AllowPageBreak"/>
      </w:pPr>
    </w:p>
    <w:p w:rsidR="00000000" w:rsidRPr="003E6F54" w:rsidP="003E6F54">
      <w:pPr>
        <w:pStyle w:val="Heading1"/>
      </w:pPr>
      <w:bookmarkStart w:id="9" w:name="O_499931"/>
      <w:bookmarkEnd w:id="9"/>
      <w:r w:rsidRPr="003E6F54">
        <w:t>Required Skills and Knowledge</w:t>
      </w:r>
    </w:p>
    <w:tbl>
      <w:tblPr>
        <w:tblW w:w="0" w:type="auto"/>
        <w:tblLayout w:type="fixed"/>
        <w:tblCellMar>
          <w:left w:w="62" w:type="dxa"/>
          <w:right w:w="62" w:type="dxa"/>
        </w:tblCellMar>
        <w:tblLook w:val="0000"/>
      </w:tblPr>
      <w:tblGrid>
        <w:gridCol w:w="8553"/>
      </w:tblGrid>
      <w:tr w:rsidTr="00F43278">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P="003E6F54">
            <w:pPr>
              <w:pStyle w:val="BodyText"/>
              <w:rPr>
                <w:lang w:val="en-NZ"/>
              </w:rPr>
            </w:pPr>
            <w:r w:rsidRPr="003E6F54">
              <w:t>This section describes the essential skills and knowledge and their level, required for this unit.</w:t>
            </w:r>
          </w:p>
        </w:tc>
      </w:tr>
      <w:tr w:rsidTr="00F43278">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3E6F54" w:rsidP="003E6F54">
            <w:pPr>
              <w:pStyle w:val="BodyText"/>
            </w:pPr>
            <w:r w:rsidRPr="003E6F54">
              <w:rPr>
                <w:rStyle w:val="SpecialBold"/>
              </w:rPr>
              <w:t>Skill requirements</w:t>
            </w:r>
          </w:p>
          <w:p w:rsidR="00000000" w:rsidRPr="003E6F54" w:rsidP="003E6F54">
            <w:pPr>
              <w:pStyle w:val="BodyText"/>
            </w:pPr>
            <w:r w:rsidRPr="003E6F54">
              <w:t>Look for evidence that confirms skills in:</w:t>
            </w:r>
          </w:p>
          <w:p w:rsidR="00000000" w:rsidRPr="003E6F54" w:rsidP="003E6F54">
            <w:pPr>
              <w:pStyle w:val="ListBullet2"/>
            </w:pPr>
            <w:r w:rsidRPr="003E6F54">
              <w:t>applying legislation, regulations and policies relating to government information systems security</w:t>
            </w:r>
          </w:p>
          <w:p w:rsidR="00000000" w:rsidRPr="003E6F54" w:rsidP="003E6F54">
            <w:pPr>
              <w:pStyle w:val="ListBullet2"/>
            </w:pPr>
            <w:r w:rsidRPr="003E6F54">
              <w:t>analysing process functions and problems</w:t>
            </w:r>
          </w:p>
          <w:p w:rsidR="00000000" w:rsidRPr="003E6F54" w:rsidP="003E6F54">
            <w:pPr>
              <w:pStyle w:val="ListBullet2"/>
            </w:pPr>
            <w:r w:rsidRPr="003E6F54">
              <w:t>preparing, compiling and writing complex documents and reports</w:t>
            </w:r>
          </w:p>
          <w:p w:rsidR="00000000" w:rsidRPr="003E6F54" w:rsidP="003E6F54">
            <w:pPr>
              <w:pStyle w:val="ListBullet2"/>
            </w:pPr>
            <w:r w:rsidRPr="003E6F54">
              <w:t>communicating complex relationships and processes effectively to users and management</w:t>
            </w:r>
          </w:p>
          <w:p w:rsidR="00000000" w:rsidRPr="003E6F54" w:rsidP="003E6F54">
            <w:pPr>
              <w:pStyle w:val="ListBullet2"/>
            </w:pPr>
            <w:r w:rsidRPr="003E6F54">
              <w:t>documenting complex relationships and processes</w:t>
            </w:r>
          </w:p>
          <w:p w:rsidR="00000000" w:rsidRPr="003E6F54" w:rsidP="003E6F54">
            <w:pPr>
              <w:pStyle w:val="ListBullet2"/>
            </w:pPr>
            <w:r w:rsidRPr="003E6F54">
              <w:t>identifying and viewing component parts as integral element</w:t>
            </w:r>
            <w:r w:rsidRPr="003E6F54">
              <w:t>s of the whole system</w:t>
            </w:r>
          </w:p>
          <w:p w:rsidR="00000000" w:rsidRPr="003E6F54" w:rsidP="003E6F54">
            <w:pPr>
              <w:pStyle w:val="ListBullet2"/>
            </w:pPr>
            <w:r w:rsidRPr="003E6F54">
              <w:t>using tools and techniques to solve problems</w:t>
            </w:r>
          </w:p>
          <w:p w:rsidR="00000000" w:rsidRPr="003E6F54" w:rsidP="003E6F54">
            <w:pPr>
              <w:pStyle w:val="ListBullet2"/>
            </w:pPr>
            <w:r w:rsidRPr="003E6F54">
              <w:t>analysing and interpreting legal, regulatory and security requirements and organisation policies and procedures</w:t>
            </w:r>
          </w:p>
          <w:p w:rsidR="00000000" w:rsidRPr="003E6F54" w:rsidP="003E6F54">
            <w:pPr>
              <w:pStyle w:val="ListBullet2"/>
            </w:pPr>
            <w:r w:rsidRPr="003E6F54">
              <w:t>analysing and oynthesizing documentation, verbally delivered information, and</w:t>
            </w:r>
            <w:r w:rsidRPr="003E6F54">
              <w:t xml:space="preserve"> observed behaviours</w:t>
            </w:r>
          </w:p>
          <w:p w:rsidR="00000000" w:rsidRPr="003E6F54" w:rsidP="003E6F54">
            <w:pPr>
              <w:pStyle w:val="ListBullet2"/>
            </w:pPr>
            <w:r w:rsidRPr="003E6F54">
              <w:t>consulting with stakeholders to elicit relevant information for analysis</w:t>
            </w:r>
          </w:p>
          <w:p w:rsidR="00000000" w:rsidRPr="003E6F54" w:rsidP="003E6F54">
            <w:pPr>
              <w:pStyle w:val="ListBullet2"/>
            </w:pPr>
            <w:r w:rsidRPr="003E6F54">
              <w:t>responding to diversity, including gender and disability</w:t>
            </w:r>
          </w:p>
          <w:p w:rsidR="00000000" w:rsidP="003E6F54">
            <w:pPr>
              <w:pStyle w:val="ListBullet2"/>
              <w:rPr>
                <w:lang w:val="en-NZ"/>
              </w:rPr>
            </w:pPr>
            <w:r w:rsidRPr="003E6F54">
              <w:t>applying procedures relating to occupational health and safety and environment in the context of governme</w:t>
            </w:r>
            <w:r w:rsidRPr="003E6F54">
              <w:t>nt information systems security</w:t>
            </w:r>
          </w:p>
        </w:tc>
      </w:tr>
      <w:tr w:rsidTr="00F43278">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3E6F54" w:rsidP="003E6F54">
            <w:pPr>
              <w:pStyle w:val="BodyText"/>
            </w:pPr>
            <w:r w:rsidRPr="003E6F54">
              <w:rPr>
                <w:rStyle w:val="SpecialBold"/>
              </w:rPr>
              <w:t>Knowledge requirements</w:t>
            </w:r>
          </w:p>
          <w:p w:rsidR="00000000" w:rsidRPr="003E6F54" w:rsidP="003E6F54">
            <w:pPr>
              <w:pStyle w:val="BodyText"/>
            </w:pPr>
            <w:r w:rsidRPr="003E6F54">
              <w:t>Look for evidence that confirms knowledge and understanding of:</w:t>
            </w:r>
          </w:p>
          <w:p w:rsidR="00000000" w:rsidRPr="003E6F54" w:rsidP="003E6F54">
            <w:pPr>
              <w:pStyle w:val="ListBullet2"/>
            </w:pPr>
            <w:r w:rsidRPr="003E6F54">
              <w:t>legislation, regulations, policies, procedures and guidelines relating to government information system security</w:t>
            </w:r>
          </w:p>
          <w:p w:rsidR="00000000" w:rsidRPr="003E6F54" w:rsidP="003E6F54">
            <w:pPr>
              <w:pStyle w:val="ListBullet2"/>
            </w:pPr>
            <w:r w:rsidRPr="003E6F54">
              <w:t>sources of information about jurisdictional requirements for information systems</w:t>
            </w:r>
          </w:p>
          <w:p w:rsidR="00000000" w:rsidRPr="003E6F54" w:rsidP="003E6F54">
            <w:pPr>
              <w:pStyle w:val="ListBullet2"/>
            </w:pPr>
            <w:r w:rsidRPr="003E6F54">
              <w:t>functions and structures in the organisation</w:t>
            </w:r>
          </w:p>
          <w:p w:rsidR="00000000" w:rsidRPr="003E6F54" w:rsidP="003E6F54">
            <w:pPr>
              <w:pStyle w:val="ListBullet2"/>
            </w:pPr>
            <w:r w:rsidRPr="003E6F54">
              <w:t>policies and strategies that apply across the jurisdiction</w:t>
            </w:r>
          </w:p>
          <w:p w:rsidR="00000000" w:rsidRPr="003E6F54" w:rsidP="003E6F54">
            <w:pPr>
              <w:pStyle w:val="ListBullet2"/>
            </w:pPr>
            <w:r w:rsidRPr="003E6F54">
              <w:t>information management principles and processes</w:t>
            </w:r>
          </w:p>
          <w:p w:rsidR="00000000" w:rsidRPr="003E6F54" w:rsidP="003E6F54">
            <w:pPr>
              <w:pStyle w:val="ListBullet2"/>
            </w:pPr>
            <w:r w:rsidRPr="003E6F54">
              <w:t>information security re</w:t>
            </w:r>
            <w:r w:rsidRPr="003E6F54">
              <w:t xml:space="preserve">quirements </w:t>
            </w:r>
          </w:p>
          <w:p w:rsidR="00000000" w:rsidRPr="003E6F54" w:rsidP="003E6F54">
            <w:pPr>
              <w:pStyle w:val="ListBullet2"/>
            </w:pPr>
            <w:r w:rsidRPr="003E6F54">
              <w:t>equal employment opportunity, equity and diversity principles</w:t>
            </w:r>
          </w:p>
          <w:p w:rsidR="00000000" w:rsidRPr="003E6F54" w:rsidP="003E6F54">
            <w:pPr>
              <w:pStyle w:val="ListBullet2"/>
            </w:pPr>
            <w:r w:rsidRPr="003E6F54">
              <w:t>public sector legislation such as occupational health and safety and environment in the context of government information systems security</w:t>
            </w:r>
          </w:p>
        </w:tc>
      </w:tr>
    </w:tbl>
    <w:p w:rsidR="00000000" w:rsidRPr="003E6F54" w:rsidP="003E6F54">
      <w:pPr>
        <w:pStyle w:val="BodyText"/>
      </w:pPr>
    </w:p>
    <w:p w:rsidR="00000000" w:rsidRPr="003E6F54" w:rsidP="003E6F54">
      <w:pPr>
        <w:pStyle w:val="AllowPageBreak"/>
      </w:pPr>
    </w:p>
    <w:p w:rsidR="00000000" w:rsidRPr="003E6F54" w:rsidP="003E6F54">
      <w:pPr>
        <w:pStyle w:val="Heading1"/>
      </w:pPr>
      <w:bookmarkStart w:id="10" w:name="O_499934"/>
      <w:bookmarkEnd w:id="10"/>
      <w:r w:rsidRPr="003E6F54">
        <w:t>Evidence Guide</w:t>
      </w:r>
    </w:p>
    <w:tbl>
      <w:tblPr>
        <w:tblW w:w="9322" w:type="dxa"/>
        <w:tblLayout w:type="fixed"/>
        <w:tblCellMar>
          <w:left w:w="62" w:type="dxa"/>
          <w:right w:w="62" w:type="dxa"/>
        </w:tblCellMar>
        <w:tblLook w:val="0000"/>
      </w:tblPr>
      <w:tblGrid>
        <w:gridCol w:w="2660"/>
        <w:gridCol w:w="6662"/>
      </w:tblGrid>
      <w:tr w:rsidTr="00F43278">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3E6F54">
            <w:pPr>
              <w:pStyle w:val="BodyText"/>
              <w:rPr>
                <w:lang w:val="en-NZ"/>
              </w:rPr>
            </w:pPr>
            <w:r w:rsidRPr="003E6F54">
              <w:t>The Evide</w:t>
            </w:r>
            <w:r w:rsidRPr="003E6F54">
              <w:t>nce Guide specifies the evidence required to demonstrate achievement in the unit of competency as a whole. It must be read in conjunction with the Unit descriptor, Performance Criteria, the Range Statement and the Assessment Guidelines for the Public Secto</w:t>
            </w:r>
            <w:r w:rsidRPr="003E6F54">
              <w:t>r Training Package.</w:t>
            </w:r>
          </w:p>
        </w:tc>
      </w:tr>
      <w:tr w:rsidTr="00F4327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3E6F54" w:rsidP="003E6F54">
            <w:pPr>
              <w:pStyle w:val="BodyText"/>
            </w:pPr>
            <w:r w:rsidRPr="003E6F54">
              <w:rPr>
                <w:rStyle w:val="SpecialBold"/>
              </w:rPr>
              <w:t>Units to be assessed together</w:t>
            </w:r>
            <w:r w:rsidRPr="003E6F54">
              <w:t xml:space="preserve"> </w:t>
            </w:r>
          </w:p>
        </w:tc>
        <w:tc>
          <w:tcPr>
            <w:tcW w:w="6662" w:type="dxa"/>
            <w:tcBorders>
              <w:top w:val="nil"/>
              <w:left w:val="nil"/>
              <w:bottom w:val="nil"/>
              <w:right w:val="nil"/>
            </w:tcBorders>
            <w:tcMar>
              <w:top w:w="0" w:type="dxa"/>
              <w:left w:w="62" w:type="dxa"/>
              <w:bottom w:w="0" w:type="dxa"/>
              <w:right w:w="62" w:type="dxa"/>
            </w:tcMar>
          </w:tcPr>
          <w:p w:rsidR="00000000" w:rsidRPr="003E6F54" w:rsidP="003E6F54">
            <w:pPr>
              <w:pStyle w:val="ListBullet2"/>
            </w:pPr>
            <w:r w:rsidRPr="003E6F54">
              <w:rPr>
                <w:rStyle w:val="Emphasis"/>
              </w:rPr>
              <w:t>Pre</w:t>
            </w:r>
            <w:r w:rsidRPr="003E6F54">
              <w:t>-</w:t>
            </w:r>
            <w:r w:rsidRPr="003E6F54">
              <w:rPr>
                <w:rStyle w:val="Emphasis"/>
              </w:rPr>
              <w:t>requisite</w:t>
            </w:r>
            <w:r w:rsidRPr="003E6F54">
              <w:t xml:space="preserve"> units that must be achieved prior to this unit:</w:t>
            </w:r>
            <w:r w:rsidRPr="003E6F54">
              <w:rPr>
                <w:rStyle w:val="Emphasis"/>
              </w:rPr>
              <w:t>Nil</w:t>
            </w:r>
          </w:p>
          <w:p w:rsidR="00000000" w:rsidRPr="003E6F54" w:rsidP="003E6F54">
            <w:pPr>
              <w:pStyle w:val="ListBullet2"/>
            </w:pPr>
            <w:r w:rsidRPr="003E6F54">
              <w:rPr>
                <w:rStyle w:val="Emphasis"/>
              </w:rPr>
              <w:t>Co</w:t>
            </w:r>
            <w:r w:rsidRPr="003E6F54">
              <w:t>-</w:t>
            </w:r>
            <w:r w:rsidRPr="003E6F54">
              <w:rPr>
                <w:rStyle w:val="Emphasis"/>
              </w:rPr>
              <w:t>requisite</w:t>
            </w:r>
            <w:r w:rsidRPr="003E6F54">
              <w:t xml:space="preserve"> units that must be assessed with this unit:</w:t>
            </w:r>
            <w:r w:rsidRPr="003E6F54">
              <w:rPr>
                <w:rStyle w:val="Emphasis"/>
              </w:rPr>
              <w:t>Nil</w:t>
            </w:r>
          </w:p>
          <w:p w:rsidR="00000000" w:rsidRPr="003E6F54" w:rsidP="003E6F54">
            <w:pPr>
              <w:pStyle w:val="ListBullet2"/>
            </w:pPr>
            <w:r w:rsidRPr="003E6F54">
              <w:rPr>
                <w:rStyle w:val="Emphasis"/>
              </w:rPr>
              <w:t>Co</w:t>
            </w:r>
            <w:r w:rsidRPr="003E6F54">
              <w:t>-</w:t>
            </w:r>
            <w:r w:rsidRPr="003E6F54">
              <w:rPr>
                <w:rStyle w:val="Emphasis"/>
              </w:rPr>
              <w:t>assessed units</w:t>
            </w:r>
            <w:r w:rsidRPr="003E6F54">
              <w:t xml:space="preserve"> that may be assessed with this unit to increase the efficiency and realism of the assessment process include, but are not limited to:</w:t>
            </w:r>
          </w:p>
          <w:p w:rsidR="00000000" w:rsidRPr="003E6F54" w:rsidP="003E6F54">
            <w:pPr>
              <w:pStyle w:val="ListBullet3"/>
            </w:pPr>
            <w:r w:rsidRPr="003E6F54">
              <w:t xml:space="preserve">PSPETHC601B Maintain and enhance confidence in public service </w:t>
            </w:r>
          </w:p>
          <w:p w:rsidR="00000000" w:rsidRPr="003E6F54" w:rsidP="003E6F54">
            <w:pPr>
              <w:pStyle w:val="ListBullet3"/>
            </w:pPr>
            <w:r w:rsidRPr="003E6F54">
              <w:t>PSPGOV601B Apply government systems</w:t>
            </w:r>
          </w:p>
          <w:p w:rsidR="00000000" w:rsidRPr="003E6F54" w:rsidP="003E6F54">
            <w:pPr>
              <w:pStyle w:val="ListBullet3"/>
            </w:pPr>
            <w:r w:rsidRPr="003E6F54">
              <w:t>PSPGOV602B Establish and maintain strategic networks</w:t>
            </w:r>
          </w:p>
          <w:p w:rsidR="00000000" w:rsidRPr="003E6F54" w:rsidP="003E6F54">
            <w:pPr>
              <w:pStyle w:val="ListBullet3"/>
            </w:pPr>
            <w:r w:rsidRPr="003E6F54">
              <w:t>PSPLEGN601B Manage compliance with legislation in the public sector</w:t>
            </w:r>
          </w:p>
          <w:p w:rsidR="00000000" w:rsidRPr="003E6F54" w:rsidP="003E6F54">
            <w:pPr>
              <w:pStyle w:val="ListBullet3"/>
            </w:pPr>
            <w:r w:rsidRPr="003E6F54">
              <w:t>PSPMNGT604B Manage change</w:t>
            </w:r>
          </w:p>
          <w:p w:rsidR="00000000" w:rsidRPr="003E6F54" w:rsidP="003E6F54">
            <w:pPr>
              <w:pStyle w:val="ListBullet3"/>
            </w:pPr>
            <w:r w:rsidRPr="003E6F54">
              <w:t>PSPMNGT608B Manage risk</w:t>
            </w:r>
          </w:p>
          <w:p w:rsidR="00000000" w:rsidRPr="003E6F54" w:rsidP="003E6F54">
            <w:pPr>
              <w:pStyle w:val="ListBullet3"/>
            </w:pPr>
            <w:r w:rsidRPr="003E6F54">
              <w:t>PSPPOL603A Manage policy implementation</w:t>
            </w:r>
          </w:p>
          <w:p w:rsidR="00000000" w:rsidP="003E6F54">
            <w:pPr>
              <w:pStyle w:val="ListBullet3"/>
              <w:rPr>
                <w:lang w:val="en-NZ"/>
              </w:rPr>
            </w:pPr>
            <w:r w:rsidRPr="003E6F54">
              <w:t>PSPSEC602A Manage security awareness</w:t>
            </w:r>
          </w:p>
        </w:tc>
      </w:tr>
      <w:tr w:rsidTr="00F4327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E6F54">
            <w:pPr>
              <w:pStyle w:val="BodyText"/>
              <w:rPr>
                <w:lang w:val="en-NZ"/>
              </w:rPr>
            </w:pPr>
            <w:r w:rsidRPr="003E6F54">
              <w:rPr>
                <w:rStyle w:val="SpecialBold"/>
              </w:rPr>
              <w:t>Overvie</w:t>
            </w:r>
            <w:r w:rsidRPr="003E6F54">
              <w:rPr>
                <w:rStyle w:val="SpecialBold"/>
              </w:rPr>
              <w:t>w of evidence requirements</w:t>
            </w:r>
          </w:p>
        </w:tc>
        <w:tc>
          <w:tcPr>
            <w:tcW w:w="6662" w:type="dxa"/>
            <w:tcBorders>
              <w:top w:val="nil"/>
              <w:left w:val="nil"/>
              <w:bottom w:val="nil"/>
              <w:right w:val="nil"/>
            </w:tcBorders>
            <w:tcMar>
              <w:top w:w="0" w:type="dxa"/>
              <w:left w:w="62" w:type="dxa"/>
              <w:bottom w:w="0" w:type="dxa"/>
              <w:right w:w="62" w:type="dxa"/>
            </w:tcMar>
          </w:tcPr>
          <w:p w:rsidR="00000000" w:rsidRPr="003E6F54" w:rsidP="003E6F54">
            <w:pPr>
              <w:pStyle w:val="BodyText"/>
            </w:pPr>
            <w:r w:rsidRPr="003E6F54">
              <w:t>In addition to integrated demonstration of the elements and their related performance criteria, look for evidence that confirms:</w:t>
            </w:r>
          </w:p>
          <w:p w:rsidR="00000000" w:rsidRPr="003E6F54" w:rsidP="003E6F54">
            <w:pPr>
              <w:pStyle w:val="ListBullet2"/>
            </w:pPr>
            <w:r w:rsidRPr="003E6F54">
              <w:t xml:space="preserve">the knowledge requirements of this unit </w:t>
            </w:r>
          </w:p>
          <w:p w:rsidR="00000000" w:rsidRPr="003E6F54" w:rsidP="003E6F54">
            <w:pPr>
              <w:pStyle w:val="ListBullet2"/>
            </w:pPr>
            <w:r w:rsidRPr="003E6F54">
              <w:t>the skill requirements of this unit</w:t>
            </w:r>
          </w:p>
          <w:p w:rsidR="00000000" w:rsidRPr="003E6F54" w:rsidP="003E6F54">
            <w:pPr>
              <w:pStyle w:val="ListBullet2"/>
            </w:pPr>
            <w:r w:rsidRPr="003E6F54">
              <w:t>application of the Employability Skills as they relate to this unit (see Employability Summaries in Qualifications Framework)</w:t>
            </w:r>
          </w:p>
          <w:p w:rsidR="00000000" w:rsidP="003E6F54">
            <w:pPr>
              <w:pStyle w:val="ListBullet2"/>
              <w:rPr>
                <w:lang w:val="en-NZ"/>
              </w:rPr>
            </w:pPr>
            <w:r w:rsidRPr="003E6F54">
              <w:t>information systems frameworks defined (or re-defined) in a range of (3 or more) contexts (or occasions, over time)</w:t>
            </w:r>
          </w:p>
        </w:tc>
      </w:tr>
      <w:tr w:rsidTr="00F4327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E6F54">
            <w:pPr>
              <w:pStyle w:val="BodyText"/>
              <w:rPr>
                <w:lang w:val="en-NZ"/>
              </w:rPr>
            </w:pPr>
            <w:r w:rsidRPr="003E6F54">
              <w:rPr>
                <w:rStyle w:val="SpecialBold"/>
              </w:rPr>
              <w:t>Resources req</w:t>
            </w:r>
            <w:r w:rsidRPr="003E6F54">
              <w:rPr>
                <w:rStyle w:val="SpecialBold"/>
              </w:rPr>
              <w:t>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3E6F54" w:rsidP="003E6F54">
            <w:pPr>
              <w:pStyle w:val="BodyText"/>
            </w:pPr>
            <w:r w:rsidRPr="003E6F54">
              <w:t>These resources include:</w:t>
            </w:r>
          </w:p>
          <w:p w:rsidR="00000000" w:rsidRPr="003E6F54" w:rsidP="003E6F54">
            <w:pPr>
              <w:pStyle w:val="ListBullet2"/>
            </w:pPr>
            <w:r w:rsidRPr="003E6F54">
              <w:t xml:space="preserve">legislation, policy, procedures and protocols relating to information systems frameworks </w:t>
            </w:r>
          </w:p>
          <w:p w:rsidR="00000000" w:rsidP="003E6F54">
            <w:pPr>
              <w:pStyle w:val="ListBullet2"/>
              <w:rPr>
                <w:lang w:val="en-NZ"/>
              </w:rPr>
            </w:pPr>
            <w:r w:rsidRPr="003E6F54">
              <w:t>case studies and workplace scenarios to capture the range of situations likely to be encountered when defining</w:t>
            </w:r>
            <w:r w:rsidRPr="003E6F54">
              <w:t xml:space="preserve"> information systems frameworks</w:t>
            </w:r>
          </w:p>
        </w:tc>
      </w:tr>
      <w:tr w:rsidTr="00F4327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E6F54">
            <w:pPr>
              <w:pStyle w:val="BodyText"/>
              <w:rPr>
                <w:lang w:val="en-NZ"/>
              </w:rPr>
            </w:pPr>
            <w:r w:rsidRPr="003E6F54">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3E6F54" w:rsidP="003E6F54">
            <w:pPr>
              <w:pStyle w:val="BodyText"/>
            </w:pPr>
            <w:r w:rsidRPr="003E6F54">
              <w:t xml:space="preserve">Valid assessment of this unit requires: </w:t>
            </w:r>
          </w:p>
          <w:p w:rsidR="00000000" w:rsidRPr="003E6F54" w:rsidP="003E6F54">
            <w:pPr>
              <w:pStyle w:val="ListBullet2"/>
            </w:pPr>
            <w:r w:rsidRPr="003E6F54">
              <w:t>a workplace environment or one that closely resembles normal work practice and replicates the range of conditions likely to be encountered when defi</w:t>
            </w:r>
            <w:r w:rsidRPr="003E6F54">
              <w:t>ning information systems frameworks, including coping with difficulties, irregularities and breakdowns in routine</w:t>
            </w:r>
          </w:p>
          <w:p w:rsidR="00000000" w:rsidRPr="003E6F54" w:rsidP="003E6F54">
            <w:pPr>
              <w:pStyle w:val="ListBullet2"/>
            </w:pPr>
            <w:r w:rsidRPr="003E6F54">
              <w:t>information systems frameworks defined (or re-defined) in a range of (3 or more) contexts (or occasions, over time)</w:t>
            </w:r>
          </w:p>
          <w:p w:rsidR="00000000" w:rsidRPr="003E6F54" w:rsidP="003E6F54">
            <w:pPr>
              <w:pStyle w:val="BodyText"/>
            </w:pPr>
            <w:r w:rsidRPr="003E6F54">
              <w:t xml:space="preserve">Assessment methods should </w:t>
            </w:r>
            <w:r w:rsidRPr="003E6F54">
              <w:t>reflect workplace demands, such as literacy, and the needs of particular groups, such as:</w:t>
            </w:r>
          </w:p>
          <w:p w:rsidR="00000000" w:rsidRPr="003E6F54" w:rsidP="003E6F54">
            <w:pPr>
              <w:pStyle w:val="ListBullet2"/>
            </w:pPr>
            <w:r w:rsidRPr="003E6F54">
              <w:t>people with disabilities</w:t>
            </w:r>
          </w:p>
          <w:p w:rsidR="00000000" w:rsidRPr="003E6F54" w:rsidP="003E6F54">
            <w:pPr>
              <w:pStyle w:val="ListBullet2"/>
            </w:pPr>
            <w:r w:rsidRPr="003E6F54">
              <w:t>people from culturally and linguistically diverse backgrounds</w:t>
            </w:r>
          </w:p>
          <w:p w:rsidR="00000000" w:rsidRPr="003E6F54" w:rsidP="003E6F54">
            <w:pPr>
              <w:pStyle w:val="ListBullet2"/>
            </w:pPr>
            <w:r w:rsidRPr="003E6F54">
              <w:t>Aboriginal and Torres Strait Islander people</w:t>
            </w:r>
          </w:p>
          <w:p w:rsidR="00000000" w:rsidRPr="003E6F54" w:rsidP="003E6F54">
            <w:pPr>
              <w:pStyle w:val="ListBullet2"/>
            </w:pPr>
            <w:r w:rsidRPr="003E6F54">
              <w:t>women</w:t>
            </w:r>
          </w:p>
          <w:p w:rsidR="00000000" w:rsidRPr="003E6F54" w:rsidP="003E6F54">
            <w:pPr>
              <w:pStyle w:val="ListBullet2"/>
            </w:pPr>
            <w:r w:rsidRPr="003E6F54">
              <w:t>young people</w:t>
            </w:r>
          </w:p>
          <w:p w:rsidR="00000000" w:rsidRPr="003E6F54" w:rsidP="003E6F54">
            <w:pPr>
              <w:pStyle w:val="ListBullet2"/>
            </w:pPr>
            <w:r w:rsidRPr="003E6F54">
              <w:t>older people</w:t>
            </w:r>
          </w:p>
          <w:p w:rsidR="00000000" w:rsidRPr="003E6F54" w:rsidP="003E6F54">
            <w:pPr>
              <w:pStyle w:val="ListBullet2"/>
            </w:pPr>
            <w:r w:rsidRPr="003E6F54">
              <w:t>people in rural and remote locations</w:t>
            </w:r>
          </w:p>
          <w:p w:rsidR="00000000" w:rsidRPr="003E6F54" w:rsidP="003E6F54">
            <w:pPr>
              <w:pStyle w:val="BodyText"/>
            </w:pPr>
            <w:r w:rsidRPr="003E6F54">
              <w:t xml:space="preserve">Assessment methods suitable for valid and reliable assessment of this competency may include, but are not limited to, a combination of 2 or more of: </w:t>
            </w:r>
          </w:p>
          <w:p w:rsidR="00000000" w:rsidRPr="003E6F54" w:rsidP="003E6F54">
            <w:pPr>
              <w:pStyle w:val="ListBullet2"/>
            </w:pPr>
            <w:r w:rsidRPr="003E6F54">
              <w:t xml:space="preserve">portfolios </w:t>
            </w:r>
          </w:p>
          <w:p w:rsidR="00000000" w:rsidRPr="003E6F54" w:rsidP="003E6F54">
            <w:pPr>
              <w:pStyle w:val="ListBullet2"/>
            </w:pPr>
            <w:r w:rsidRPr="003E6F54">
              <w:t>questioning</w:t>
            </w:r>
          </w:p>
          <w:p w:rsidR="00000000" w:rsidRPr="003E6F54" w:rsidP="003E6F54">
            <w:pPr>
              <w:pStyle w:val="ListBullet2"/>
            </w:pPr>
            <w:r w:rsidRPr="003E6F54">
              <w:t>scenarios</w:t>
            </w:r>
          </w:p>
          <w:p w:rsidR="00000000" w:rsidP="003E6F54">
            <w:pPr>
              <w:pStyle w:val="ListBullet2"/>
              <w:rPr>
                <w:lang w:val="en-NZ"/>
              </w:rPr>
            </w:pPr>
            <w:r w:rsidRPr="003E6F54">
              <w:t>authenticated evidence from the wo</w:t>
            </w:r>
            <w:r w:rsidRPr="003E6F54">
              <w:t>rkplace and/or training courses , such as risk management plan, organisational flowchart</w:t>
            </w:r>
          </w:p>
        </w:tc>
      </w:tr>
      <w:tr w:rsidTr="00F4327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E6F54">
            <w:pPr>
              <w:pStyle w:val="BodyText"/>
              <w:rPr>
                <w:lang w:val="en-NZ"/>
              </w:rPr>
            </w:pPr>
            <w:r w:rsidRPr="003E6F54">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3E6F54" w:rsidP="003E6F54">
            <w:pPr>
              <w:pStyle w:val="BodyText"/>
            </w:pPr>
            <w:r w:rsidRPr="003E6F54">
              <w:t>Evidence must be gathered over time in a range of contexts to ensure the person can achieve the unit outcome and apply the competency in different situations or environments</w:t>
            </w:r>
          </w:p>
        </w:tc>
      </w:tr>
    </w:tbl>
    <w:p w:rsidR="00000000" w:rsidRPr="003E6F54" w:rsidP="003E6F54">
      <w:pPr>
        <w:pStyle w:val="BodyText"/>
      </w:pPr>
    </w:p>
    <w:p w:rsidR="00000000" w:rsidRPr="003E6F54" w:rsidP="003E6F54">
      <w:pPr>
        <w:pStyle w:val="AllowPageBreak"/>
      </w:pPr>
    </w:p>
    <w:p w:rsidR="00000000" w:rsidRPr="003E6F54" w:rsidP="003E6F54">
      <w:pPr>
        <w:pStyle w:val="Heading1"/>
      </w:pPr>
      <w:bookmarkStart w:id="11" w:name="O_499927"/>
      <w:bookmarkEnd w:id="11"/>
      <w:r w:rsidRPr="003E6F54">
        <w:t>Range Statement</w:t>
      </w:r>
    </w:p>
    <w:tbl>
      <w:tblPr>
        <w:tblW w:w="9322" w:type="dxa"/>
        <w:tblLayout w:type="fixed"/>
        <w:tblCellMar>
          <w:left w:w="62" w:type="dxa"/>
          <w:right w:w="62" w:type="dxa"/>
        </w:tblCellMar>
        <w:tblLook w:val="0000"/>
      </w:tblPr>
      <w:tblGrid>
        <w:gridCol w:w="2660"/>
        <w:gridCol w:w="6662"/>
      </w:tblGrid>
      <w:tr w:rsidTr="00F43278">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3E6F54">
            <w:pPr>
              <w:pStyle w:val="BodyText"/>
              <w:rPr>
                <w:lang w:val="en-NZ"/>
              </w:rPr>
            </w:pPr>
            <w:r w:rsidRPr="003E6F54">
              <w:t xml:space="preserve">The Range Statement provides information about </w:t>
            </w:r>
            <w:r w:rsidRPr="003E6F54">
              <w:t>the context in which the unit of competency is carried out. The variables cater for differences between States and Territories and the Commonwealth, and between organisations and workplaces. They allow for different work requirements, work practices and kn</w:t>
            </w:r>
            <w:r w:rsidRPr="003E6F54">
              <w:t xml:space="preserve">owledge. The Range Statement also provides a focus for assessment. It relates to the unit as a whole. Text in </w:t>
            </w:r>
            <w:r w:rsidRPr="003E6F54">
              <w:rPr>
                <w:rStyle w:val="BoldandItalics"/>
              </w:rPr>
              <w:t>bold italics</w:t>
            </w:r>
            <w:r w:rsidRPr="003E6F54">
              <w:t xml:space="preserve"> in the Performance Criteria is explained here.</w:t>
            </w:r>
          </w:p>
        </w:tc>
      </w:tr>
      <w:tr w:rsidTr="00F4327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E6F54">
            <w:pPr>
              <w:pStyle w:val="BodyText"/>
              <w:rPr>
                <w:lang w:val="en-NZ"/>
              </w:rPr>
            </w:pPr>
            <w:r w:rsidRPr="003E6F54">
              <w:rPr>
                <w:rStyle w:val="BoldandItalics"/>
              </w:rPr>
              <w:t>Legislative and regulatory requirements</w:t>
            </w:r>
            <w:r w:rsidRPr="003E6F54">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3E6F54" w:rsidP="003E6F54">
            <w:pPr>
              <w:pStyle w:val="ListBullet2"/>
            </w:pPr>
            <w:r w:rsidRPr="003E6F54">
              <w:t>income tax</w:t>
            </w:r>
          </w:p>
          <w:p w:rsidR="00000000" w:rsidRPr="003E6F54" w:rsidP="003E6F54">
            <w:pPr>
              <w:pStyle w:val="ListBullet2"/>
            </w:pPr>
            <w:r w:rsidRPr="003E6F54">
              <w:t>superannuation</w:t>
            </w:r>
          </w:p>
          <w:p w:rsidR="00000000" w:rsidRPr="003E6F54" w:rsidP="003E6F54">
            <w:pPr>
              <w:pStyle w:val="ListBullet2"/>
            </w:pPr>
            <w:r w:rsidRPr="003E6F54">
              <w:t>goods and services tax</w:t>
            </w:r>
          </w:p>
          <w:p w:rsidR="00000000" w:rsidRPr="003E6F54" w:rsidP="003E6F54">
            <w:pPr>
              <w:pStyle w:val="ListBullet2"/>
            </w:pPr>
            <w:r w:rsidRPr="003E6F54">
              <w:t>occupational health and safety</w:t>
            </w:r>
          </w:p>
          <w:p w:rsidR="00000000" w:rsidRPr="003E6F54" w:rsidP="003E6F54">
            <w:pPr>
              <w:pStyle w:val="ListBullet2"/>
            </w:pPr>
            <w:r w:rsidRPr="003E6F54">
              <w:t>industrial relations</w:t>
            </w:r>
          </w:p>
          <w:p w:rsidR="00000000" w:rsidRPr="003E6F54" w:rsidP="003E6F54">
            <w:pPr>
              <w:pStyle w:val="ListBullet2"/>
            </w:pPr>
            <w:r w:rsidRPr="003E6F54">
              <w:t>freedom of information</w:t>
            </w:r>
          </w:p>
          <w:p w:rsidR="00000000" w:rsidRPr="003E6F54" w:rsidP="003E6F54">
            <w:pPr>
              <w:pStyle w:val="ListBullet2"/>
            </w:pPr>
            <w:r w:rsidRPr="003E6F54">
              <w:t>privacy</w:t>
            </w:r>
          </w:p>
          <w:p w:rsidR="00000000" w:rsidP="003E6F54">
            <w:pPr>
              <w:pStyle w:val="ListBullet2"/>
              <w:rPr>
                <w:lang w:val="en-NZ"/>
              </w:rPr>
            </w:pPr>
            <w:r w:rsidRPr="003E6F54">
              <w:t>statutory access</w:t>
            </w:r>
          </w:p>
        </w:tc>
      </w:tr>
      <w:tr w:rsidTr="00F4327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E6F54">
            <w:pPr>
              <w:pStyle w:val="BodyText"/>
              <w:rPr>
                <w:lang w:val="en-NZ"/>
              </w:rPr>
            </w:pPr>
            <w:r w:rsidRPr="003E6F54">
              <w:rPr>
                <w:rStyle w:val="BoldandItalics"/>
              </w:rPr>
              <w:t>Analysis of the broad legal and social context of an organisation</w:t>
            </w:r>
            <w:r w:rsidRPr="003E6F54">
              <w:t xml:space="preserve"> may identify:</w:t>
            </w:r>
          </w:p>
        </w:tc>
        <w:tc>
          <w:tcPr>
            <w:tcW w:w="6662" w:type="dxa"/>
            <w:tcBorders>
              <w:top w:val="nil"/>
              <w:left w:val="nil"/>
              <w:bottom w:val="nil"/>
              <w:right w:val="nil"/>
            </w:tcBorders>
            <w:tcMar>
              <w:top w:w="0" w:type="dxa"/>
              <w:left w:w="62" w:type="dxa"/>
              <w:bottom w:w="0" w:type="dxa"/>
              <w:right w:w="62" w:type="dxa"/>
            </w:tcMar>
          </w:tcPr>
          <w:p w:rsidR="00000000" w:rsidRPr="003E6F54" w:rsidP="003E6F54">
            <w:pPr>
              <w:pStyle w:val="ListBullet2"/>
            </w:pPr>
            <w:r w:rsidRPr="003E6F54">
              <w:t>the legal framework which regulates an organisation</w:t>
            </w:r>
            <w:r w:rsidRPr="003E6F54">
              <w:t>'s operations</w:t>
            </w:r>
          </w:p>
          <w:p w:rsidR="00000000" w:rsidRPr="003E6F54" w:rsidP="003E6F54">
            <w:pPr>
              <w:pStyle w:val="ListBullet2"/>
            </w:pPr>
            <w:r w:rsidRPr="003E6F54">
              <w:t>the internal and external stakeholders whose interests must be taken into account</w:t>
            </w:r>
          </w:p>
          <w:p w:rsidR="00000000" w:rsidRPr="003E6F54" w:rsidP="003E6F54">
            <w:pPr>
              <w:pStyle w:val="ListBullet2"/>
            </w:pPr>
            <w:r w:rsidRPr="003E6F54">
              <w:t>the social and ethical standards the community expects it should meet</w:t>
            </w:r>
          </w:p>
          <w:p w:rsidR="00000000" w:rsidP="003E6F54">
            <w:pPr>
              <w:pStyle w:val="ListBullet2"/>
              <w:rPr>
                <w:lang w:val="en-NZ"/>
              </w:rPr>
            </w:pPr>
            <w:r w:rsidRPr="003E6F54">
              <w:t xml:space="preserve">codes of ethics, codes of professional conduct </w:t>
            </w:r>
          </w:p>
        </w:tc>
      </w:tr>
      <w:tr w:rsidTr="00F4327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E6F54">
            <w:pPr>
              <w:pStyle w:val="BodyText"/>
              <w:rPr>
                <w:lang w:val="en-NZ"/>
              </w:rPr>
            </w:pPr>
            <w:r w:rsidRPr="003E6F54">
              <w:rPr>
                <w:rStyle w:val="BoldandItalics"/>
              </w:rPr>
              <w:t>Regulatory requirements</w:t>
            </w:r>
            <w:r w:rsidRPr="003E6F54">
              <w:t xml:space="preserve"> may be documented in:</w:t>
            </w:r>
          </w:p>
        </w:tc>
        <w:tc>
          <w:tcPr>
            <w:tcW w:w="6662" w:type="dxa"/>
            <w:tcBorders>
              <w:top w:val="nil"/>
              <w:left w:val="nil"/>
              <w:bottom w:val="nil"/>
              <w:right w:val="nil"/>
            </w:tcBorders>
            <w:tcMar>
              <w:top w:w="0" w:type="dxa"/>
              <w:left w:w="62" w:type="dxa"/>
              <w:bottom w:w="0" w:type="dxa"/>
              <w:right w:w="62" w:type="dxa"/>
            </w:tcMar>
          </w:tcPr>
          <w:p w:rsidR="00000000" w:rsidRPr="003E6F54" w:rsidP="003E6F54">
            <w:pPr>
              <w:pStyle w:val="ListBullet2"/>
            </w:pPr>
            <w:r w:rsidRPr="003E6F54">
              <w:t>codes of practice</w:t>
            </w:r>
          </w:p>
          <w:p w:rsidR="00000000" w:rsidRPr="003E6F54" w:rsidP="003E6F54">
            <w:pPr>
              <w:pStyle w:val="ListBullet2"/>
            </w:pPr>
            <w:r w:rsidRPr="003E6F54">
              <w:t>regulations or rules</w:t>
            </w:r>
          </w:p>
          <w:p w:rsidR="00000000" w:rsidRPr="003E6F54" w:rsidP="003E6F54">
            <w:pPr>
              <w:pStyle w:val="ListBullet2"/>
            </w:pPr>
            <w:r w:rsidRPr="003E6F54">
              <w:t>technical standards</w:t>
            </w:r>
          </w:p>
          <w:p w:rsidR="00000000" w:rsidP="003E6F54">
            <w:pPr>
              <w:pStyle w:val="ListBullet2"/>
              <w:rPr>
                <w:lang w:val="en-NZ"/>
              </w:rPr>
            </w:pPr>
            <w:r w:rsidRPr="003E6F54">
              <w:t>international or national standards</w:t>
            </w:r>
          </w:p>
        </w:tc>
      </w:tr>
      <w:tr w:rsidTr="00F4327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E6F54">
            <w:pPr>
              <w:pStyle w:val="BodyText"/>
              <w:rPr>
                <w:lang w:val="en-NZ"/>
              </w:rPr>
            </w:pPr>
            <w:r w:rsidRPr="003E6F54">
              <w:rPr>
                <w:rStyle w:val="BoldandItalics"/>
              </w:rPr>
              <w:t>Specifications for information systems security</w:t>
            </w:r>
            <w:r w:rsidRPr="003E6F54">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3E6F54" w:rsidP="003E6F54">
            <w:pPr>
              <w:pStyle w:val="ListBullet2"/>
            </w:pPr>
            <w:r w:rsidRPr="003E6F54">
              <w:t>standard level of protection</w:t>
            </w:r>
          </w:p>
          <w:p w:rsidR="00000000" w:rsidRPr="003E6F54" w:rsidP="003E6F54">
            <w:pPr>
              <w:pStyle w:val="ListBullet2"/>
            </w:pPr>
            <w:r w:rsidRPr="003E6F54">
              <w:t>enhanced level of protection</w:t>
            </w:r>
          </w:p>
          <w:p w:rsidR="00000000" w:rsidRPr="003E6F54" w:rsidP="003E6F54">
            <w:pPr>
              <w:pStyle w:val="ListBullet2"/>
            </w:pPr>
            <w:r w:rsidRPr="003E6F54">
              <w:t>certification an</w:t>
            </w:r>
            <w:r w:rsidRPr="003E6F54">
              <w:t>d accreditation of information technology and telecommunications systems</w:t>
            </w:r>
          </w:p>
          <w:p w:rsidR="00000000" w:rsidRPr="003E6F54" w:rsidP="003E6F54">
            <w:pPr>
              <w:pStyle w:val="ListBullet2"/>
            </w:pPr>
            <w:r w:rsidRPr="003E6F54">
              <w:t>information technology audit trails</w:t>
            </w:r>
          </w:p>
          <w:p w:rsidR="00000000" w:rsidP="003E6F54">
            <w:pPr>
              <w:pStyle w:val="ListBullet2"/>
              <w:rPr>
                <w:lang w:val="en-NZ"/>
              </w:rPr>
            </w:pPr>
            <w:r w:rsidRPr="003E6F54">
              <w:t>logical access controls</w:t>
            </w:r>
          </w:p>
        </w:tc>
      </w:tr>
      <w:tr w:rsidTr="00F4327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E6F54">
            <w:pPr>
              <w:pStyle w:val="BodyText"/>
              <w:rPr>
                <w:lang w:val="en-NZ"/>
              </w:rPr>
            </w:pPr>
            <w:r w:rsidRPr="003E6F54">
              <w:rPr>
                <w:rStyle w:val="BoldandItalics"/>
              </w:rPr>
              <w:t xml:space="preserve">Responsibilities </w:t>
            </w:r>
            <w:r w:rsidRPr="003E6F54">
              <w:t>may be assigned to:</w:t>
            </w:r>
          </w:p>
        </w:tc>
        <w:tc>
          <w:tcPr>
            <w:tcW w:w="6662" w:type="dxa"/>
            <w:tcBorders>
              <w:top w:val="nil"/>
              <w:left w:val="nil"/>
              <w:bottom w:val="nil"/>
              <w:right w:val="nil"/>
            </w:tcBorders>
            <w:tcMar>
              <w:top w:w="0" w:type="dxa"/>
              <w:left w:w="62" w:type="dxa"/>
              <w:bottom w:w="0" w:type="dxa"/>
              <w:right w:w="62" w:type="dxa"/>
            </w:tcMar>
          </w:tcPr>
          <w:p w:rsidR="00000000" w:rsidRPr="003E6F54" w:rsidP="003E6F54">
            <w:pPr>
              <w:pStyle w:val="ListBullet2"/>
            </w:pPr>
            <w:r w:rsidRPr="003E6F54">
              <w:t>business unit managers or organisational groupings responsible for discrete functions, processes or projects which generate information</w:t>
            </w:r>
          </w:p>
          <w:p w:rsidR="00000000" w:rsidRPr="003E6F54" w:rsidP="003E6F54">
            <w:pPr>
              <w:pStyle w:val="ListBullet2"/>
            </w:pPr>
            <w:r w:rsidRPr="003E6F54">
              <w:t>individual employees who carry out the business activities which create information</w:t>
            </w:r>
          </w:p>
          <w:p w:rsidR="00000000" w:rsidRPr="003E6F54" w:rsidP="003E6F54">
            <w:pPr>
              <w:pStyle w:val="ListBullet2"/>
            </w:pPr>
            <w:r w:rsidRPr="003E6F54">
              <w:t xml:space="preserve">managers who may be responsible for </w:t>
            </w:r>
            <w:r w:rsidRPr="003E6F54">
              <w:t>establishing overall policy and procedures based on organisational requirements, standards and compliances</w:t>
            </w:r>
          </w:p>
          <w:p w:rsidR="00000000" w:rsidP="003E6F54">
            <w:pPr>
              <w:pStyle w:val="ListBullet2"/>
              <w:rPr>
                <w:lang w:val="en-NZ"/>
              </w:rPr>
            </w:pPr>
            <w:r w:rsidRPr="003E6F54">
              <w:t>system administrators who may be responsible for the reliability and continuing operation of systems which generate records</w:t>
            </w:r>
          </w:p>
        </w:tc>
      </w:tr>
      <w:tr w:rsidTr="00F4327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E6F54">
            <w:pPr>
              <w:pStyle w:val="BodyText"/>
              <w:rPr>
                <w:lang w:val="en-NZ"/>
              </w:rPr>
            </w:pPr>
            <w:r w:rsidRPr="003E6F54">
              <w:rPr>
                <w:rStyle w:val="BoldandItalics"/>
              </w:rPr>
              <w:t xml:space="preserve">Standards </w:t>
            </w:r>
            <w:r w:rsidRPr="003E6F54">
              <w:t>that apply may</w:t>
            </w:r>
            <w:r w:rsidRPr="003E6F54">
              <w:t xml:space="preserve"> include:</w:t>
            </w:r>
          </w:p>
        </w:tc>
        <w:tc>
          <w:tcPr>
            <w:tcW w:w="6662" w:type="dxa"/>
            <w:tcBorders>
              <w:top w:val="nil"/>
              <w:left w:val="nil"/>
              <w:bottom w:val="nil"/>
              <w:right w:val="nil"/>
            </w:tcBorders>
            <w:tcMar>
              <w:top w:w="0" w:type="dxa"/>
              <w:left w:w="62" w:type="dxa"/>
              <w:bottom w:w="0" w:type="dxa"/>
              <w:right w:w="62" w:type="dxa"/>
            </w:tcMar>
          </w:tcPr>
          <w:p w:rsidR="00000000" w:rsidRPr="003E6F54" w:rsidP="003E6F54">
            <w:pPr>
              <w:pStyle w:val="ListBullet2"/>
            </w:pPr>
            <w:r w:rsidRPr="003E6F54">
              <w:t>Protective Security Policy Framework</w:t>
            </w:r>
          </w:p>
          <w:p w:rsidR="00000000" w:rsidRPr="003E6F54" w:rsidP="003E6F54">
            <w:pPr>
              <w:pStyle w:val="ListBullet2"/>
            </w:pPr>
            <w:r w:rsidRPr="003E6F54">
              <w:t>fraud control standards</w:t>
            </w:r>
          </w:p>
          <w:p w:rsidR="00000000" w:rsidRPr="003E6F54" w:rsidP="003E6F54">
            <w:pPr>
              <w:pStyle w:val="ListBullet2"/>
            </w:pPr>
            <w:r w:rsidRPr="003E6F54">
              <w:t>Australian Government Information Security Manual (ISM)</w:t>
            </w:r>
          </w:p>
          <w:p w:rsidR="00000000" w:rsidRPr="003E6F54" w:rsidP="003E6F54">
            <w:pPr>
              <w:pStyle w:val="ListBullet2"/>
            </w:pPr>
            <w:r w:rsidRPr="003E6F54">
              <w:t xml:space="preserve">AS/NZS 4390.2 Australian Standard in Records Management Part 2, Clause 5 </w:t>
            </w:r>
          </w:p>
          <w:p w:rsidR="00000000" w:rsidRPr="003E6F54" w:rsidP="003E6F54">
            <w:pPr>
              <w:pStyle w:val="ListBullet2"/>
            </w:pPr>
            <w:r w:rsidRPr="003E6F54">
              <w:t>ISO DIS 15489 - Draft International Standard on Record</w:t>
            </w:r>
            <w:r w:rsidRPr="003E6F54">
              <w:t>s Management</w:t>
            </w:r>
          </w:p>
          <w:p w:rsidR="00000000" w:rsidRPr="003E6F54" w:rsidP="003E6F54">
            <w:pPr>
              <w:pStyle w:val="ListBullet2"/>
            </w:pPr>
            <w:r w:rsidRPr="003E6F54">
              <w:t>AS 3674 - Storage of Microfilm (of all types for various purposes)</w:t>
            </w:r>
          </w:p>
          <w:p w:rsidR="00000000" w:rsidRPr="003E6F54" w:rsidP="003E6F54">
            <w:pPr>
              <w:pStyle w:val="ListBullet2"/>
            </w:pPr>
            <w:r w:rsidRPr="003E6F54">
              <w:t>AS 1203</w:t>
            </w:r>
            <w:r w:rsidRPr="003E6F54">
              <w:tab/>
              <w:t>Microfilming of Engineering Documents</w:t>
            </w:r>
          </w:p>
          <w:p w:rsidR="00000000" w:rsidRPr="003E6F54" w:rsidP="003E6F54">
            <w:pPr>
              <w:pStyle w:val="ListBullet2"/>
            </w:pPr>
            <w:r w:rsidRPr="003E6F54">
              <w:t>AS 2840</w:t>
            </w:r>
            <w:r w:rsidRPr="003E6F54">
              <w:tab/>
              <w:t xml:space="preserve">Microfilming Newspapers for Archival Purposes </w:t>
            </w:r>
          </w:p>
          <w:p w:rsidR="00000000" w:rsidP="003E6F54">
            <w:pPr>
              <w:pStyle w:val="ListBullet2"/>
              <w:rPr>
                <w:lang w:val="en-NZ"/>
              </w:rPr>
            </w:pPr>
            <w:r w:rsidRPr="003E6F54">
              <w:t>AS 4003</w:t>
            </w:r>
            <w:r w:rsidRPr="003E6F54">
              <w:tab/>
              <w:t>Permanent Paper</w:t>
            </w:r>
          </w:p>
        </w:tc>
      </w:tr>
      <w:tr w:rsidTr="00F4327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E6F54">
            <w:pPr>
              <w:pStyle w:val="BodyText"/>
              <w:rPr>
                <w:lang w:val="en-NZ"/>
              </w:rPr>
            </w:pPr>
            <w:r w:rsidRPr="003E6F54">
              <w:rPr>
                <w:rStyle w:val="BoldandItalics"/>
              </w:rPr>
              <w:t>Appropriate person for approvals</w:t>
            </w:r>
            <w:r w:rsidRPr="003E6F54">
              <w:t xml:space="preserve"> may be:</w:t>
            </w:r>
          </w:p>
        </w:tc>
        <w:tc>
          <w:tcPr>
            <w:tcW w:w="6662" w:type="dxa"/>
            <w:tcBorders>
              <w:top w:val="nil"/>
              <w:left w:val="nil"/>
              <w:bottom w:val="nil"/>
              <w:right w:val="nil"/>
            </w:tcBorders>
            <w:tcMar>
              <w:top w:w="0" w:type="dxa"/>
              <w:left w:w="62" w:type="dxa"/>
              <w:bottom w:w="0" w:type="dxa"/>
              <w:right w:w="62" w:type="dxa"/>
            </w:tcMar>
          </w:tcPr>
          <w:p w:rsidR="00000000" w:rsidRPr="003E6F54" w:rsidP="003E6F54">
            <w:pPr>
              <w:pStyle w:val="ListBullet2"/>
            </w:pPr>
            <w:r w:rsidRPr="003E6F54">
              <w:t>senior manager for each business function</w:t>
            </w:r>
          </w:p>
          <w:p w:rsidR="00000000" w:rsidRPr="003E6F54" w:rsidP="003E6F54">
            <w:pPr>
              <w:pStyle w:val="ListBullet2"/>
            </w:pPr>
            <w:r w:rsidRPr="003E6F54">
              <w:t>agency security adviser</w:t>
            </w:r>
          </w:p>
          <w:p w:rsidR="00000000" w:rsidRPr="003E6F54" w:rsidP="003E6F54">
            <w:pPr>
              <w:pStyle w:val="ListBullet2"/>
            </w:pPr>
            <w:r w:rsidRPr="003E6F54">
              <w:t>management team</w:t>
            </w:r>
          </w:p>
          <w:p w:rsidR="00000000" w:rsidP="003E6F54">
            <w:pPr>
              <w:pStyle w:val="ListBullet2"/>
              <w:rPr>
                <w:lang w:val="en-NZ"/>
              </w:rPr>
            </w:pPr>
            <w:r w:rsidRPr="003E6F54">
              <w:t>reference body appointed by management</w:t>
            </w:r>
          </w:p>
        </w:tc>
      </w:tr>
      <w:tr w:rsidTr="00F4327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E6F54">
            <w:pPr>
              <w:pStyle w:val="BodyText"/>
              <w:rPr>
                <w:lang w:val="en-NZ"/>
              </w:rPr>
            </w:pPr>
            <w:r w:rsidRPr="003E6F54">
              <w:rPr>
                <w:rStyle w:val="BoldandItalics"/>
              </w:rPr>
              <w:t>Maintenance of the framework</w:t>
            </w:r>
            <w:r w:rsidRPr="003E6F54">
              <w:t xml:space="preserve"> includes:</w:t>
            </w:r>
          </w:p>
        </w:tc>
        <w:tc>
          <w:tcPr>
            <w:tcW w:w="6662" w:type="dxa"/>
            <w:tcBorders>
              <w:top w:val="nil"/>
              <w:left w:val="nil"/>
              <w:bottom w:val="nil"/>
              <w:right w:val="nil"/>
            </w:tcBorders>
            <w:tcMar>
              <w:top w:w="0" w:type="dxa"/>
              <w:left w:w="62" w:type="dxa"/>
              <w:bottom w:w="0" w:type="dxa"/>
              <w:right w:w="62" w:type="dxa"/>
            </w:tcMar>
          </w:tcPr>
          <w:p w:rsidR="00000000" w:rsidRPr="003E6F54" w:rsidP="003E6F54">
            <w:pPr>
              <w:pStyle w:val="ListBullet2"/>
            </w:pPr>
            <w:r w:rsidRPr="003E6F54">
              <w:t>responsibility for ensuring the maintenance of adequate security measures for information syst</w:t>
            </w:r>
            <w:r w:rsidRPr="003E6F54">
              <w:t>ems and their data</w:t>
            </w:r>
          </w:p>
        </w:tc>
      </w:tr>
    </w:tbl>
    <w:p w:rsidR="00F43278" w:rsidP="003E6F54">
      <w:pPr>
        <w:pStyle w:val="BodyText"/>
      </w:pPr>
    </w:p>
    <w:p w:rsidR="00F43278" w:rsidP="003E6F54">
      <w:pPr>
        <w:pStyle w:val="BodyText"/>
      </w:pPr>
    </w:p>
    <w:p w:rsidR="00000000" w:rsidRPr="003E6F54" w:rsidP="003E6F54">
      <w:pPr>
        <w:pStyle w:val="Heading1"/>
      </w:pPr>
      <w:bookmarkStart w:id="12" w:name="O_499926"/>
      <w:bookmarkEnd w:id="12"/>
      <w:r w:rsidRPr="003E6F54">
        <w:t>Unit Sector(s)</w:t>
      </w:r>
    </w:p>
    <w:p w:rsidR="00000000" w:rsidRPr="003E6F54" w:rsidP="003E6F54">
      <w:pPr>
        <w:pStyle w:val="BodyText"/>
      </w:pPr>
      <w:r w:rsidRPr="003E6F54">
        <w:t>Not applicable.</w:t>
      </w:r>
    </w:p>
    <w:p w:rsidR="00000000" w:rsidRPr="003E6F54" w:rsidP="003E6F54">
      <w:pPr>
        <w:pStyle w:val="AllowPageBreak"/>
      </w:pPr>
    </w:p>
    <w:p w:rsidR="00000000" w:rsidRPr="003E6F54" w:rsidP="003E6F54">
      <w:pPr>
        <w:pStyle w:val="Heading1"/>
      </w:pPr>
      <w:bookmarkStart w:id="13" w:name="O_499938"/>
      <w:bookmarkEnd w:id="13"/>
      <w:r w:rsidRPr="003E6F54">
        <w:t>Competency field</w:t>
      </w:r>
    </w:p>
    <w:p w:rsidR="00000000" w:rsidRPr="003E6F54" w:rsidP="003E6F54">
      <w:pPr>
        <w:pStyle w:val="BodyText"/>
      </w:pPr>
      <w:r w:rsidRPr="003E6F54">
        <w:t>Government Security Management.</w:t>
      </w:r>
    </w:p>
    <w:p w:rsidR="00000000" w:rsidRPr="003E6F54" w:rsidP="003E6F54"/>
    <w:sectPr w:rsidSect="003E6F5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F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43278" w:rsidP="00F4327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F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278" w:rsidP="003E6F5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F43278" w:rsidP="003E6F5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F43278" w:rsidP="003E6F5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F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F54" w:rsidRPr="00F43278" w:rsidP="00F4327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F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278" w:rsidRPr="002D2AF8" w:rsidP="003E6F54">
    <w:pPr>
      <w:pStyle w:val="Header"/>
      <w:framePr w:wrap="around"/>
    </w:pPr>
    <w:r>
      <w:fldChar w:fldCharType="begin"/>
    </w:r>
    <w:r>
      <w:instrText xml:space="preserve"> TITLE   \* MERGEFORMAT </w:instrText>
    </w:r>
    <w:r>
      <w:fldChar w:fldCharType="separate"/>
    </w:r>
    <w:r>
      <w:t>PSPSEC601A Define information systems framework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F43278" w:rsidP="003E6F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49CD4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6A0CCBD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6F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E6F54"/>
    <w:pPr>
      <w:spacing w:before="360" w:after="60"/>
      <w:outlineLvl w:val="0"/>
    </w:pPr>
    <w:rPr>
      <w:sz w:val="32"/>
    </w:rPr>
  </w:style>
  <w:style w:type="paragraph" w:styleId="Heading2">
    <w:name w:val="heading 2"/>
    <w:basedOn w:val="HeadingBase"/>
    <w:next w:val="BodyText"/>
    <w:link w:val="Heading2Char"/>
    <w:qFormat/>
    <w:rsid w:val="003E6F54"/>
    <w:pPr>
      <w:keepLines/>
      <w:spacing w:before="240" w:after="120"/>
      <w:outlineLvl w:val="1"/>
    </w:pPr>
    <w:rPr>
      <w:sz w:val="28"/>
      <w:szCs w:val="40"/>
    </w:rPr>
  </w:style>
  <w:style w:type="paragraph" w:styleId="Heading3">
    <w:name w:val="heading 3"/>
    <w:basedOn w:val="HeadingBase"/>
    <w:next w:val="BodyText"/>
    <w:link w:val="Heading3Char"/>
    <w:qFormat/>
    <w:rsid w:val="003E6F54"/>
    <w:pPr>
      <w:spacing w:before="180" w:after="120"/>
      <w:outlineLvl w:val="2"/>
    </w:pPr>
    <w:rPr>
      <w:spacing w:val="-10"/>
      <w:kern w:val="32"/>
    </w:rPr>
  </w:style>
  <w:style w:type="paragraph" w:styleId="Heading4">
    <w:name w:val="heading 4"/>
    <w:basedOn w:val="HeadingBase"/>
    <w:next w:val="BodyText"/>
    <w:link w:val="Heading4Char"/>
    <w:qFormat/>
    <w:rsid w:val="003E6F54"/>
    <w:pPr>
      <w:spacing w:before="160" w:after="120"/>
      <w:outlineLvl w:val="3"/>
    </w:pPr>
    <w:rPr>
      <w:sz w:val="22"/>
    </w:rPr>
  </w:style>
  <w:style w:type="paragraph" w:styleId="Heading5">
    <w:name w:val="heading 5"/>
    <w:basedOn w:val="HeadingBase"/>
    <w:next w:val="Normal"/>
    <w:link w:val="Heading5Char"/>
    <w:qFormat/>
    <w:rsid w:val="003E6F54"/>
    <w:pPr>
      <w:spacing w:before="80"/>
      <w:outlineLvl w:val="4"/>
    </w:pPr>
    <w:rPr>
      <w:color w:val="918585"/>
      <w:sz w:val="20"/>
    </w:rPr>
  </w:style>
  <w:style w:type="paragraph" w:styleId="Heading6">
    <w:name w:val="heading 6"/>
    <w:basedOn w:val="HeadingBase"/>
    <w:next w:val="Normal"/>
    <w:link w:val="Heading6Char"/>
    <w:qFormat/>
    <w:rsid w:val="003E6F54"/>
    <w:pPr>
      <w:spacing w:before="60"/>
      <w:outlineLvl w:val="5"/>
    </w:pPr>
    <w:rPr>
      <w:color w:val="918585"/>
      <w:sz w:val="20"/>
    </w:rPr>
  </w:style>
  <w:style w:type="paragraph" w:styleId="Heading7">
    <w:name w:val="heading 7"/>
    <w:basedOn w:val="Normal"/>
    <w:next w:val="Normal"/>
    <w:link w:val="Heading7Char"/>
    <w:qFormat/>
    <w:rsid w:val="003E6F54"/>
    <w:pPr>
      <w:ind w:left="720"/>
      <w:outlineLvl w:val="6"/>
    </w:pPr>
    <w:rPr>
      <w:i/>
    </w:rPr>
  </w:style>
  <w:style w:type="paragraph" w:styleId="Heading8">
    <w:name w:val="heading 8"/>
    <w:basedOn w:val="Normal"/>
    <w:next w:val="Normal"/>
    <w:link w:val="Heading8Char"/>
    <w:qFormat/>
    <w:rsid w:val="003E6F54"/>
    <w:pPr>
      <w:ind w:left="720"/>
      <w:outlineLvl w:val="7"/>
    </w:pPr>
    <w:rPr>
      <w:i/>
    </w:rPr>
  </w:style>
  <w:style w:type="paragraph" w:styleId="Heading9">
    <w:name w:val="heading 9"/>
    <w:basedOn w:val="Normal"/>
    <w:next w:val="Normal"/>
    <w:link w:val="Heading9Char"/>
    <w:qFormat/>
    <w:rsid w:val="003E6F54"/>
    <w:pPr>
      <w:ind w:left="720"/>
      <w:outlineLvl w:val="8"/>
    </w:pPr>
    <w:rPr>
      <w:i/>
    </w:rPr>
  </w:style>
  <w:style w:type="character" w:default="1" w:styleId="DefaultParagraphFont">
    <w:name w:val="Default Paragraph Font"/>
    <w:uiPriority w:val="1"/>
    <w:unhideWhenUsed/>
    <w:rsid w:val="003E6F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6F54"/>
  </w:style>
  <w:style w:type="character" w:customStyle="1" w:styleId="Heading1Char">
    <w:name w:val="Heading 1 Char"/>
    <w:basedOn w:val="DefaultParagraphFont"/>
    <w:link w:val="Heading1"/>
    <w:rsid w:val="003E6F54"/>
    <w:rPr>
      <w:rFonts w:ascii="Times New Roman" w:eastAsia="Times New Roman" w:hAnsi="Times New Roman" w:cs="Times New Roman"/>
      <w:b/>
      <w:sz w:val="32"/>
      <w:szCs w:val="20"/>
      <w:lang w:eastAsia="en-US"/>
    </w:rPr>
  </w:style>
  <w:style w:type="paragraph" w:styleId="BodyText">
    <w:name w:val="Body Text"/>
    <w:basedOn w:val="Normal"/>
    <w:link w:val="BodyTextChar"/>
    <w:rsid w:val="003E6F5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E6F54"/>
    <w:rPr>
      <w:rFonts w:ascii="Times New Roman" w:eastAsia="Times New Roman" w:hAnsi="Times New Roman" w:cs="Times New Roman"/>
      <w:sz w:val="24"/>
      <w:lang w:eastAsia="en-US"/>
    </w:rPr>
  </w:style>
  <w:style w:type="paragraph" w:styleId="Footer">
    <w:name w:val="footer"/>
    <w:basedOn w:val="Normal"/>
    <w:link w:val="FooterChar"/>
    <w:rsid w:val="003E6F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6F54"/>
    <w:rPr>
      <w:rFonts w:ascii="Times New Roman" w:eastAsia="Times New Roman" w:hAnsi="Times New Roman" w:cs="Times New Roman"/>
      <w:sz w:val="16"/>
      <w:lang w:eastAsia="en-US"/>
    </w:rPr>
  </w:style>
  <w:style w:type="paragraph" w:styleId="List">
    <w:name w:val="List"/>
    <w:basedOn w:val="BodyText"/>
    <w:next w:val="BodyText"/>
    <w:rsid w:val="003E6F54"/>
    <w:pPr>
      <w:tabs>
        <w:tab w:val="left" w:pos="340"/>
      </w:tabs>
      <w:spacing w:before="60" w:after="60"/>
      <w:ind w:left="340" w:hanging="340"/>
    </w:pPr>
  </w:style>
  <w:style w:type="character" w:customStyle="1" w:styleId="SpecialBold">
    <w:name w:val="Special Bold"/>
    <w:basedOn w:val="DefaultParagraphFont"/>
    <w:rsid w:val="003E6F54"/>
    <w:rPr>
      <w:b/>
      <w:spacing w:val="0"/>
    </w:rPr>
  </w:style>
  <w:style w:type="paragraph" w:styleId="ListBullet2">
    <w:name w:val="List Bullet 2"/>
    <w:basedOn w:val="List2"/>
    <w:rsid w:val="003E6F54"/>
    <w:pPr>
      <w:numPr>
        <w:numId w:val="14"/>
      </w:numPr>
      <w:tabs>
        <w:tab w:val="clear" w:pos="680"/>
      </w:tabs>
    </w:pPr>
  </w:style>
  <w:style w:type="character" w:styleId="Emphasis">
    <w:name w:val="Emphasis"/>
    <w:basedOn w:val="DefaultParagraphFont"/>
    <w:qFormat/>
    <w:rsid w:val="003E6F54"/>
    <w:rPr>
      <w:i/>
    </w:rPr>
  </w:style>
  <w:style w:type="paragraph" w:customStyle="1" w:styleId="SuperHeading">
    <w:name w:val="SuperHeading"/>
    <w:basedOn w:val="Normal"/>
    <w:rsid w:val="003E6F54"/>
    <w:pPr>
      <w:spacing w:before="240" w:after="120"/>
      <w:outlineLvl w:val="0"/>
    </w:pPr>
    <w:rPr>
      <w:rFonts w:ascii="Times New Roman" w:hAnsi="Times New Roman"/>
      <w:b/>
      <w:sz w:val="28"/>
    </w:rPr>
  </w:style>
  <w:style w:type="paragraph" w:customStyle="1" w:styleId="AllowPageBreak">
    <w:name w:val="AllowPageBreak"/>
    <w:rsid w:val="003E6F5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E6F54"/>
    <w:pPr>
      <w:numPr>
        <w:numId w:val="2"/>
      </w:numPr>
      <w:tabs>
        <w:tab w:val="clear" w:pos="1021"/>
      </w:tabs>
      <w:ind w:left="1037" w:hanging="357"/>
    </w:pPr>
  </w:style>
  <w:style w:type="character" w:customStyle="1" w:styleId="BoldandItalics">
    <w:name w:val="Bold and Italics"/>
    <w:qFormat/>
    <w:rsid w:val="003E6F54"/>
    <w:rPr>
      <w:b/>
      <w:i/>
      <w:u w:val="none"/>
    </w:rPr>
  </w:style>
  <w:style w:type="character" w:customStyle="1" w:styleId="Heading2Char">
    <w:name w:val="Heading 2 Char"/>
    <w:basedOn w:val="DefaultParagraphFont"/>
    <w:link w:val="Heading2"/>
    <w:rsid w:val="003E6F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6F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6F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6F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6F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6F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E6F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E6F54"/>
    <w:rPr>
      <w:rFonts w:ascii="Courier New" w:eastAsia="Times New Roman" w:hAnsi="Courier New" w:cs="Times New Roman"/>
      <w:i/>
      <w:szCs w:val="20"/>
      <w:lang w:eastAsia="en-US"/>
    </w:rPr>
  </w:style>
  <w:style w:type="paragraph" w:customStyle="1" w:styleId="HeadingBase">
    <w:name w:val="Heading Base"/>
    <w:rsid w:val="003E6F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6F54"/>
    <w:pPr>
      <w:tabs>
        <w:tab w:val="right" w:leader="dot" w:pos="9072"/>
      </w:tabs>
      <w:ind w:left="567"/>
    </w:pPr>
    <w:rPr>
      <w:szCs w:val="22"/>
    </w:rPr>
  </w:style>
  <w:style w:type="paragraph" w:customStyle="1" w:styleId="TOCBase">
    <w:name w:val="TOC Base"/>
    <w:rsid w:val="003E6F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6F54"/>
    <w:pPr>
      <w:tabs>
        <w:tab w:val="right" w:leader="dot" w:pos="9072"/>
      </w:tabs>
      <w:spacing w:before="40" w:after="40"/>
      <w:ind w:left="284"/>
    </w:pPr>
    <w:rPr>
      <w:rFonts w:ascii="Times New Roman" w:hAnsi="Times New Roman"/>
    </w:rPr>
  </w:style>
  <w:style w:type="paragraph" w:styleId="TOC1">
    <w:name w:val="toc 1"/>
    <w:basedOn w:val="TOCBase"/>
    <w:next w:val="Normal"/>
    <w:rsid w:val="003E6F5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E6F54"/>
    <w:pPr>
      <w:spacing w:before="5040"/>
      <w:jc w:val="center"/>
    </w:pPr>
    <w:rPr>
      <w:sz w:val="48"/>
      <w:szCs w:val="72"/>
      <w:lang w:val="en-US"/>
    </w:rPr>
  </w:style>
  <w:style w:type="character" w:customStyle="1" w:styleId="TitleChar">
    <w:name w:val="Title Char"/>
    <w:basedOn w:val="DefaultParagraphFont"/>
    <w:link w:val="Title"/>
    <w:rsid w:val="003E6F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6F54"/>
    <w:pPr>
      <w:tabs>
        <w:tab w:val="left" w:pos="3600"/>
        <w:tab w:val="left" w:pos="3958"/>
      </w:tabs>
    </w:pPr>
  </w:style>
  <w:style w:type="paragraph" w:styleId="ListBullet">
    <w:name w:val="List Bullet"/>
    <w:basedOn w:val="List"/>
    <w:rsid w:val="003E6F54"/>
    <w:pPr>
      <w:numPr>
        <w:numId w:val="13"/>
      </w:numPr>
      <w:tabs>
        <w:tab w:val="clear" w:pos="340"/>
      </w:tabs>
      <w:spacing w:before="40" w:after="40"/>
    </w:pPr>
  </w:style>
  <w:style w:type="paragraph" w:customStyle="1" w:styleId="Note">
    <w:name w:val="Note"/>
    <w:basedOn w:val="BodyText"/>
    <w:rsid w:val="003E6F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6F54"/>
    <w:pPr>
      <w:framePr w:wrap="auto" w:hAnchor="text" w:y="6049"/>
    </w:pPr>
    <w:rPr>
      <w:color w:val="000000"/>
      <w:sz w:val="40"/>
    </w:rPr>
  </w:style>
  <w:style w:type="paragraph" w:customStyle="1" w:styleId="TOCTitle">
    <w:name w:val="TOCTitle"/>
    <w:basedOn w:val="Heading1"/>
    <w:rsid w:val="003E6F54"/>
    <w:pPr>
      <w:spacing w:after="240"/>
      <w:jc w:val="center"/>
      <w:outlineLvl w:val="9"/>
    </w:pPr>
    <w:rPr>
      <w:caps/>
    </w:rPr>
  </w:style>
  <w:style w:type="paragraph" w:customStyle="1" w:styleId="Version">
    <w:name w:val="Version"/>
    <w:rsid w:val="003E6F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E6F54"/>
    <w:pPr>
      <w:keepNext w:val="0"/>
      <w:tabs>
        <w:tab w:val="right" w:pos="4176"/>
      </w:tabs>
      <w:ind w:left="198" w:hanging="198"/>
    </w:pPr>
    <w:rPr>
      <w:rFonts w:ascii="Garamond" w:hAnsi="Garamond"/>
    </w:rPr>
  </w:style>
  <w:style w:type="paragraph" w:styleId="IndexHeading">
    <w:name w:val="index heading"/>
    <w:basedOn w:val="Normal"/>
    <w:next w:val="Index1"/>
    <w:semiHidden/>
    <w:rsid w:val="003E6F54"/>
    <w:pPr>
      <w:spacing w:before="120" w:after="120"/>
    </w:pPr>
    <w:rPr>
      <w:rFonts w:ascii="Arial" w:hAnsi="Arial"/>
      <w:b/>
      <w:color w:val="918585"/>
      <w:sz w:val="24"/>
    </w:rPr>
  </w:style>
  <w:style w:type="paragraph" w:styleId="Header">
    <w:name w:val="header"/>
    <w:basedOn w:val="Normal"/>
    <w:link w:val="HeaderChar"/>
    <w:rsid w:val="003E6F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6F54"/>
    <w:rPr>
      <w:rFonts w:ascii="Times New Roman" w:eastAsia="Times New Roman" w:hAnsi="Times New Roman" w:cs="Times New Roman"/>
      <w:sz w:val="16"/>
      <w:szCs w:val="20"/>
      <w:lang w:val="en-GB" w:eastAsia="en-US"/>
    </w:rPr>
  </w:style>
  <w:style w:type="paragraph" w:customStyle="1" w:styleId="Chapter">
    <w:name w:val="Chapter"/>
    <w:basedOn w:val="Normal"/>
    <w:rsid w:val="003E6F54"/>
    <w:pPr>
      <w:spacing w:before="240"/>
    </w:pPr>
    <w:rPr>
      <w:rFonts w:ascii="Times New Roman" w:hAnsi="Times New Roman"/>
      <w:smallCaps/>
      <w:spacing w:val="80"/>
      <w:sz w:val="28"/>
    </w:rPr>
  </w:style>
  <w:style w:type="paragraph" w:customStyle="1" w:styleId="InChapter">
    <w:name w:val="InChapter"/>
    <w:basedOn w:val="Heading3"/>
    <w:rsid w:val="003E6F54"/>
    <w:pPr>
      <w:spacing w:after="240"/>
      <w:outlineLvl w:val="9"/>
    </w:pPr>
    <w:rPr>
      <w:noProof/>
    </w:rPr>
  </w:style>
  <w:style w:type="paragraph" w:styleId="Index2">
    <w:name w:val="index 2"/>
    <w:basedOn w:val="Normal"/>
    <w:next w:val="Normal"/>
    <w:semiHidden/>
    <w:rsid w:val="003E6F54"/>
    <w:pPr>
      <w:tabs>
        <w:tab w:val="right" w:pos="4176"/>
      </w:tabs>
      <w:ind w:left="568" w:hanging="284"/>
    </w:pPr>
    <w:rPr>
      <w:rFonts w:ascii="Garamond" w:hAnsi="Garamond"/>
    </w:rPr>
  </w:style>
  <w:style w:type="paragraph" w:customStyle="1" w:styleId="Byline">
    <w:name w:val="Byline"/>
    <w:rsid w:val="003E6F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6F54"/>
    <w:pPr>
      <w:tabs>
        <w:tab w:val="clear" w:pos="3600"/>
        <w:tab w:val="clear" w:pos="3958"/>
      </w:tabs>
      <w:jc w:val="right"/>
    </w:pPr>
  </w:style>
  <w:style w:type="paragraph" w:styleId="Caption">
    <w:name w:val="caption"/>
    <w:basedOn w:val="BodyText"/>
    <w:next w:val="Normal"/>
    <w:qFormat/>
    <w:rsid w:val="003E6F54"/>
    <w:pPr>
      <w:framePr w:w="2268" w:hSpace="181" w:vSpace="181" w:wrap="around" w:vAnchor="text" w:hAnchor="page" w:x="1135" w:y="285" w:anchorLock="1"/>
    </w:pPr>
    <w:rPr>
      <w:i/>
    </w:rPr>
  </w:style>
  <w:style w:type="paragraph" w:customStyle="1" w:styleId="MiniTOCTitle">
    <w:name w:val="MiniTOCTitle"/>
    <w:basedOn w:val="Heading4"/>
    <w:rsid w:val="003E6F54"/>
    <w:pPr>
      <w:spacing w:before="240"/>
      <w:outlineLvl w:val="9"/>
    </w:pPr>
    <w:rPr>
      <w:noProof/>
      <w:sz w:val="24"/>
    </w:rPr>
  </w:style>
  <w:style w:type="paragraph" w:customStyle="1" w:styleId="MiniTOCItem">
    <w:name w:val="MiniTOCItem"/>
    <w:basedOn w:val="ListBullet"/>
    <w:rsid w:val="003E6F54"/>
    <w:pPr>
      <w:numPr>
        <w:numId w:val="0"/>
      </w:numPr>
      <w:tabs>
        <w:tab w:val="right" w:leader="dot" w:pos="6521"/>
      </w:tabs>
      <w:spacing w:before="0" w:after="0"/>
    </w:pPr>
  </w:style>
  <w:style w:type="paragraph" w:customStyle="1" w:styleId="TOFTitle">
    <w:name w:val="TOFTitle"/>
    <w:basedOn w:val="TOCTitle"/>
    <w:rsid w:val="003E6F54"/>
  </w:style>
  <w:style w:type="paragraph" w:styleId="TableofFigures">
    <w:name w:val="table of figures"/>
    <w:basedOn w:val="Normal"/>
    <w:next w:val="Normal"/>
    <w:semiHidden/>
    <w:rsid w:val="003E6F54"/>
    <w:pPr>
      <w:tabs>
        <w:tab w:val="right" w:leader="dot" w:pos="9072"/>
      </w:tabs>
      <w:ind w:left="970" w:hanging="403"/>
    </w:pPr>
    <w:rPr>
      <w:rFonts w:ascii="Times New Roman" w:hAnsi="Times New Roman"/>
      <w:b/>
    </w:rPr>
  </w:style>
  <w:style w:type="paragraph" w:styleId="ListNumber">
    <w:name w:val="List Number"/>
    <w:basedOn w:val="List"/>
    <w:rsid w:val="003E6F54"/>
    <w:pPr>
      <w:numPr>
        <w:numId w:val="11"/>
      </w:numPr>
    </w:pPr>
  </w:style>
  <w:style w:type="character" w:customStyle="1" w:styleId="WingdingSymbols">
    <w:name w:val="Wingding Symbols"/>
    <w:rsid w:val="003E6F54"/>
    <w:rPr>
      <w:rFonts w:ascii="Wingdings" w:hAnsi="Wingdings"/>
    </w:rPr>
  </w:style>
  <w:style w:type="paragraph" w:customStyle="1" w:styleId="TableHeading">
    <w:name w:val="Table Heading"/>
    <w:basedOn w:val="HeadingBase"/>
    <w:rsid w:val="003E6F54"/>
    <w:pPr>
      <w:keepLines/>
      <w:pBdr>
        <w:bottom w:val="single" w:sz="6" w:space="1" w:color="918585"/>
      </w:pBdr>
      <w:spacing w:before="240"/>
    </w:pPr>
  </w:style>
  <w:style w:type="character" w:customStyle="1" w:styleId="HotSpot">
    <w:name w:val="HotSpot"/>
    <w:rsid w:val="003E6F54"/>
    <w:rPr>
      <w:color w:val="0033CC"/>
      <w:u w:val="none"/>
    </w:rPr>
  </w:style>
  <w:style w:type="paragraph" w:customStyle="1" w:styleId="BodyTextRight">
    <w:name w:val="Body Text Right"/>
    <w:basedOn w:val="BodyText"/>
    <w:rsid w:val="003E6F54"/>
    <w:pPr>
      <w:spacing w:before="0" w:after="0"/>
      <w:jc w:val="right"/>
    </w:pPr>
  </w:style>
  <w:style w:type="paragraph" w:styleId="Index3">
    <w:name w:val="index 3"/>
    <w:basedOn w:val="ListNumber2"/>
    <w:next w:val="Normal"/>
    <w:semiHidden/>
    <w:rsid w:val="003E6F54"/>
    <w:pPr>
      <w:numPr>
        <w:numId w:val="0"/>
      </w:numPr>
      <w:tabs>
        <w:tab w:val="right" w:leader="dot" w:pos="4176"/>
      </w:tabs>
    </w:pPr>
  </w:style>
  <w:style w:type="paragraph" w:styleId="ListNumber2">
    <w:name w:val="List Number 2"/>
    <w:basedOn w:val="List2"/>
    <w:rsid w:val="003E6F54"/>
    <w:pPr>
      <w:numPr>
        <w:numId w:val="10"/>
      </w:numPr>
      <w:tabs>
        <w:tab w:val="clear" w:pos="1060"/>
      </w:tabs>
    </w:pPr>
  </w:style>
  <w:style w:type="paragraph" w:customStyle="1" w:styleId="MarginNote">
    <w:name w:val="Margin Note"/>
    <w:basedOn w:val="BodyText"/>
    <w:rsid w:val="003E6F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6F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6F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E6F54"/>
    <w:rPr>
      <w:sz w:val="32"/>
    </w:rPr>
  </w:style>
  <w:style w:type="paragraph" w:customStyle="1" w:styleId="HeadingProcedure">
    <w:name w:val="Heading Procedure"/>
    <w:basedOn w:val="HeadingBase"/>
    <w:next w:val="Normal"/>
    <w:rsid w:val="003E6F54"/>
    <w:pPr>
      <w:tabs>
        <w:tab w:val="left" w:pos="0"/>
      </w:tabs>
      <w:spacing w:before="120" w:after="60"/>
    </w:pPr>
    <w:rPr>
      <w:i/>
      <w:color w:val="918585"/>
      <w:sz w:val="22"/>
    </w:rPr>
  </w:style>
  <w:style w:type="paragraph" w:customStyle="1" w:styleId="TableBodyText">
    <w:name w:val="Table Body Text"/>
    <w:basedOn w:val="BodyText"/>
    <w:rsid w:val="003E6F54"/>
    <w:pPr>
      <w:spacing w:before="60" w:after="60"/>
    </w:pPr>
  </w:style>
  <w:style w:type="paragraph" w:styleId="ListContinue">
    <w:name w:val="List Continue"/>
    <w:basedOn w:val="List"/>
    <w:rsid w:val="003E6F54"/>
    <w:pPr>
      <w:ind w:firstLine="0"/>
    </w:pPr>
  </w:style>
  <w:style w:type="paragraph" w:customStyle="1" w:styleId="ListNote">
    <w:name w:val="List Note"/>
    <w:basedOn w:val="List"/>
    <w:rsid w:val="003E6F54"/>
    <w:pPr>
      <w:pBdr>
        <w:top w:val="single" w:sz="6" w:space="2" w:color="918585"/>
        <w:bottom w:val="single" w:sz="6" w:space="2" w:color="918585"/>
      </w:pBdr>
      <w:tabs>
        <w:tab w:val="left" w:pos="1021"/>
      </w:tabs>
      <w:ind w:firstLine="0"/>
    </w:pPr>
  </w:style>
  <w:style w:type="paragraph" w:customStyle="1" w:styleId="Warning">
    <w:name w:val="Warning"/>
    <w:basedOn w:val="BodyText"/>
    <w:rsid w:val="003E6F54"/>
    <w:pPr>
      <w:shd w:val="clear" w:color="auto" w:fill="D9D9D9"/>
      <w:tabs>
        <w:tab w:val="left" w:pos="992"/>
      </w:tabs>
      <w:ind w:left="119" w:right="119"/>
    </w:pPr>
    <w:rPr>
      <w:sz w:val="20"/>
    </w:rPr>
  </w:style>
  <w:style w:type="paragraph" w:customStyle="1" w:styleId="MarginIcons">
    <w:name w:val="Margin Icons"/>
    <w:basedOn w:val="BodyText"/>
    <w:rsid w:val="003E6F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6F54"/>
    <w:rPr>
      <w:rFonts w:ascii="Courier New" w:hAnsi="Courier New"/>
    </w:rPr>
  </w:style>
  <w:style w:type="paragraph" w:customStyle="1" w:styleId="NoteBullet">
    <w:name w:val="Note Bullet"/>
    <w:basedOn w:val="Note"/>
    <w:rsid w:val="003E6F54"/>
    <w:pPr>
      <w:tabs>
        <w:tab w:val="clear" w:pos="680"/>
      </w:tabs>
      <w:spacing w:before="60" w:after="60"/>
    </w:pPr>
  </w:style>
  <w:style w:type="paragraph" w:customStyle="1" w:styleId="SubHeading2">
    <w:name w:val="SubHeading2"/>
    <w:basedOn w:val="HeadingBase"/>
    <w:rsid w:val="003E6F54"/>
    <w:pPr>
      <w:spacing w:before="240" w:after="60"/>
    </w:pPr>
    <w:rPr>
      <w:sz w:val="20"/>
    </w:rPr>
  </w:style>
  <w:style w:type="paragraph" w:customStyle="1" w:styleId="SubHeading1">
    <w:name w:val="SubHeading1"/>
    <w:basedOn w:val="HeadingBase"/>
    <w:rsid w:val="003E6F54"/>
    <w:pPr>
      <w:spacing w:before="240" w:after="60"/>
    </w:pPr>
    <w:rPr>
      <w:color w:val="918585"/>
      <w:sz w:val="22"/>
    </w:rPr>
  </w:style>
  <w:style w:type="paragraph" w:customStyle="1" w:styleId="SideHeading">
    <w:name w:val="Side Heading"/>
    <w:basedOn w:val="HeadingBase"/>
    <w:rsid w:val="003E6F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6F54"/>
    <w:pPr>
      <w:numPr>
        <w:numId w:val="12"/>
      </w:numPr>
    </w:pPr>
  </w:style>
  <w:style w:type="paragraph" w:styleId="PlainText">
    <w:name w:val="Plain Text"/>
    <w:basedOn w:val="Normal"/>
    <w:link w:val="PlainTextChar"/>
    <w:rsid w:val="003E6F54"/>
    <w:rPr>
      <w:sz w:val="20"/>
    </w:rPr>
  </w:style>
  <w:style w:type="character" w:customStyle="1" w:styleId="PlainTextChar">
    <w:name w:val="Plain Text Char"/>
    <w:basedOn w:val="DefaultParagraphFont"/>
    <w:link w:val="PlainText"/>
    <w:rsid w:val="003E6F54"/>
    <w:rPr>
      <w:rFonts w:ascii="Courier New" w:eastAsia="Times New Roman" w:hAnsi="Courier New" w:cs="Times New Roman"/>
      <w:sz w:val="20"/>
      <w:szCs w:val="20"/>
      <w:lang w:eastAsia="en-US"/>
    </w:rPr>
  </w:style>
  <w:style w:type="character" w:customStyle="1" w:styleId="MenuOption">
    <w:name w:val="Menu Option"/>
    <w:basedOn w:val="DefaultParagraphFont"/>
    <w:rsid w:val="003E6F54"/>
    <w:rPr>
      <w:b/>
      <w:smallCaps/>
    </w:rPr>
  </w:style>
  <w:style w:type="paragraph" w:customStyle="1" w:styleId="TableListNumber">
    <w:name w:val="Table List Number"/>
    <w:basedOn w:val="ListNumber"/>
    <w:rsid w:val="003E6F54"/>
    <w:pPr>
      <w:numPr>
        <w:numId w:val="0"/>
      </w:numPr>
    </w:pPr>
  </w:style>
  <w:style w:type="paragraph" w:styleId="TOC4">
    <w:name w:val="toc 4"/>
    <w:basedOn w:val="TOCBase"/>
    <w:next w:val="Normal"/>
    <w:semiHidden/>
    <w:rsid w:val="003E6F54"/>
    <w:pPr>
      <w:tabs>
        <w:tab w:val="right" w:leader="dot" w:pos="9071"/>
      </w:tabs>
      <w:ind w:left="1701"/>
    </w:pPr>
  </w:style>
  <w:style w:type="paragraph" w:customStyle="1" w:styleId="ListAlpha">
    <w:name w:val="List Alpha"/>
    <w:basedOn w:val="List"/>
    <w:rsid w:val="003E6F54"/>
    <w:pPr>
      <w:numPr>
        <w:numId w:val="9"/>
      </w:numPr>
    </w:pPr>
  </w:style>
  <w:style w:type="paragraph" w:customStyle="1" w:styleId="ListAlpha2">
    <w:name w:val="List Alpha 2"/>
    <w:basedOn w:val="List2"/>
    <w:rsid w:val="003E6F54"/>
    <w:pPr>
      <w:numPr>
        <w:numId w:val="8"/>
      </w:numPr>
    </w:pPr>
  </w:style>
  <w:style w:type="paragraph" w:styleId="List2">
    <w:name w:val="List 2"/>
    <w:basedOn w:val="BodyText"/>
    <w:rsid w:val="003E6F54"/>
    <w:pPr>
      <w:tabs>
        <w:tab w:val="left" w:pos="680"/>
      </w:tabs>
      <w:spacing w:before="60" w:after="60"/>
      <w:ind w:left="680" w:hanging="340"/>
    </w:pPr>
  </w:style>
  <w:style w:type="paragraph" w:styleId="List3">
    <w:name w:val="List 3"/>
    <w:basedOn w:val="BodyText"/>
    <w:rsid w:val="003E6F54"/>
    <w:pPr>
      <w:tabs>
        <w:tab w:val="left" w:pos="1021"/>
      </w:tabs>
      <w:spacing w:before="60" w:after="60"/>
      <w:ind w:left="1020" w:hanging="340"/>
    </w:pPr>
  </w:style>
  <w:style w:type="paragraph" w:styleId="List4">
    <w:name w:val="List 4"/>
    <w:basedOn w:val="BodyText"/>
    <w:rsid w:val="003E6F54"/>
    <w:pPr>
      <w:tabs>
        <w:tab w:val="left" w:pos="1361"/>
      </w:tabs>
      <w:spacing w:before="60" w:after="60"/>
      <w:ind w:left="1361" w:hanging="340"/>
    </w:pPr>
  </w:style>
  <w:style w:type="paragraph" w:styleId="List5">
    <w:name w:val="List 5"/>
    <w:basedOn w:val="BodyText"/>
    <w:rsid w:val="003E6F54"/>
    <w:pPr>
      <w:tabs>
        <w:tab w:val="left" w:pos="1701"/>
      </w:tabs>
      <w:spacing w:before="60" w:after="60"/>
      <w:ind w:left="1701" w:hanging="340"/>
    </w:pPr>
  </w:style>
  <w:style w:type="paragraph" w:styleId="ListBullet4">
    <w:name w:val="List Bullet 4"/>
    <w:basedOn w:val="List4"/>
    <w:rsid w:val="003E6F54"/>
    <w:pPr>
      <w:numPr>
        <w:numId w:val="3"/>
      </w:numPr>
    </w:pPr>
  </w:style>
  <w:style w:type="paragraph" w:styleId="ListBullet5">
    <w:name w:val="List Bullet 5"/>
    <w:basedOn w:val="List5"/>
    <w:rsid w:val="003E6F54"/>
    <w:pPr>
      <w:numPr>
        <w:numId w:val="4"/>
      </w:numPr>
    </w:pPr>
  </w:style>
  <w:style w:type="paragraph" w:styleId="ListContinue2">
    <w:name w:val="List Continue 2"/>
    <w:basedOn w:val="List2"/>
    <w:rsid w:val="003E6F54"/>
    <w:pPr>
      <w:ind w:firstLine="0"/>
    </w:pPr>
  </w:style>
  <w:style w:type="paragraph" w:styleId="ListContinue3">
    <w:name w:val="List Continue 3"/>
    <w:basedOn w:val="List3"/>
    <w:rsid w:val="003E6F54"/>
    <w:pPr>
      <w:ind w:left="1021" w:firstLine="0"/>
    </w:pPr>
  </w:style>
  <w:style w:type="paragraph" w:styleId="ListContinue4">
    <w:name w:val="List Continue 4"/>
    <w:basedOn w:val="List4"/>
    <w:rsid w:val="003E6F54"/>
    <w:pPr>
      <w:ind w:firstLine="0"/>
    </w:pPr>
  </w:style>
  <w:style w:type="paragraph" w:styleId="ListContinue5">
    <w:name w:val="List Continue 5"/>
    <w:basedOn w:val="List5"/>
    <w:rsid w:val="003E6F54"/>
    <w:pPr>
      <w:ind w:firstLine="0"/>
    </w:pPr>
  </w:style>
  <w:style w:type="paragraph" w:styleId="ListNumber3">
    <w:name w:val="List Number 3"/>
    <w:basedOn w:val="List3"/>
    <w:rsid w:val="003E6F54"/>
    <w:pPr>
      <w:numPr>
        <w:numId w:val="5"/>
      </w:numPr>
    </w:pPr>
  </w:style>
  <w:style w:type="paragraph" w:styleId="ListNumber4">
    <w:name w:val="List Number 4"/>
    <w:basedOn w:val="List4"/>
    <w:rsid w:val="003E6F54"/>
    <w:pPr>
      <w:numPr>
        <w:numId w:val="6"/>
      </w:numPr>
    </w:pPr>
  </w:style>
  <w:style w:type="paragraph" w:styleId="ListNumber5">
    <w:name w:val="List Number 5"/>
    <w:basedOn w:val="List5"/>
    <w:rsid w:val="003E6F54"/>
    <w:pPr>
      <w:numPr>
        <w:numId w:val="7"/>
      </w:numPr>
    </w:pPr>
  </w:style>
  <w:style w:type="paragraph" w:styleId="BlockText">
    <w:name w:val="Block Text"/>
    <w:basedOn w:val="Normal"/>
    <w:rsid w:val="003E6F54"/>
    <w:pPr>
      <w:spacing w:after="120"/>
      <w:ind w:left="1440" w:right="1440"/>
    </w:pPr>
  </w:style>
  <w:style w:type="character" w:customStyle="1" w:styleId="Subscript">
    <w:name w:val="Subscript"/>
    <w:basedOn w:val="DefaultParagraphFont"/>
    <w:rsid w:val="003E6F54"/>
    <w:rPr>
      <w:sz w:val="16"/>
      <w:vertAlign w:val="subscript"/>
    </w:rPr>
  </w:style>
  <w:style w:type="character" w:customStyle="1" w:styleId="Superscript">
    <w:name w:val="Superscript"/>
    <w:basedOn w:val="DefaultParagraphFont"/>
    <w:rsid w:val="003E6F54"/>
    <w:rPr>
      <w:sz w:val="16"/>
      <w:vertAlign w:val="superscript"/>
    </w:rPr>
  </w:style>
  <w:style w:type="character" w:customStyle="1" w:styleId="Symbols">
    <w:name w:val="Symbols"/>
    <w:basedOn w:val="DefaultParagraphFont"/>
    <w:rsid w:val="003E6F54"/>
    <w:rPr>
      <w:rFonts w:ascii="Symbol" w:hAnsi="Symbol"/>
    </w:rPr>
  </w:style>
  <w:style w:type="character" w:customStyle="1" w:styleId="MenuOptions">
    <w:name w:val="Menu Options"/>
    <w:basedOn w:val="DefaultParagraphFont"/>
    <w:rsid w:val="003E6F54"/>
    <w:rPr>
      <w:rFonts w:ascii="Arial Narrow" w:hAnsi="Arial Narrow"/>
      <w:smallCaps/>
    </w:rPr>
  </w:style>
  <w:style w:type="character" w:customStyle="1" w:styleId="Buttons">
    <w:name w:val="Buttons"/>
    <w:basedOn w:val="DefaultParagraphFont"/>
    <w:rsid w:val="003E6F54"/>
    <w:rPr>
      <w:b/>
    </w:rPr>
  </w:style>
  <w:style w:type="character" w:customStyle="1" w:styleId="Underlined">
    <w:name w:val="Underlined"/>
    <w:basedOn w:val="DefaultParagraphFont"/>
    <w:rsid w:val="003E6F54"/>
    <w:rPr>
      <w:u w:val="single"/>
    </w:rPr>
  </w:style>
  <w:style w:type="paragraph" w:customStyle="1" w:styleId="TableBodyTextRight">
    <w:name w:val="Table Body Text Right"/>
    <w:basedOn w:val="TableBodyText"/>
    <w:rsid w:val="003E6F54"/>
    <w:pPr>
      <w:widowControl w:val="0"/>
      <w:autoSpaceDE w:val="0"/>
      <w:autoSpaceDN w:val="0"/>
      <w:adjustRightInd w:val="0"/>
      <w:jc w:val="right"/>
    </w:pPr>
    <w:rPr>
      <w:rFonts w:cs="Arial"/>
      <w:szCs w:val="18"/>
    </w:rPr>
  </w:style>
  <w:style w:type="paragraph" w:customStyle="1" w:styleId="CopyrightText">
    <w:name w:val="Copyright Text"/>
    <w:basedOn w:val="BodyText"/>
    <w:rsid w:val="003E6F54"/>
    <w:rPr>
      <w:sz w:val="18"/>
    </w:rPr>
  </w:style>
  <w:style w:type="paragraph" w:customStyle="1" w:styleId="BodySmallRight">
    <w:name w:val="Body Small Right"/>
    <w:basedOn w:val="BodyTextRight"/>
    <w:rsid w:val="003E6F54"/>
    <w:rPr>
      <w:sz w:val="18"/>
      <w:szCs w:val="18"/>
    </w:rPr>
  </w:style>
  <w:style w:type="paragraph" w:customStyle="1" w:styleId="MarginEdition">
    <w:name w:val="Margin Edition"/>
    <w:basedOn w:val="MarginNote"/>
    <w:rsid w:val="003E6F54"/>
    <w:pPr>
      <w:spacing w:before="0" w:after="0"/>
    </w:pPr>
    <w:rPr>
      <w:rFonts w:ascii="Times New Roman" w:hAnsi="Times New Roman"/>
      <w:color w:val="999999"/>
    </w:rPr>
  </w:style>
  <w:style w:type="paragraph" w:customStyle="1" w:styleId="Spacer">
    <w:name w:val="Spacer"/>
    <w:basedOn w:val="Normal"/>
    <w:rsid w:val="003E6F54"/>
    <w:rPr>
      <w:sz w:val="2"/>
      <w:szCs w:val="2"/>
    </w:rPr>
  </w:style>
  <w:style w:type="character" w:customStyle="1" w:styleId="Small">
    <w:name w:val="Small"/>
    <w:basedOn w:val="DefaultParagraphFont"/>
    <w:rsid w:val="003E6F54"/>
    <w:rPr>
      <w:sz w:val="16"/>
    </w:rPr>
  </w:style>
  <w:style w:type="paragraph" w:customStyle="1" w:styleId="WideTable">
    <w:name w:val="Wide Table"/>
    <w:basedOn w:val="Normal"/>
    <w:rsid w:val="003E6F54"/>
    <w:pPr>
      <w:ind w:left="-1418"/>
    </w:pPr>
    <w:rPr>
      <w:sz w:val="2"/>
      <w:szCs w:val="2"/>
    </w:rPr>
  </w:style>
  <w:style w:type="character" w:styleId="PageNumber">
    <w:name w:val="page number"/>
    <w:basedOn w:val="DefaultParagraphFont"/>
    <w:rsid w:val="003E6F54"/>
  </w:style>
  <w:style w:type="paragraph" w:styleId="Quote">
    <w:name w:val="Quote"/>
    <w:basedOn w:val="Heading1"/>
    <w:link w:val="QuoteChar"/>
    <w:qFormat/>
    <w:rsid w:val="003E6F54"/>
    <w:rPr>
      <w:b w:val="0"/>
      <w:sz w:val="72"/>
      <w:szCs w:val="72"/>
      <w:lang w:val="en-NZ"/>
    </w:rPr>
  </w:style>
  <w:style w:type="character" w:customStyle="1" w:styleId="QuoteChar">
    <w:name w:val="Quote Char"/>
    <w:basedOn w:val="DefaultParagraphFont"/>
    <w:link w:val="Quote"/>
    <w:rsid w:val="003E6F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6F54"/>
    <w:pPr>
      <w:pageBreakBefore/>
    </w:pPr>
  </w:style>
  <w:style w:type="paragraph" w:customStyle="1" w:styleId="Border">
    <w:name w:val="Border"/>
    <w:basedOn w:val="Normal"/>
    <w:qFormat/>
    <w:rsid w:val="003E6F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6F54"/>
    <w:rPr>
      <w:b/>
      <w:bCs/>
      <w:i/>
      <w:iCs/>
      <w:color w:val="auto"/>
    </w:rPr>
  </w:style>
  <w:style w:type="paragraph" w:styleId="IntenseQuote">
    <w:name w:val="Intense Quote"/>
    <w:basedOn w:val="Normal"/>
    <w:next w:val="Normal"/>
    <w:link w:val="IntenseQuoteChar"/>
    <w:uiPriority w:val="30"/>
    <w:qFormat/>
    <w:rsid w:val="003E6F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6F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E6F54"/>
    <w:rPr>
      <w:smallCaps/>
      <w:color w:val="auto"/>
      <w:u w:val="single"/>
    </w:rPr>
  </w:style>
  <w:style w:type="character" w:styleId="IntenseReference">
    <w:name w:val="Intense Reference"/>
    <w:basedOn w:val="DefaultParagraphFont"/>
    <w:uiPriority w:val="32"/>
    <w:qFormat/>
    <w:rsid w:val="003E6F54"/>
    <w:rPr>
      <w:b/>
      <w:bCs/>
      <w:smallCaps/>
      <w:color w:val="auto"/>
      <w:spacing w:val="5"/>
      <w:u w:val="single"/>
    </w:rPr>
  </w:style>
  <w:style w:type="paragraph" w:customStyle="1" w:styleId="2ColumnHeading">
    <w:name w:val="2Column Heading"/>
    <w:basedOn w:val="BodyText"/>
    <w:qFormat/>
    <w:rsid w:val="003E6F54"/>
    <w:pPr>
      <w:spacing w:after="60"/>
      <w:ind w:left="-2268"/>
    </w:pPr>
    <w:rPr>
      <w:b/>
    </w:rPr>
  </w:style>
  <w:style w:type="paragraph" w:customStyle="1" w:styleId="Heading1TOC">
    <w:name w:val="Heading1 TOC"/>
    <w:basedOn w:val="Normal"/>
    <w:qFormat/>
    <w:rsid w:val="003E6F54"/>
    <w:pPr>
      <w:spacing w:before="240" w:after="120"/>
    </w:pPr>
    <w:rPr>
      <w:rFonts w:ascii="Times New Roman" w:hAnsi="Times New Roman"/>
      <w:b/>
      <w:sz w:val="32"/>
    </w:rPr>
  </w:style>
  <w:style w:type="paragraph" w:customStyle="1" w:styleId="Heading2TOC">
    <w:name w:val="Heading2 TOC"/>
    <w:basedOn w:val="Normal"/>
    <w:qFormat/>
    <w:rsid w:val="003E6F54"/>
    <w:pPr>
      <w:spacing w:before="240" w:after="60"/>
    </w:pPr>
    <w:rPr>
      <w:rFonts w:ascii="Times New Roman" w:hAnsi="Times New Roman"/>
      <w:b/>
      <w:sz w:val="28"/>
    </w:rPr>
  </w:style>
  <w:style w:type="character" w:customStyle="1" w:styleId="Underline">
    <w:name w:val="Underline"/>
    <w:basedOn w:val="DefaultParagraphFont"/>
    <w:qFormat/>
    <w:rsid w:val="003E6F54"/>
    <w:rPr>
      <w:u w:val="single"/>
    </w:rPr>
  </w:style>
  <w:style w:type="paragraph" w:styleId="BalloonText">
    <w:name w:val="Balloon Text"/>
    <w:basedOn w:val="Normal"/>
    <w:link w:val="BalloonTextChar"/>
    <w:rsid w:val="003E6F54"/>
    <w:rPr>
      <w:rFonts w:ascii="Tahoma" w:hAnsi="Tahoma" w:cs="Tahoma"/>
      <w:sz w:val="16"/>
      <w:szCs w:val="16"/>
    </w:rPr>
  </w:style>
  <w:style w:type="character" w:customStyle="1" w:styleId="BalloonTextChar">
    <w:name w:val="Balloon Text Char"/>
    <w:basedOn w:val="DefaultParagraphFont"/>
    <w:link w:val="BalloonText"/>
    <w:rsid w:val="003E6F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E6F5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E6F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E6F54"/>
    <w:rPr>
      <w:b/>
      <w:color w:val="660033"/>
      <w:spacing w:val="0"/>
    </w:rPr>
  </w:style>
  <w:style w:type="paragraph" w:customStyle="1" w:styleId="Nameditemlist">
    <w:name w:val="Named item list"/>
    <w:basedOn w:val="BodyText"/>
    <w:qFormat/>
    <w:rsid w:val="003E6F5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1600</Words>
  <Characters>10519</Characters>
  <Application>Microsoft Office Word</Application>
  <DocSecurity>0</DocSecurity>
  <Lines>336</Lines>
  <Paragraphs>182</Paragraphs>
  <ScaleCrop>false</ScaleCrop>
  <Company>Author-it Software Corporation Ltd.</Company>
  <LinksUpToDate>false</LinksUpToDate>
  <CharactersWithSpaces>12041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PSPSEC601A Define information systems framework</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2012-11-01T18:21:00Z</dcterms:created>
  <dcterms:modified xsi:type="dcterms:W3CDTF">2012-11-01T18:21:00Z</dcterms:modified>
</cp:coreProperties>
</file>