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960" w:rsidP="00F64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PSPSEC504A Coordinate protective security</w:t>
      </w:r>
      <w:r>
        <w:fldChar w:fldCharType="end"/>
      </w:r>
    </w:p>
    <w:p w:rsidR="00F64960" w:rsidP="00F64960">
      <w:pPr>
        <w:pStyle w:val="Version"/>
        <w:sectPr w:rsidSect="00622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22DA6" w:rsidP="00622DA6">
      <w:pPr>
        <w:pStyle w:val="SuperHeading"/>
      </w:pPr>
      <w:r w:rsidRPr="00622DA6">
        <w:t>PSPSEC504A Coordinate protective security</w:t>
      </w:r>
    </w:p>
    <w:p w:rsidR="00000000" w:rsidRPr="00622DA6" w:rsidP="00622DA6">
      <w:pPr>
        <w:pStyle w:val="SuperHeading"/>
      </w:pPr>
    </w:p>
    <w:p w:rsidR="00000000" w:rsidRPr="00622DA6" w:rsidP="00622DA6">
      <w:pPr>
        <w:pStyle w:val="Heading1"/>
      </w:pPr>
      <w:bookmarkStart w:id="1" w:name="O_499879"/>
      <w:bookmarkEnd w:id="1"/>
      <w:r w:rsidRPr="00622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Comments</w:t>
            </w:r>
          </w:p>
        </w:tc>
      </w:tr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 xml:space="preserve">Unit descriptor edited. </w:t>
            </w:r>
          </w:p>
        </w:tc>
      </w:tr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Layout adjusted. No changes to content.</w:t>
            </w:r>
          </w:p>
        </w:tc>
      </w:tr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>Primary release.</w:t>
            </w:r>
          </w:p>
        </w:tc>
      </w:tr>
    </w:tbl>
    <w:p w:rsidR="00F64960" w:rsidP="00622DA6">
      <w:pPr>
        <w:pStyle w:val="BodyText"/>
      </w:pPr>
    </w:p>
    <w:p w:rsidR="00F64960" w:rsidP="00622DA6">
      <w:pPr>
        <w:pStyle w:val="BodyText"/>
      </w:pPr>
    </w:p>
    <w:p w:rsidR="00000000" w:rsidRPr="00622DA6" w:rsidP="00622DA6">
      <w:pPr>
        <w:pStyle w:val="Heading1"/>
      </w:pPr>
      <w:bookmarkStart w:id="2" w:name="O_499872"/>
      <w:bookmarkEnd w:id="2"/>
      <w:r w:rsidRPr="00622DA6">
        <w:t>Unit Descriptor</w:t>
      </w:r>
    </w:p>
    <w:p w:rsidR="00000000" w:rsidRPr="00622DA6" w:rsidP="00622DA6">
      <w:pPr>
        <w:pStyle w:val="BodyText"/>
      </w:pPr>
      <w:r w:rsidRPr="00622DA6">
        <w:t>This unit covers the requirements for those with day-to-day responsibility for performance of an organisation's protective security function. It i</w:t>
      </w:r>
      <w:r w:rsidRPr="00622DA6">
        <w:t>ncludes providing advice and support to others, monitoring and coordinating security, and liaising with specialist security services.</w:t>
      </w:r>
    </w:p>
    <w:p w:rsidR="00000000" w:rsidRPr="00622DA6" w:rsidP="00622DA6">
      <w:pPr>
        <w:pStyle w:val="BodyText"/>
      </w:pPr>
      <w:r w:rsidRPr="00622DA6">
        <w:t>In practice, coordination of protective security may overlap with other generalist or specialist public sector work activi</w:t>
      </w:r>
      <w:r w:rsidRPr="00622DA6">
        <w:t>ties such as acting ethically, promoting compliance with legislation, developing client services, assessing security risk, communicating security awareness.</w:t>
      </w:r>
    </w:p>
    <w:p w:rsidR="00F64960" w:rsidP="00622DA6">
      <w:pPr>
        <w:pStyle w:val="BodyText"/>
      </w:pPr>
      <w:r w:rsidRPr="00622DA6">
        <w:t xml:space="preserve">No licensing, legislative, regulatory or certification requirements apply to this unit at the time </w:t>
      </w:r>
      <w:r w:rsidRPr="00622DA6">
        <w:t>of endorsement.</w:t>
      </w:r>
    </w:p>
    <w:p w:rsidR="00F64960" w:rsidP="00622DA6">
      <w:pPr>
        <w:pStyle w:val="BodyText"/>
      </w:pPr>
    </w:p>
    <w:p w:rsidR="00000000" w:rsidRPr="00622DA6" w:rsidP="00622DA6">
      <w:pPr>
        <w:pStyle w:val="Heading1"/>
      </w:pPr>
      <w:bookmarkStart w:id="3" w:name="O_499884"/>
      <w:bookmarkEnd w:id="3"/>
      <w:r w:rsidRPr="00622DA6">
        <w:t>Application of the Unit</w:t>
      </w:r>
    </w:p>
    <w:p w:rsidR="00000000" w:rsidRPr="00622DA6" w:rsidP="00622DA6">
      <w:pPr>
        <w:pStyle w:val="BodyText"/>
      </w:pPr>
      <w:r w:rsidRPr="00622DA6">
        <w:t>Not applicable.</w:t>
      </w: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4" w:name="O_499875"/>
      <w:bookmarkEnd w:id="4"/>
      <w:r w:rsidRPr="00622DA6">
        <w:t>Licensing/Regulatory Information</w:t>
      </w:r>
    </w:p>
    <w:p w:rsidR="00000000" w:rsidRPr="00622DA6" w:rsidP="00622DA6">
      <w:pPr>
        <w:pStyle w:val="BodyText"/>
      </w:pPr>
      <w:r w:rsidRPr="00622DA6">
        <w:t>Not applicable.</w:t>
      </w: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5" w:name="O_499878"/>
      <w:bookmarkEnd w:id="5"/>
      <w:r w:rsidRPr="00622DA6">
        <w:t>Pre-Requisites</w:t>
      </w:r>
    </w:p>
    <w:p w:rsidR="00000000" w:rsidRPr="00622DA6" w:rsidP="00622DA6">
      <w:pPr>
        <w:pStyle w:val="BodyText"/>
      </w:pPr>
      <w:r w:rsidRPr="00622DA6">
        <w:t>Not applicable.</w:t>
      </w: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6" w:name="O_499880"/>
      <w:bookmarkEnd w:id="6"/>
      <w:r w:rsidRPr="00622DA6">
        <w:t>Employability Skills Information</w:t>
      </w:r>
    </w:p>
    <w:p w:rsidR="00000000" w:rsidRPr="00622DA6" w:rsidP="00622DA6">
      <w:pPr>
        <w:pStyle w:val="BodyText"/>
      </w:pPr>
      <w:r w:rsidRPr="00622DA6">
        <w:t>This unit contains employability skills.</w:t>
      </w: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7" w:name="O_499881"/>
      <w:bookmarkEnd w:id="7"/>
      <w:r w:rsidRPr="00622DA6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>Together, performance criteria specify the requirements for competent performance. Text i</w:t>
            </w:r>
            <w:r w:rsidRPr="00622DA6">
              <w:t xml:space="preserve">n </w:t>
            </w:r>
            <w:r w:rsidRPr="00622DA6">
              <w:rPr>
                <w:rStyle w:val="BoldandItalics"/>
              </w:rPr>
              <w:t xml:space="preserve">bold italics </w:t>
            </w:r>
            <w:r w:rsidRPr="00622DA6">
              <w:t xml:space="preserve"> is explained in the Range Statement following.</w:t>
            </w:r>
          </w:p>
        </w:tc>
      </w:tr>
    </w:tbl>
    <w:p w:rsidR="00000000" w:rsidRPr="00622DA6" w:rsidP="00622DA6">
      <w:pPr>
        <w:pStyle w:val="BodyText"/>
      </w:pP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8" w:name="O_499882"/>
      <w:bookmarkEnd w:id="8"/>
      <w:r w:rsidRPr="00622DA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PERFORMANCE CRITERIA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List"/>
              <w:rPr>
                <w:lang w:val="en-NZ"/>
              </w:rPr>
            </w:pPr>
            <w:r w:rsidRPr="00622DA6">
              <w:rPr>
                <w:rStyle w:val="SpecialBold"/>
              </w:rPr>
              <w:t>1</w:t>
            </w:r>
            <w:r w:rsidRPr="00622DA6">
              <w:t>.</w:t>
            </w:r>
            <w:r w:rsidRPr="00622DA6">
              <w:tab/>
            </w:r>
            <w:r w:rsidRPr="00622DA6">
              <w:rPr>
                <w:rStyle w:val="SpecialBold"/>
              </w:rPr>
              <w:t>Provide security advice and support</w:t>
            </w:r>
            <w:r w:rsidRPr="00622DA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"/>
            </w:pPr>
            <w:r w:rsidRPr="00622DA6">
              <w:t>1.1</w:t>
            </w:r>
            <w:r w:rsidRPr="00622DA6">
              <w:tab/>
            </w:r>
            <w:r w:rsidRPr="00622DA6">
              <w:t xml:space="preserve">Assistance is provided to management to analyse the security environment and plan to counter potential </w:t>
            </w:r>
            <w:r w:rsidRPr="00622DA6">
              <w:rPr>
                <w:rStyle w:val="BoldandItalics"/>
              </w:rPr>
              <w:t>threats</w:t>
            </w:r>
            <w:r w:rsidRPr="00622DA6">
              <w:rPr>
                <w:rStyle w:val="Emphasis"/>
              </w:rPr>
              <w:t>.</w:t>
            </w:r>
          </w:p>
          <w:p w:rsidR="00000000" w:rsidRPr="00622DA6" w:rsidP="00622DA6">
            <w:pPr>
              <w:pStyle w:val="List"/>
            </w:pPr>
            <w:r w:rsidRPr="00622DA6">
              <w:t>1.2</w:t>
            </w:r>
            <w:r w:rsidRPr="00622DA6">
              <w:tab/>
              <w:t xml:space="preserve">Advice is provided to management on </w:t>
            </w:r>
            <w:r w:rsidRPr="00622DA6">
              <w:rPr>
                <w:rStyle w:val="BoldandItalics"/>
              </w:rPr>
              <w:t xml:space="preserve">physical </w:t>
            </w:r>
            <w:r w:rsidRPr="00622DA6">
              <w:t>and</w:t>
            </w:r>
            <w:r w:rsidRPr="00622DA6">
              <w:rPr>
                <w:rStyle w:val="BoldandItalics"/>
              </w:rPr>
              <w:t xml:space="preserve"> procedural security measures </w:t>
            </w:r>
            <w:r w:rsidRPr="00622DA6">
              <w:t>in accordance with organisational circumstances.</w:t>
            </w:r>
          </w:p>
          <w:p w:rsidR="00000000" w:rsidRPr="00622DA6" w:rsidP="00622DA6">
            <w:pPr>
              <w:pStyle w:val="List"/>
            </w:pPr>
            <w:r w:rsidRPr="00622DA6">
              <w:t>1.3</w:t>
            </w:r>
            <w:r w:rsidRPr="00622DA6">
              <w:tab/>
              <w:t>Assistanc</w:t>
            </w:r>
            <w:r w:rsidRPr="00622DA6">
              <w:t>e is provided in the development of the organisation's security policy and procedures in consultation with management and staff.</w:t>
            </w:r>
          </w:p>
          <w:p w:rsidR="00000000" w:rsidRPr="00622DA6" w:rsidP="00622DA6">
            <w:pPr>
              <w:pStyle w:val="List"/>
            </w:pPr>
            <w:r w:rsidRPr="00622DA6">
              <w:t>1.4</w:t>
            </w:r>
            <w:r w:rsidRPr="00622DA6">
              <w:tab/>
              <w:t>Promotion as the first point of contact for security concerns and queries is undertaken within the organisation in accordan</w:t>
            </w:r>
            <w:r w:rsidRPr="00622DA6">
              <w:t>ce with organisational requirements.</w:t>
            </w:r>
          </w:p>
          <w:p w:rsidR="00000000" w:rsidP="00622DA6">
            <w:pPr>
              <w:pStyle w:val="List"/>
              <w:rPr>
                <w:lang w:val="en-NZ"/>
              </w:rPr>
            </w:pPr>
            <w:r w:rsidRPr="00622DA6">
              <w:t>1.5</w:t>
            </w:r>
            <w:r w:rsidRPr="00622DA6">
              <w:tab/>
              <w:t xml:space="preserve">Advice is provided on </w:t>
            </w:r>
            <w:r w:rsidRPr="00622DA6">
              <w:rPr>
                <w:rStyle w:val="BoldandItalics"/>
              </w:rPr>
              <w:t xml:space="preserve">security matters </w:t>
            </w:r>
            <w:r w:rsidRPr="00622DA6">
              <w:t xml:space="preserve">in accordance with legislation and </w:t>
            </w:r>
            <w:r w:rsidRPr="00622DA6">
              <w:rPr>
                <w:rStyle w:val="BoldandItalics"/>
              </w:rPr>
              <w:t>security standards</w:t>
            </w:r>
            <w:r w:rsidRPr="00622DA6">
              <w:rPr>
                <w:rStyle w:val="Emphasis"/>
              </w:rPr>
              <w:t>.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List"/>
              <w:rPr>
                <w:lang w:val="en-NZ"/>
              </w:rPr>
            </w:pPr>
            <w:r w:rsidRPr="00622DA6">
              <w:rPr>
                <w:rStyle w:val="SpecialBold"/>
              </w:rPr>
              <w:t>2</w:t>
            </w:r>
            <w:r w:rsidRPr="00622DA6">
              <w:t>.</w:t>
            </w:r>
            <w:r w:rsidRPr="00622DA6">
              <w:tab/>
            </w:r>
            <w:r w:rsidRPr="00622DA6">
              <w:rPr>
                <w:rStyle w:val="SpecialBold"/>
              </w:rPr>
              <w:t>Coordinate and monitor security</w:t>
            </w:r>
            <w:r w:rsidRPr="00622DA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"/>
            </w:pPr>
            <w:r w:rsidRPr="00622DA6">
              <w:t>2.1</w:t>
            </w:r>
            <w:r w:rsidRPr="00622DA6">
              <w:tab/>
              <w:t>Protective security arrangements are developed and implemented in conjunction wi</w:t>
            </w:r>
            <w:r w:rsidRPr="00622DA6">
              <w:t>th senior management to create and maintain a secure environment for official information and resources.</w:t>
            </w:r>
          </w:p>
          <w:p w:rsidR="00000000" w:rsidRPr="00622DA6" w:rsidP="00622DA6">
            <w:pPr>
              <w:pStyle w:val="List"/>
            </w:pPr>
            <w:r w:rsidRPr="00622DA6">
              <w:t>2.2</w:t>
            </w:r>
            <w:r w:rsidRPr="00622DA6">
              <w:tab/>
              <w:t>Devolved security measures are coordinated/overseen to ensure organisational standards are maintained in a cost-effective and consistent way.</w:t>
            </w:r>
          </w:p>
          <w:p w:rsidR="00000000" w:rsidRPr="00622DA6" w:rsidP="00622DA6">
            <w:pPr>
              <w:pStyle w:val="List"/>
            </w:pPr>
            <w:r w:rsidRPr="00622DA6">
              <w:t>2.3</w:t>
            </w:r>
            <w:r w:rsidRPr="00622DA6">
              <w:tab/>
              <w:t>T</w:t>
            </w:r>
            <w:r w:rsidRPr="00622DA6">
              <w:t>he organisation's security procedures and systems are monitored in an ongoing manner and audited as required in accordance with the organisation's security policy and plan.</w:t>
            </w:r>
          </w:p>
          <w:p w:rsidR="00000000" w:rsidRPr="00622DA6" w:rsidP="00622DA6">
            <w:pPr>
              <w:pStyle w:val="List"/>
            </w:pPr>
            <w:r w:rsidRPr="00622DA6">
              <w:t>2.4</w:t>
            </w:r>
            <w:r w:rsidRPr="00622DA6">
              <w:tab/>
              <w:t xml:space="preserve">Monitoring is undertaken to ensure that employees and contractors are aware of </w:t>
            </w:r>
            <w:r w:rsidRPr="00622DA6">
              <w:t>their security responsibilities and obligations, and recommendations are prepared/actions are taken to address any gaps.</w:t>
            </w:r>
          </w:p>
          <w:p w:rsidR="00000000" w:rsidP="00622DA6">
            <w:pPr>
              <w:pStyle w:val="List"/>
              <w:rPr>
                <w:lang w:val="en-NZ"/>
              </w:rPr>
            </w:pPr>
            <w:r w:rsidRPr="00622DA6">
              <w:t>2.5</w:t>
            </w:r>
            <w:r w:rsidRPr="00622DA6">
              <w:tab/>
            </w:r>
            <w:r w:rsidRPr="00622DA6">
              <w:rPr>
                <w:rStyle w:val="BoldandItalics"/>
              </w:rPr>
              <w:t xml:space="preserve">Security incident </w:t>
            </w:r>
            <w:r w:rsidRPr="00622DA6">
              <w:t>reports are reviewed and the implications are assessed for security risk, security procedures and security awareness training.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List"/>
              <w:rPr>
                <w:lang w:val="en-NZ"/>
              </w:rPr>
            </w:pPr>
            <w:r w:rsidRPr="00622DA6">
              <w:rPr>
                <w:rStyle w:val="SpecialBold"/>
              </w:rPr>
              <w:t>3</w:t>
            </w:r>
            <w:r w:rsidRPr="00622DA6">
              <w:t>.</w:t>
            </w:r>
            <w:r w:rsidRPr="00622DA6">
              <w:tab/>
            </w:r>
            <w:r w:rsidRPr="00622DA6">
              <w:rPr>
                <w:rStyle w:val="SpecialBold"/>
              </w:rPr>
              <w:t>Access security specialists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"/>
            </w:pPr>
            <w:r w:rsidRPr="00622DA6">
              <w:t>3.1</w:t>
            </w:r>
            <w:r w:rsidRPr="00622DA6">
              <w:tab/>
              <w:t xml:space="preserve">Contact between the organisation and external </w:t>
            </w:r>
            <w:r w:rsidRPr="00622DA6">
              <w:rPr>
                <w:rStyle w:val="BoldandItalics"/>
              </w:rPr>
              <w:t xml:space="preserve">security authorities/organisations </w:t>
            </w:r>
            <w:r w:rsidRPr="00622DA6">
              <w:t>is coordinat</w:t>
            </w:r>
            <w:r w:rsidRPr="00622DA6">
              <w:t>ed in accordance with organisational policy and procedures.</w:t>
            </w:r>
          </w:p>
          <w:p w:rsidR="00000000" w:rsidRPr="00622DA6" w:rsidP="00622DA6">
            <w:pPr>
              <w:pStyle w:val="List"/>
            </w:pPr>
            <w:r w:rsidRPr="00622DA6">
              <w:t>3.2</w:t>
            </w:r>
            <w:r w:rsidRPr="00622DA6">
              <w:tab/>
              <w:t>Specialist security organisations are contacted for advice, technical assistance, learning and development to ensure compliance with jurisdictional and organisational security policies, proced</w:t>
            </w:r>
            <w:r w:rsidRPr="00622DA6">
              <w:t>ures and standards.</w:t>
            </w:r>
          </w:p>
          <w:p w:rsidR="00000000" w:rsidRPr="00622DA6" w:rsidP="00622DA6">
            <w:pPr>
              <w:pStyle w:val="List"/>
            </w:pPr>
            <w:r w:rsidRPr="00622DA6">
              <w:t>3.3</w:t>
            </w:r>
            <w:r w:rsidRPr="00622DA6">
              <w:tab/>
              <w:t>Security incidents and</w:t>
            </w:r>
            <w:r w:rsidRPr="00622DA6">
              <w:rPr>
                <w:rStyle w:val="BoldandItalics"/>
              </w:rPr>
              <w:t xml:space="preserve"> other security issues</w:t>
            </w:r>
            <w:r w:rsidRPr="00622DA6">
              <w:t xml:space="preserve"> are reported/referred to government security authorities in accordance with legislation and security standards.</w:t>
            </w:r>
          </w:p>
        </w:tc>
      </w:tr>
    </w:tbl>
    <w:p w:rsidR="00000000" w:rsidRPr="00622DA6" w:rsidP="00622DA6">
      <w:pPr>
        <w:pStyle w:val="BodyText"/>
      </w:pP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9" w:name="O_499871"/>
      <w:bookmarkEnd w:id="9"/>
      <w:r w:rsidRPr="00622DA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This section describes the</w:t>
            </w:r>
            <w:r w:rsidRPr="00622DA6">
              <w:t xml:space="preserve"> essential skills and knowledge and their level, required for this unit.</w:t>
            </w:r>
          </w:p>
        </w:tc>
      </w:tr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Skill requirements</w:t>
            </w:r>
          </w:p>
          <w:p w:rsidR="00000000" w:rsidRPr="00622DA6" w:rsidP="00622DA6">
            <w:pPr>
              <w:pStyle w:val="BodyText"/>
            </w:pPr>
            <w:r w:rsidRPr="00622DA6">
              <w:t>Look for evidence that confirms skills in: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applying legislation, regulations and policies relating to the coordination of protective security </w:t>
            </w:r>
          </w:p>
          <w:p w:rsidR="00000000" w:rsidRPr="00622DA6" w:rsidP="00622DA6">
            <w:pPr>
              <w:pStyle w:val="ListBullet2"/>
            </w:pPr>
            <w:r w:rsidRPr="00622DA6">
              <w:t>reading and analysing complex documents such as legislation, regulations and standards in the context of protective security</w:t>
            </w:r>
          </w:p>
          <w:p w:rsidR="00000000" w:rsidRPr="00622DA6" w:rsidP="00622DA6">
            <w:pPr>
              <w:pStyle w:val="ListBullet2"/>
            </w:pPr>
            <w:r w:rsidRPr="00622DA6">
              <w:t>researching and critically analysing the operational environment and drawing conclusions</w:t>
            </w:r>
          </w:p>
          <w:p w:rsidR="00000000" w:rsidRPr="00622DA6" w:rsidP="00622DA6">
            <w:pPr>
              <w:pStyle w:val="ListBullet2"/>
            </w:pPr>
            <w:r w:rsidRPr="00622DA6">
              <w:t>using communication with diverse stakehold</w:t>
            </w:r>
            <w:r w:rsidRPr="00622DA6">
              <w:t>ers involving listening, questioning, paraphrasing, clarifying and summarising, to provide advice and support</w:t>
            </w:r>
          </w:p>
          <w:p w:rsidR="00000000" w:rsidRPr="00622DA6" w:rsidP="00622DA6">
            <w:pPr>
              <w:pStyle w:val="ListBullet2"/>
            </w:pPr>
            <w:r w:rsidRPr="00622DA6">
              <w:t>responding to diversity, including gender and disability</w:t>
            </w:r>
          </w:p>
          <w:p w:rsidR="00000000" w:rsidRPr="00622DA6" w:rsidP="00622DA6">
            <w:pPr>
              <w:pStyle w:val="ListBullet2"/>
            </w:pPr>
            <w:r w:rsidRPr="00622DA6">
              <w:t>writing reports and recommendations requiring formality of language and structure</w:t>
            </w:r>
          </w:p>
          <w:p w:rsidR="00000000" w:rsidRPr="00622DA6" w:rsidP="00622DA6">
            <w:pPr>
              <w:pStyle w:val="ListBullet2"/>
            </w:pPr>
            <w:r w:rsidRPr="00622DA6">
              <w:t>using c</w:t>
            </w:r>
            <w:r w:rsidRPr="00622DA6">
              <w:t>omputer technology to gather and analyse information, and prepare reports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 xml:space="preserve">applying procedures relating to occupational health and safety and environment in the context of protective security coordination </w:t>
            </w:r>
          </w:p>
        </w:tc>
      </w:tr>
      <w:tr w:rsidTr="00F64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Knowledge requirements</w:t>
            </w:r>
          </w:p>
          <w:p w:rsidR="00000000" w:rsidRPr="00622DA6" w:rsidP="00622DA6">
            <w:pPr>
              <w:pStyle w:val="BodyText"/>
            </w:pPr>
            <w:r w:rsidRPr="00622DA6">
              <w:t>Look for evidence that conf</w:t>
            </w:r>
            <w:r w:rsidRPr="00622DA6">
              <w:t>irms knowledge and understanding of:</w:t>
            </w:r>
          </w:p>
          <w:p w:rsidR="00000000" w:rsidRPr="00622DA6" w:rsidP="00622DA6">
            <w:pPr>
              <w:pStyle w:val="ListBullet2"/>
            </w:pPr>
            <w:r w:rsidRPr="00622DA6">
              <w:t>legislation, regulations, policies, procedures and guidelines relating to government security management such as:</w:t>
            </w:r>
          </w:p>
          <w:p w:rsidR="00000000" w:rsidRPr="00622DA6" w:rsidP="00622DA6">
            <w:pPr>
              <w:pStyle w:val="ListBullet3"/>
            </w:pPr>
            <w:r w:rsidRPr="00622DA6">
              <w:t>occupational health and safety</w:t>
            </w:r>
          </w:p>
          <w:p w:rsidR="00000000" w:rsidRPr="00622DA6" w:rsidP="00622DA6">
            <w:pPr>
              <w:pStyle w:val="ListBullet3"/>
            </w:pPr>
            <w:r w:rsidRPr="00622DA6">
              <w:t>public service Acts</w:t>
            </w:r>
          </w:p>
          <w:p w:rsidR="00000000" w:rsidRPr="00622DA6" w:rsidP="00622DA6">
            <w:pPr>
              <w:pStyle w:val="ListBullet3"/>
            </w:pPr>
            <w:r w:rsidRPr="00622DA6">
              <w:t>Crimes Act 1914 and Criminal Code 1985</w:t>
            </w:r>
          </w:p>
          <w:p w:rsidR="00000000" w:rsidRPr="00622DA6" w:rsidP="00622DA6">
            <w:pPr>
              <w:pStyle w:val="ListBullet3"/>
            </w:pPr>
            <w:r w:rsidRPr="00622DA6">
              <w:t>Freedom of Information Act 1982</w:t>
            </w:r>
          </w:p>
          <w:p w:rsidR="00000000" w:rsidRPr="00622DA6" w:rsidP="00622DA6">
            <w:pPr>
              <w:pStyle w:val="ListBullet3"/>
            </w:pPr>
            <w:r w:rsidRPr="00622DA6">
              <w:t>Privacy Act 1988</w:t>
            </w:r>
          </w:p>
          <w:p w:rsidR="00000000" w:rsidRPr="00622DA6" w:rsidP="00622DA6">
            <w:pPr>
              <w:pStyle w:val="ListBullet3"/>
            </w:pPr>
            <w:r w:rsidRPr="00622DA6">
              <w:t>fraud control policy</w:t>
            </w:r>
          </w:p>
          <w:p w:rsidR="00000000" w:rsidRPr="00622DA6" w:rsidP="00622DA6">
            <w:pPr>
              <w:pStyle w:val="ListBullet3"/>
            </w:pPr>
            <w:r w:rsidRPr="00622DA6">
              <w:t>protective security policy</w:t>
            </w:r>
          </w:p>
          <w:p w:rsidR="00000000" w:rsidRPr="00622DA6" w:rsidP="00622DA6">
            <w:pPr>
              <w:pStyle w:val="ListBullet3"/>
            </w:pPr>
            <w:r w:rsidRPr="00622DA6">
              <w:t>the organisation's functions, assets and security environment</w:t>
            </w:r>
          </w:p>
          <w:p w:rsidR="00000000" w:rsidRPr="00622DA6" w:rsidP="00622DA6">
            <w:pPr>
              <w:pStyle w:val="ListBullet2"/>
            </w:pPr>
            <w:r w:rsidRPr="00622DA6">
              <w:t>Australian standards, quality assurance and certification requirements</w:t>
            </w:r>
          </w:p>
          <w:p w:rsidR="00000000" w:rsidRPr="00622DA6" w:rsidP="00622DA6">
            <w:pPr>
              <w:pStyle w:val="ListBullet2"/>
            </w:pPr>
            <w:r w:rsidRPr="00622DA6">
              <w:t>AS/NZS ISO31000:2009 Risk</w:t>
            </w:r>
            <w:r w:rsidRPr="00622DA6">
              <w:t xml:space="preserve"> management - Principles and Guidelines</w:t>
            </w:r>
          </w:p>
          <w:p w:rsidR="00000000" w:rsidRPr="00622DA6" w:rsidP="00622DA6">
            <w:pPr>
              <w:pStyle w:val="ListBullet2"/>
            </w:pPr>
            <w:r w:rsidRPr="00622DA6">
              <w:t>equal employment opportunity, equity and diversity principles</w:t>
            </w:r>
          </w:p>
          <w:p w:rsidR="00000000" w:rsidRPr="00622DA6" w:rsidP="00622DA6">
            <w:pPr>
              <w:pStyle w:val="ListBullet2"/>
            </w:pPr>
            <w:r w:rsidRPr="00622DA6">
              <w:t>public sector legislation such as occupational health and safety and environment in the context of coordinating protective security</w:t>
            </w:r>
          </w:p>
        </w:tc>
      </w:tr>
    </w:tbl>
    <w:p w:rsidR="00000000" w:rsidRPr="00622DA6" w:rsidP="00622DA6">
      <w:pPr>
        <w:pStyle w:val="BodyText"/>
      </w:pP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10" w:name="O_499874"/>
      <w:bookmarkEnd w:id="10"/>
      <w:r w:rsidRPr="00622DA6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622DA6">
              <w:t>nes for the Public Sector Training Package.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rPr>
                <w:rStyle w:val="SpecialBold"/>
              </w:rPr>
              <w:t>Units to be assessed together</w:t>
            </w:r>
            <w:r w:rsidRPr="00622DA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rPr>
                <w:rStyle w:val="Emphasis"/>
              </w:rPr>
              <w:t>Pre</w:t>
            </w:r>
            <w:r w:rsidRPr="00622DA6">
              <w:t>-</w:t>
            </w:r>
            <w:r w:rsidRPr="00622DA6">
              <w:rPr>
                <w:rStyle w:val="Emphasis"/>
              </w:rPr>
              <w:t>requisite</w:t>
            </w:r>
            <w:r w:rsidRPr="00622DA6">
              <w:t xml:space="preserve"> units that must be achieved prior to this unit:</w:t>
            </w:r>
            <w:r w:rsidRPr="00622DA6">
              <w:rPr>
                <w:rStyle w:val="Emphasis"/>
              </w:rPr>
              <w:t>Nil</w:t>
            </w:r>
          </w:p>
          <w:p w:rsidR="00000000" w:rsidRPr="00622DA6" w:rsidP="00622DA6">
            <w:pPr>
              <w:pStyle w:val="ListBullet2"/>
            </w:pPr>
            <w:r w:rsidRPr="00622DA6">
              <w:rPr>
                <w:rStyle w:val="Emphasis"/>
              </w:rPr>
              <w:t>Co</w:t>
            </w:r>
            <w:r w:rsidRPr="00622DA6">
              <w:t>-</w:t>
            </w:r>
            <w:r w:rsidRPr="00622DA6">
              <w:rPr>
                <w:rStyle w:val="Emphasis"/>
              </w:rPr>
              <w:t>requisite</w:t>
            </w:r>
            <w:r w:rsidRPr="00622DA6">
              <w:t xml:space="preserve"> units that must be assessed with this unit:</w:t>
            </w:r>
            <w:r w:rsidRPr="00622DA6">
              <w:rPr>
                <w:rStyle w:val="Emphasis"/>
              </w:rPr>
              <w:t>Nil</w:t>
            </w:r>
          </w:p>
          <w:p w:rsidR="00000000" w:rsidRPr="00622DA6" w:rsidP="00622DA6">
            <w:pPr>
              <w:pStyle w:val="ListBullet2"/>
            </w:pPr>
            <w:r w:rsidRPr="00622DA6">
              <w:rPr>
                <w:rStyle w:val="Emphasis"/>
              </w:rPr>
              <w:t>Co</w:t>
            </w:r>
            <w:r w:rsidRPr="00622DA6">
              <w:t>-</w:t>
            </w:r>
            <w:r w:rsidRPr="00622DA6">
              <w:rPr>
                <w:rStyle w:val="Emphasis"/>
              </w:rPr>
              <w:t>assessed units</w:t>
            </w:r>
            <w:r w:rsidRPr="00622DA6">
              <w:t xml:space="preserve"> that may be assessed with this unit to increase the efficiency and realism of the assessment process include, but are not limited to:</w:t>
            </w:r>
          </w:p>
          <w:p w:rsidR="00000000" w:rsidRPr="00622DA6" w:rsidP="00622DA6">
            <w:pPr>
              <w:pStyle w:val="ListBullet3"/>
            </w:pPr>
            <w:r w:rsidRPr="00622DA6">
              <w:t>PSPETHC501B Promote the values and ethos of public service</w:t>
            </w:r>
          </w:p>
          <w:p w:rsidR="00000000" w:rsidRPr="00622DA6" w:rsidP="00622DA6">
            <w:pPr>
              <w:pStyle w:val="ListBullet3"/>
            </w:pPr>
            <w:r w:rsidRPr="00622DA6">
              <w:t>PSPGOV502B Develop client services</w:t>
            </w:r>
          </w:p>
          <w:p w:rsidR="00000000" w:rsidRPr="00622DA6" w:rsidP="00622DA6">
            <w:pPr>
              <w:pStyle w:val="ListBullet3"/>
            </w:pPr>
            <w:r w:rsidRPr="00622DA6">
              <w:t>PSPLEGN501B Promote compli</w:t>
            </w:r>
            <w:r w:rsidRPr="00622DA6">
              <w:t>ance with legislation in the public sector</w:t>
            </w:r>
          </w:p>
          <w:p w:rsidR="00000000" w:rsidRPr="00622DA6" w:rsidP="00622DA6">
            <w:pPr>
              <w:pStyle w:val="ListBullet3"/>
            </w:pPr>
            <w:r w:rsidRPr="00622DA6">
              <w:t>PSPSEC501A Assess security risks</w:t>
            </w:r>
          </w:p>
          <w:p w:rsidR="00000000" w:rsidRPr="00622DA6" w:rsidP="00622DA6">
            <w:pPr>
              <w:pStyle w:val="ListBullet3"/>
            </w:pPr>
            <w:r w:rsidRPr="00622DA6">
              <w:t>PSPSEC502A Develop security risk management plans</w:t>
            </w:r>
          </w:p>
          <w:p w:rsidR="00000000" w:rsidRPr="00622DA6" w:rsidP="00622DA6">
            <w:pPr>
              <w:pStyle w:val="ListBullet3"/>
            </w:pPr>
            <w:r w:rsidRPr="00622DA6">
              <w:t xml:space="preserve">PSPSEC503A Implement and monitor security risk management plans </w:t>
            </w:r>
          </w:p>
          <w:p w:rsidR="00000000" w:rsidRPr="00622DA6" w:rsidP="00622DA6">
            <w:pPr>
              <w:pStyle w:val="ListBullet3"/>
            </w:pPr>
            <w:r w:rsidRPr="00622DA6">
              <w:t>PSPSEC505A Protect security classified information</w:t>
            </w:r>
          </w:p>
          <w:p w:rsidR="00000000" w:rsidP="00622DA6">
            <w:pPr>
              <w:pStyle w:val="ListBullet3"/>
              <w:rPr>
                <w:lang w:val="en-NZ"/>
              </w:rPr>
            </w:pPr>
            <w:r w:rsidRPr="00622DA6">
              <w:t>PSPSEC506A Com</w:t>
            </w:r>
            <w:r w:rsidRPr="00622DA6">
              <w:t xml:space="preserve">municate security awareness 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>In addition to integrated demonstration of the elements and their related performance criteria, look for evidence that confirms: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the knowledge requirements of this unit </w:t>
            </w:r>
          </w:p>
          <w:p w:rsidR="00000000" w:rsidRPr="00622DA6" w:rsidP="00622DA6">
            <w:pPr>
              <w:pStyle w:val="ListBullet2"/>
            </w:pPr>
            <w:r w:rsidRPr="00622DA6">
              <w:t>the skill requirements of this unit</w:t>
            </w:r>
          </w:p>
          <w:p w:rsidR="00000000" w:rsidRPr="00622DA6" w:rsidP="00622DA6">
            <w:pPr>
              <w:pStyle w:val="ListBullet2"/>
            </w:pPr>
            <w:r w:rsidRPr="00622DA6">
              <w:t>application of the Employability Skills as they relate to this unit (see Employability Summaries in Qualifications Framework)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coordination of protective security in a range of (3 or more) contexts (or occasions, over tim</w:t>
            </w:r>
            <w:r w:rsidRPr="00622DA6">
              <w:t>e)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>These resources include:</w:t>
            </w:r>
          </w:p>
          <w:p w:rsidR="00000000" w:rsidRPr="00622DA6" w:rsidP="00622DA6">
            <w:pPr>
              <w:pStyle w:val="ListBullet2"/>
            </w:pPr>
            <w:r w:rsidRPr="00622DA6">
              <w:t>legislation, policy, procedures and protocols relating to coordination of protective security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case studies and workplace scenarios to capture the range of situations likely to be enco</w:t>
            </w:r>
            <w:r w:rsidRPr="00622DA6">
              <w:t>untered when coordinating protective security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 xml:space="preserve">Valid assessment of this unit requires: 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a workplace environment or one that closely resembles normal work practice and replicates </w:t>
            </w:r>
            <w:r w:rsidRPr="00622DA6">
              <w:t>the range of conditions likely to be encountered when coordinating protective security, including coping with difficulties, irregularities and breakdowns in routine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coordination of protective security in a range of (3 or more) contexts (or occasions, over </w:t>
            </w:r>
            <w:r w:rsidRPr="00622DA6">
              <w:t>time)</w:t>
            </w:r>
          </w:p>
          <w:p w:rsidR="00000000" w:rsidRPr="00622DA6" w:rsidP="00622DA6">
            <w:pPr>
              <w:pStyle w:val="BodyText"/>
            </w:pPr>
            <w:r w:rsidRPr="00622DA6">
              <w:t>Assessment methods should reflect workplace demands, such as literacy, and the needs of particular groups, such as:</w:t>
            </w:r>
          </w:p>
          <w:p w:rsidR="00000000" w:rsidRPr="00622DA6" w:rsidP="00622DA6">
            <w:pPr>
              <w:pStyle w:val="ListBullet2"/>
            </w:pPr>
            <w:r w:rsidRPr="00622DA6">
              <w:t>people with disabilities</w:t>
            </w:r>
          </w:p>
          <w:p w:rsidR="00000000" w:rsidRPr="00622DA6" w:rsidP="00622DA6">
            <w:pPr>
              <w:pStyle w:val="ListBullet2"/>
            </w:pPr>
            <w:r w:rsidRPr="00622DA6">
              <w:t>people from culturally and linguistically diverse backgrounds</w:t>
            </w:r>
          </w:p>
          <w:p w:rsidR="00000000" w:rsidRPr="00622DA6" w:rsidP="00622DA6">
            <w:pPr>
              <w:pStyle w:val="ListBullet2"/>
            </w:pPr>
            <w:r w:rsidRPr="00622DA6">
              <w:t>Aboriginal and Torres Strait Islander people</w:t>
            </w:r>
          </w:p>
          <w:p w:rsidR="00000000" w:rsidRPr="00622DA6" w:rsidP="00622DA6">
            <w:pPr>
              <w:pStyle w:val="ListBullet2"/>
            </w:pPr>
            <w:r w:rsidRPr="00622DA6">
              <w:t>w</w:t>
            </w:r>
            <w:r w:rsidRPr="00622DA6">
              <w:t>omen</w:t>
            </w:r>
          </w:p>
          <w:p w:rsidR="00000000" w:rsidRPr="00622DA6" w:rsidP="00622DA6">
            <w:pPr>
              <w:pStyle w:val="ListBullet2"/>
            </w:pPr>
            <w:r w:rsidRPr="00622DA6">
              <w:t>young people</w:t>
            </w:r>
          </w:p>
          <w:p w:rsidR="00000000" w:rsidRPr="00622DA6" w:rsidP="00622DA6">
            <w:pPr>
              <w:pStyle w:val="ListBullet2"/>
            </w:pPr>
            <w:r w:rsidRPr="00622DA6">
              <w:t>older people</w:t>
            </w:r>
          </w:p>
          <w:p w:rsidR="00000000" w:rsidRPr="00622DA6" w:rsidP="00622DA6">
            <w:pPr>
              <w:pStyle w:val="ListBullet2"/>
            </w:pPr>
            <w:r w:rsidRPr="00622DA6">
              <w:t>people in rural and remote locations</w:t>
            </w:r>
          </w:p>
          <w:p w:rsidR="00000000" w:rsidRPr="00622DA6" w:rsidP="00622DA6">
            <w:pPr>
              <w:pStyle w:val="BodyText"/>
            </w:pPr>
            <w:r w:rsidRPr="00622DA6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22DA6" w:rsidP="00622DA6">
            <w:pPr>
              <w:pStyle w:val="ListBullet2"/>
            </w:pPr>
            <w:r w:rsidRPr="00622DA6">
              <w:t>case studies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portfolios </w:t>
            </w:r>
          </w:p>
          <w:p w:rsidR="00000000" w:rsidRPr="00622DA6" w:rsidP="00622DA6">
            <w:pPr>
              <w:pStyle w:val="ListBullet2"/>
            </w:pPr>
            <w:r w:rsidRPr="00622DA6">
              <w:t>questioning</w:t>
            </w:r>
          </w:p>
          <w:p w:rsidR="00000000" w:rsidRPr="00622DA6" w:rsidP="00622DA6">
            <w:pPr>
              <w:pStyle w:val="ListBullet2"/>
            </w:pPr>
            <w:r w:rsidRPr="00622DA6">
              <w:t>scenarios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authenticated evidence from the workplace and/or training courses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BodyText"/>
            </w:pPr>
            <w:r w:rsidRPr="00622DA6">
              <w:t xml:space="preserve">Evidence must be gathered over time in a range of contexts to ensure the person can achieve the unit outcome and apply the competency in </w:t>
            </w:r>
            <w:r w:rsidRPr="00622DA6">
              <w:t>different situations or environments</w:t>
            </w:r>
          </w:p>
        </w:tc>
      </w:tr>
    </w:tbl>
    <w:p w:rsidR="00000000" w:rsidRPr="00622DA6" w:rsidP="00622DA6">
      <w:pPr>
        <w:pStyle w:val="BodyText"/>
      </w:pP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11" w:name="O_499876"/>
      <w:bookmarkEnd w:id="11"/>
      <w:r w:rsidRPr="00622DA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t>The Range Statement provides information about the context in which the unit of competency is carried out. The variables cater for differences between States and Territories and the Co</w:t>
            </w:r>
            <w:r w:rsidRPr="00622DA6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22DA6">
              <w:rPr>
                <w:rStyle w:val="BoldandItalics"/>
              </w:rPr>
              <w:t xml:space="preserve"> bold italics</w:t>
            </w:r>
            <w:r w:rsidRPr="00622DA6">
              <w:t xml:space="preserve"> in the Perform</w:t>
            </w:r>
            <w:r w:rsidRPr="00622DA6">
              <w:t>ance Criteria is explained here.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 xml:space="preserve">Threats </w:t>
            </w:r>
            <w:r w:rsidRPr="00622DA6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real or perceived</w:t>
            </w:r>
          </w:p>
          <w:p w:rsidR="00000000" w:rsidRPr="00622DA6" w:rsidP="00622DA6">
            <w:pPr>
              <w:pStyle w:val="ListBullet2"/>
            </w:pPr>
            <w:r w:rsidRPr="00622DA6">
              <w:t>criminal</w:t>
            </w:r>
          </w:p>
          <w:p w:rsidR="00000000" w:rsidRPr="00622DA6" w:rsidP="00622DA6">
            <w:pPr>
              <w:pStyle w:val="ListBullet2"/>
            </w:pPr>
            <w:r w:rsidRPr="00622DA6">
              <w:t>terrorist</w:t>
            </w:r>
          </w:p>
          <w:p w:rsidR="00000000" w:rsidRPr="00622DA6" w:rsidP="00622DA6">
            <w:pPr>
              <w:pStyle w:val="ListBullet2"/>
            </w:pPr>
            <w:r w:rsidRPr="00622DA6">
              <w:t>from foreign intelligence services</w:t>
            </w:r>
          </w:p>
          <w:p w:rsidR="00000000" w:rsidRPr="00622DA6" w:rsidP="00622DA6">
            <w:pPr>
              <w:pStyle w:val="ListBullet2"/>
            </w:pPr>
            <w:r w:rsidRPr="00622DA6">
              <w:t>from commercial/industrial competitors</w:t>
            </w:r>
          </w:p>
          <w:p w:rsidR="00000000" w:rsidRPr="00622DA6" w:rsidP="00622DA6">
            <w:pPr>
              <w:pStyle w:val="ListBullet2"/>
            </w:pPr>
            <w:r w:rsidRPr="00622DA6">
              <w:t>from malicious people</w:t>
            </w:r>
          </w:p>
          <w:p w:rsidR="00000000" w:rsidRPr="00622DA6" w:rsidP="00622DA6">
            <w:pPr>
              <w:pStyle w:val="ListBullet2"/>
            </w:pPr>
            <w:r w:rsidRPr="00622DA6">
              <w:t>to:</w:t>
            </w:r>
          </w:p>
          <w:p w:rsidR="00000000" w:rsidRPr="00622DA6" w:rsidP="00622DA6">
            <w:pPr>
              <w:pStyle w:val="ListBullet3"/>
            </w:pPr>
            <w:r w:rsidRPr="00622DA6">
              <w:t>personnel</w:t>
            </w:r>
          </w:p>
          <w:p w:rsidR="00000000" w:rsidRPr="00622DA6" w:rsidP="00622DA6">
            <w:pPr>
              <w:pStyle w:val="ListBullet3"/>
            </w:pPr>
            <w:r w:rsidRPr="00622DA6">
              <w:t>information</w:t>
            </w:r>
          </w:p>
          <w:p w:rsidR="00000000" w:rsidRPr="00622DA6" w:rsidP="00622DA6">
            <w:pPr>
              <w:pStyle w:val="ListBullet3"/>
            </w:pPr>
            <w:r w:rsidRPr="00622DA6">
              <w:t>property</w:t>
            </w:r>
          </w:p>
          <w:p w:rsidR="00000000" w:rsidP="00622DA6">
            <w:pPr>
              <w:pStyle w:val="ListBullet3"/>
              <w:rPr>
                <w:lang w:val="en-NZ"/>
              </w:rPr>
            </w:pPr>
            <w:r w:rsidRPr="00622DA6">
              <w:t>reputation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Physical security measures</w:t>
            </w:r>
            <w:r w:rsidRPr="00622DA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storage arrangements</w:t>
            </w:r>
          </w:p>
          <w:p w:rsidR="00000000" w:rsidRPr="00622DA6" w:rsidP="00622DA6">
            <w:pPr>
              <w:pStyle w:val="ListBullet2"/>
            </w:pPr>
            <w:r w:rsidRPr="00622DA6">
              <w:t>access control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barriers and alarms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Procedural security measures</w:t>
            </w:r>
            <w:r w:rsidRPr="00622DA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use</w:t>
            </w:r>
          </w:p>
          <w:p w:rsidR="00000000" w:rsidRPr="00622DA6" w:rsidP="00622DA6">
            <w:pPr>
              <w:pStyle w:val="ListBullet2"/>
            </w:pPr>
            <w:r w:rsidRPr="00622DA6">
              <w:t>classification</w:t>
            </w:r>
          </w:p>
          <w:p w:rsidR="00000000" w:rsidRPr="00622DA6" w:rsidP="00622DA6">
            <w:pPr>
              <w:pStyle w:val="ListBullet2"/>
            </w:pPr>
            <w:r w:rsidRPr="00622DA6">
              <w:t xml:space="preserve">labelling </w:t>
            </w:r>
          </w:p>
          <w:p w:rsidR="00000000" w:rsidRPr="00622DA6" w:rsidP="00622DA6">
            <w:pPr>
              <w:pStyle w:val="ListBullet2"/>
            </w:pPr>
            <w:r w:rsidRPr="00622DA6">
              <w:t>handling</w:t>
            </w:r>
          </w:p>
          <w:p w:rsidR="00000000" w:rsidRPr="00622DA6" w:rsidP="00622DA6">
            <w:pPr>
              <w:pStyle w:val="ListBullet2"/>
            </w:pPr>
            <w:r w:rsidRPr="00622DA6">
              <w:t>transmission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restricted access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Security matters</w:t>
            </w:r>
            <w:r w:rsidRPr="00622DA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security incidents</w:t>
            </w:r>
          </w:p>
          <w:p w:rsidR="00000000" w:rsidRPr="00622DA6" w:rsidP="00622DA6">
            <w:pPr>
              <w:pStyle w:val="ListBullet2"/>
            </w:pPr>
            <w:r w:rsidRPr="00622DA6">
              <w:t>personnel vetting</w:t>
            </w:r>
          </w:p>
          <w:p w:rsidR="00000000" w:rsidRPr="00622DA6" w:rsidP="00622DA6">
            <w:pPr>
              <w:pStyle w:val="ListBullet2"/>
            </w:pPr>
            <w:r w:rsidRPr="00622DA6">
              <w:t>home-based work</w:t>
            </w:r>
          </w:p>
          <w:p w:rsidR="00000000" w:rsidRPr="00622DA6" w:rsidP="00622DA6">
            <w:pPr>
              <w:pStyle w:val="ListBullet2"/>
            </w:pPr>
            <w:r w:rsidRPr="00622DA6">
              <w:t>conference security</w:t>
            </w:r>
          </w:p>
          <w:p w:rsidR="00000000" w:rsidRPr="00622DA6" w:rsidP="00622DA6">
            <w:pPr>
              <w:pStyle w:val="ListBullet2"/>
            </w:pPr>
            <w:r w:rsidRPr="00622DA6">
              <w:t>classification of information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security clearances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Protective security standards</w:t>
            </w:r>
            <w:r w:rsidRPr="00622DA6">
              <w:t xml:space="preserve"> may include those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fraud control policy</w:t>
            </w:r>
          </w:p>
          <w:p w:rsidR="00000000" w:rsidRPr="00622DA6" w:rsidP="00622DA6">
            <w:pPr>
              <w:pStyle w:val="ListBullet2"/>
            </w:pPr>
            <w:r w:rsidRPr="00622DA6">
              <w:t>protective security policy</w:t>
            </w:r>
          </w:p>
          <w:p w:rsidR="00000000" w:rsidRPr="00622DA6" w:rsidP="00622DA6">
            <w:pPr>
              <w:pStyle w:val="ListBullet2"/>
            </w:pPr>
            <w:r w:rsidRPr="00622DA6">
              <w:t>public service codes of conduct</w:t>
            </w:r>
            <w:r w:rsidRPr="00622DA6">
              <w:t xml:space="preserve">/ethics </w:t>
            </w:r>
          </w:p>
          <w:p w:rsidR="00000000" w:rsidRPr="00622DA6" w:rsidP="00622DA6">
            <w:pPr>
              <w:pStyle w:val="ListBullet2"/>
            </w:pPr>
            <w:r w:rsidRPr="00622DA6">
              <w:t>legislation/regulations, such as:</w:t>
            </w:r>
          </w:p>
          <w:p w:rsidR="00000000" w:rsidRPr="00622DA6" w:rsidP="00622DA6">
            <w:pPr>
              <w:pStyle w:val="ListBullet3"/>
            </w:pPr>
            <w:r w:rsidRPr="00622DA6">
              <w:t>public service Acts</w:t>
            </w:r>
          </w:p>
          <w:p w:rsidR="00000000" w:rsidRPr="00622DA6" w:rsidP="00622DA6">
            <w:pPr>
              <w:pStyle w:val="ListBullet3"/>
            </w:pPr>
            <w:r w:rsidRPr="00622DA6">
              <w:t>Crimes Act 1914 and Criminal Code 1985</w:t>
            </w:r>
          </w:p>
          <w:p w:rsidR="00000000" w:rsidRPr="00622DA6" w:rsidP="00622DA6">
            <w:pPr>
              <w:pStyle w:val="ListBullet3"/>
            </w:pPr>
            <w:r w:rsidRPr="00622DA6">
              <w:t>Freedom of Information Act 1982</w:t>
            </w:r>
          </w:p>
          <w:p w:rsidR="00000000" w:rsidP="00622DA6">
            <w:pPr>
              <w:pStyle w:val="ListBullet3"/>
              <w:rPr>
                <w:lang w:val="en-NZ"/>
              </w:rPr>
            </w:pPr>
            <w:r w:rsidRPr="00622DA6">
              <w:t>Privacy Act 1988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Security incidents</w:t>
            </w:r>
            <w:r w:rsidRPr="00622DA6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breaches</w:t>
            </w:r>
          </w:p>
          <w:p w:rsidR="00000000" w:rsidRPr="00622DA6" w:rsidP="00622DA6">
            <w:pPr>
              <w:pStyle w:val="ListBullet2"/>
            </w:pPr>
            <w:r w:rsidRPr="00622DA6">
              <w:t>violations</w:t>
            </w:r>
          </w:p>
          <w:p w:rsidR="00000000" w:rsidRPr="00622DA6" w:rsidP="00622DA6">
            <w:pPr>
              <w:pStyle w:val="ListBullet2"/>
            </w:pPr>
            <w:r w:rsidRPr="00622DA6">
              <w:t>contact</w:t>
            </w:r>
          </w:p>
          <w:p w:rsidR="00000000" w:rsidRPr="00622DA6" w:rsidP="00622DA6">
            <w:pPr>
              <w:pStyle w:val="ListBullet2"/>
            </w:pPr>
            <w:r w:rsidRPr="00622DA6">
              <w:t>approach</w:t>
            </w:r>
          </w:p>
          <w:p w:rsidR="00000000" w:rsidRPr="00622DA6" w:rsidP="00622DA6">
            <w:pPr>
              <w:pStyle w:val="ListBullet2"/>
            </w:pPr>
            <w:r w:rsidRPr="00622DA6">
              <w:t>intentional</w:t>
            </w:r>
          </w:p>
          <w:p w:rsidR="00000000" w:rsidRPr="00622DA6" w:rsidP="00622DA6">
            <w:pPr>
              <w:pStyle w:val="ListBullet2"/>
            </w:pPr>
            <w:r w:rsidRPr="00622DA6">
              <w:t>unintentional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deliberate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Security authorities/organisations</w:t>
            </w:r>
            <w:r w:rsidRPr="00622DA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organisations contracted to provide security services</w:t>
            </w:r>
          </w:p>
          <w:p w:rsidR="00000000" w:rsidP="00622DA6">
            <w:pPr>
              <w:pStyle w:val="ListBullet2"/>
              <w:rPr>
                <w:lang w:val="en-NZ"/>
              </w:rPr>
            </w:pPr>
            <w:r w:rsidRPr="00622DA6">
              <w:t>government authorities/organisations with a security mandate</w:t>
            </w:r>
          </w:p>
        </w:tc>
      </w:tr>
      <w:tr w:rsidTr="00F64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A6">
            <w:pPr>
              <w:pStyle w:val="BodyText"/>
              <w:rPr>
                <w:lang w:val="en-NZ"/>
              </w:rPr>
            </w:pPr>
            <w:r w:rsidRPr="00622DA6">
              <w:rPr>
                <w:rStyle w:val="BoldandItalics"/>
              </w:rPr>
              <w:t>Other security issues</w:t>
            </w:r>
            <w:r w:rsidRPr="00622DA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A6" w:rsidP="00622DA6">
            <w:pPr>
              <w:pStyle w:val="ListBullet2"/>
            </w:pPr>
            <w:r w:rsidRPr="00622DA6">
              <w:t>briefings for people preparing to serve overseas</w:t>
            </w:r>
          </w:p>
          <w:p w:rsidR="00000000" w:rsidRPr="00622DA6" w:rsidP="00622DA6">
            <w:pPr>
              <w:pStyle w:val="ListBullet2"/>
            </w:pPr>
            <w:r w:rsidRPr="00622DA6">
              <w:t>nation</w:t>
            </w:r>
            <w:r w:rsidRPr="00622DA6">
              <w:t>al security clearances</w:t>
            </w:r>
          </w:p>
          <w:p w:rsidR="00000000" w:rsidRPr="00622DA6" w:rsidP="00622DA6">
            <w:pPr>
              <w:pStyle w:val="ListBullet2"/>
            </w:pPr>
            <w:r w:rsidRPr="00622DA6">
              <w:t>security incidents</w:t>
            </w:r>
          </w:p>
          <w:p w:rsidR="00000000" w:rsidRPr="00622DA6" w:rsidP="00622DA6">
            <w:pPr>
              <w:pStyle w:val="ListBullet2"/>
            </w:pPr>
            <w:r w:rsidRPr="00622DA6">
              <w:t>security investigations</w:t>
            </w:r>
          </w:p>
        </w:tc>
      </w:tr>
    </w:tbl>
    <w:p w:rsidR="00F64960" w:rsidP="00622DA6">
      <w:pPr>
        <w:pStyle w:val="BodyText"/>
      </w:pPr>
    </w:p>
    <w:p w:rsidR="00F64960" w:rsidP="00622DA6">
      <w:pPr>
        <w:pStyle w:val="BodyText"/>
      </w:pPr>
    </w:p>
    <w:p w:rsidR="00000000" w:rsidRPr="00622DA6" w:rsidP="00622DA6">
      <w:pPr>
        <w:pStyle w:val="Heading1"/>
      </w:pPr>
      <w:bookmarkStart w:id="12" w:name="O_499877"/>
      <w:bookmarkEnd w:id="12"/>
      <w:r w:rsidRPr="00622DA6">
        <w:t>Unit Sector(s)</w:t>
      </w:r>
    </w:p>
    <w:p w:rsidR="00000000" w:rsidRPr="00622DA6" w:rsidP="00622DA6">
      <w:pPr>
        <w:pStyle w:val="BodyText"/>
      </w:pPr>
      <w:r w:rsidRPr="00622DA6">
        <w:t>Not applicable.</w:t>
      </w:r>
    </w:p>
    <w:p w:rsidR="00000000" w:rsidRPr="00622DA6" w:rsidP="00622DA6">
      <w:pPr>
        <w:pStyle w:val="AllowPageBreak"/>
      </w:pPr>
    </w:p>
    <w:p w:rsidR="00000000" w:rsidRPr="00622DA6" w:rsidP="00622DA6">
      <w:pPr>
        <w:pStyle w:val="Heading1"/>
      </w:pPr>
      <w:bookmarkStart w:id="13" w:name="O_499883"/>
      <w:bookmarkEnd w:id="13"/>
      <w:r w:rsidRPr="00622DA6">
        <w:t>Competency field</w:t>
      </w:r>
    </w:p>
    <w:p w:rsidR="00000000" w:rsidRPr="00622DA6" w:rsidP="00622DA6">
      <w:pPr>
        <w:pStyle w:val="BodyText"/>
      </w:pPr>
      <w:r w:rsidRPr="00622DA6">
        <w:t>Government Security Management.</w:t>
      </w:r>
    </w:p>
    <w:p w:rsidR="00000000" w:rsidRPr="00622DA6" w:rsidP="00622DA6"/>
    <w:sectPr w:rsidSect="00622D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4960" w:rsidP="00F64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60" w:rsidP="00622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4960" w:rsidP="00622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64960" w:rsidP="00622D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6" w:rsidRPr="00F64960" w:rsidP="00F649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60" w:rsidRPr="002D2AF8" w:rsidP="00622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PSPSEC504A Coordinate protective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F64960" w:rsidP="00622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2F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BEF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DA6"/>
  </w:style>
  <w:style w:type="character" w:customStyle="1" w:styleId="Heading1Char">
    <w:name w:val="Heading 1 Char"/>
    <w:basedOn w:val="DefaultParagraphFont"/>
    <w:link w:val="Heading1"/>
    <w:rsid w:val="00622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D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DA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22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DA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22DA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22DA6"/>
    <w:rPr>
      <w:b/>
      <w:spacing w:val="0"/>
    </w:rPr>
  </w:style>
  <w:style w:type="paragraph" w:styleId="ListBullet2">
    <w:name w:val="List Bullet 2"/>
    <w:basedOn w:val="List2"/>
    <w:rsid w:val="00622D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DA6"/>
    <w:rPr>
      <w:i/>
    </w:rPr>
  </w:style>
  <w:style w:type="paragraph" w:customStyle="1" w:styleId="SuperHeading">
    <w:name w:val="SuperHeading"/>
    <w:basedOn w:val="Normal"/>
    <w:rsid w:val="00622D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2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2DA6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22DA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22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2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D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2DA6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DA6"/>
  </w:style>
  <w:style w:type="paragraph" w:styleId="TableofFigures">
    <w:name w:val="table of figures"/>
    <w:basedOn w:val="Normal"/>
    <w:next w:val="Normal"/>
    <w:semiHidden/>
    <w:rsid w:val="00622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DA6"/>
    <w:pPr>
      <w:numPr>
        <w:numId w:val="11"/>
      </w:numPr>
    </w:pPr>
  </w:style>
  <w:style w:type="character" w:customStyle="1" w:styleId="WingdingSymbols">
    <w:name w:val="Wingding Symbols"/>
    <w:rsid w:val="00622DA6"/>
    <w:rPr>
      <w:rFonts w:ascii="Wingdings" w:hAnsi="Wingdings"/>
    </w:rPr>
  </w:style>
  <w:style w:type="paragraph" w:customStyle="1" w:styleId="TableHeading">
    <w:name w:val="Table Heading"/>
    <w:basedOn w:val="HeadingBase"/>
    <w:rsid w:val="00622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DA6"/>
    <w:rPr>
      <w:color w:val="0033CC"/>
      <w:u w:val="none"/>
    </w:rPr>
  </w:style>
  <w:style w:type="paragraph" w:customStyle="1" w:styleId="BodyTextRight">
    <w:name w:val="Body Text Right"/>
    <w:basedOn w:val="BodyText"/>
    <w:rsid w:val="00622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D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DA6"/>
    <w:rPr>
      <w:sz w:val="32"/>
    </w:rPr>
  </w:style>
  <w:style w:type="paragraph" w:customStyle="1" w:styleId="HeadingProcedure">
    <w:name w:val="Heading Procedure"/>
    <w:basedOn w:val="HeadingBase"/>
    <w:next w:val="Normal"/>
    <w:rsid w:val="00622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DA6"/>
    <w:pPr>
      <w:spacing w:before="60" w:after="60"/>
    </w:pPr>
  </w:style>
  <w:style w:type="paragraph" w:styleId="ListContinue">
    <w:name w:val="List Continue"/>
    <w:basedOn w:val="List"/>
    <w:rsid w:val="00622DA6"/>
    <w:pPr>
      <w:ind w:firstLine="0"/>
    </w:pPr>
  </w:style>
  <w:style w:type="paragraph" w:customStyle="1" w:styleId="ListNote">
    <w:name w:val="List Note"/>
    <w:basedOn w:val="List"/>
    <w:rsid w:val="00622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DA6"/>
    <w:rPr>
      <w:rFonts w:ascii="Courier New" w:hAnsi="Courier New"/>
    </w:rPr>
  </w:style>
  <w:style w:type="paragraph" w:customStyle="1" w:styleId="NoteBullet">
    <w:name w:val="Note Bullet"/>
    <w:basedOn w:val="Note"/>
    <w:rsid w:val="00622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D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2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DA6"/>
    <w:rPr>
      <w:b/>
      <w:smallCaps/>
    </w:rPr>
  </w:style>
  <w:style w:type="paragraph" w:customStyle="1" w:styleId="TableListNumber">
    <w:name w:val="Table List Number"/>
    <w:basedOn w:val="ListNumber"/>
    <w:rsid w:val="00622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DA6"/>
    <w:pPr>
      <w:numPr>
        <w:numId w:val="9"/>
      </w:numPr>
    </w:pPr>
  </w:style>
  <w:style w:type="paragraph" w:customStyle="1" w:styleId="ListAlpha2">
    <w:name w:val="List Alpha 2"/>
    <w:basedOn w:val="List2"/>
    <w:rsid w:val="00622DA6"/>
    <w:pPr>
      <w:numPr>
        <w:numId w:val="8"/>
      </w:numPr>
    </w:pPr>
  </w:style>
  <w:style w:type="paragraph" w:styleId="List2">
    <w:name w:val="List 2"/>
    <w:basedOn w:val="BodyText"/>
    <w:rsid w:val="00622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D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2DA6"/>
    <w:pPr>
      <w:numPr>
        <w:numId w:val="3"/>
      </w:numPr>
    </w:pPr>
  </w:style>
  <w:style w:type="paragraph" w:styleId="ListBullet5">
    <w:name w:val="List Bullet 5"/>
    <w:basedOn w:val="List5"/>
    <w:rsid w:val="00622DA6"/>
    <w:pPr>
      <w:numPr>
        <w:numId w:val="4"/>
      </w:numPr>
    </w:pPr>
  </w:style>
  <w:style w:type="paragraph" w:styleId="ListContinue2">
    <w:name w:val="List Continue 2"/>
    <w:basedOn w:val="List2"/>
    <w:rsid w:val="00622DA6"/>
    <w:pPr>
      <w:ind w:firstLine="0"/>
    </w:pPr>
  </w:style>
  <w:style w:type="paragraph" w:styleId="ListContinue3">
    <w:name w:val="List Continue 3"/>
    <w:basedOn w:val="List3"/>
    <w:rsid w:val="00622DA6"/>
    <w:pPr>
      <w:ind w:left="1021" w:firstLine="0"/>
    </w:pPr>
  </w:style>
  <w:style w:type="paragraph" w:styleId="ListContinue4">
    <w:name w:val="List Continue 4"/>
    <w:basedOn w:val="List4"/>
    <w:rsid w:val="00622DA6"/>
    <w:pPr>
      <w:ind w:firstLine="0"/>
    </w:pPr>
  </w:style>
  <w:style w:type="paragraph" w:styleId="ListContinue5">
    <w:name w:val="List Continue 5"/>
    <w:basedOn w:val="List5"/>
    <w:rsid w:val="00622DA6"/>
    <w:pPr>
      <w:ind w:firstLine="0"/>
    </w:pPr>
  </w:style>
  <w:style w:type="paragraph" w:styleId="ListNumber3">
    <w:name w:val="List Number 3"/>
    <w:basedOn w:val="List3"/>
    <w:rsid w:val="00622DA6"/>
    <w:pPr>
      <w:numPr>
        <w:numId w:val="5"/>
      </w:numPr>
    </w:pPr>
  </w:style>
  <w:style w:type="paragraph" w:styleId="ListNumber4">
    <w:name w:val="List Number 4"/>
    <w:basedOn w:val="List4"/>
    <w:rsid w:val="00622DA6"/>
    <w:pPr>
      <w:numPr>
        <w:numId w:val="6"/>
      </w:numPr>
    </w:pPr>
  </w:style>
  <w:style w:type="paragraph" w:styleId="ListNumber5">
    <w:name w:val="List Number 5"/>
    <w:basedOn w:val="List5"/>
    <w:rsid w:val="00622DA6"/>
    <w:pPr>
      <w:numPr>
        <w:numId w:val="7"/>
      </w:numPr>
    </w:pPr>
  </w:style>
  <w:style w:type="paragraph" w:styleId="BlockText">
    <w:name w:val="Block Text"/>
    <w:basedOn w:val="Normal"/>
    <w:rsid w:val="00622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DA6"/>
    <w:rPr>
      <w:sz w:val="16"/>
      <w:vertAlign w:val="superscript"/>
    </w:rPr>
  </w:style>
  <w:style w:type="character" w:customStyle="1" w:styleId="Symbols">
    <w:name w:val="Symbols"/>
    <w:basedOn w:val="DefaultParagraphFont"/>
    <w:rsid w:val="00622DA6"/>
    <w:rPr>
      <w:rFonts w:ascii="Symbol" w:hAnsi="Symbol"/>
    </w:rPr>
  </w:style>
  <w:style w:type="character" w:customStyle="1" w:styleId="MenuOptions">
    <w:name w:val="Menu Options"/>
    <w:basedOn w:val="DefaultParagraphFont"/>
    <w:rsid w:val="00622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DA6"/>
    <w:rPr>
      <w:b/>
    </w:rPr>
  </w:style>
  <w:style w:type="character" w:customStyle="1" w:styleId="Underlined">
    <w:name w:val="Underlined"/>
    <w:basedOn w:val="DefaultParagraphFont"/>
    <w:rsid w:val="00622DA6"/>
    <w:rPr>
      <w:u w:val="single"/>
    </w:rPr>
  </w:style>
  <w:style w:type="paragraph" w:customStyle="1" w:styleId="TableBodyTextRight">
    <w:name w:val="Table Body Text Right"/>
    <w:basedOn w:val="TableBodyText"/>
    <w:rsid w:val="00622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DA6"/>
    <w:rPr>
      <w:sz w:val="18"/>
    </w:rPr>
  </w:style>
  <w:style w:type="paragraph" w:customStyle="1" w:styleId="BodySmallRight">
    <w:name w:val="Body Small Right"/>
    <w:basedOn w:val="BodyTextRight"/>
    <w:rsid w:val="00622DA6"/>
    <w:rPr>
      <w:sz w:val="18"/>
      <w:szCs w:val="18"/>
    </w:rPr>
  </w:style>
  <w:style w:type="paragraph" w:customStyle="1" w:styleId="MarginEdition">
    <w:name w:val="Margin Edition"/>
    <w:basedOn w:val="MarginNote"/>
    <w:rsid w:val="00622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DA6"/>
    <w:rPr>
      <w:sz w:val="2"/>
      <w:szCs w:val="2"/>
    </w:rPr>
  </w:style>
  <w:style w:type="character" w:customStyle="1" w:styleId="Small">
    <w:name w:val="Small"/>
    <w:basedOn w:val="DefaultParagraphFont"/>
    <w:rsid w:val="00622DA6"/>
    <w:rPr>
      <w:sz w:val="16"/>
    </w:rPr>
  </w:style>
  <w:style w:type="paragraph" w:customStyle="1" w:styleId="WideTable">
    <w:name w:val="Wide Table"/>
    <w:basedOn w:val="Normal"/>
    <w:rsid w:val="00622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DA6"/>
  </w:style>
  <w:style w:type="paragraph" w:styleId="Quote">
    <w:name w:val="Quote"/>
    <w:basedOn w:val="Heading1"/>
    <w:link w:val="QuoteChar"/>
    <w:qFormat/>
    <w:rsid w:val="00622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DA6"/>
    <w:pPr>
      <w:pageBreakBefore/>
    </w:pPr>
  </w:style>
  <w:style w:type="paragraph" w:customStyle="1" w:styleId="Border">
    <w:name w:val="Border"/>
    <w:basedOn w:val="Normal"/>
    <w:qFormat/>
    <w:rsid w:val="00622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DA6"/>
    <w:rPr>
      <w:u w:val="single"/>
    </w:rPr>
  </w:style>
  <w:style w:type="paragraph" w:styleId="BalloonText">
    <w:name w:val="Balloon Text"/>
    <w:basedOn w:val="Normal"/>
    <w:link w:val="BalloonTextChar"/>
    <w:rsid w:val="0062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D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D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1356</Words>
  <Characters>8959</Characters>
  <Application>Microsoft Office Word</Application>
  <DocSecurity>0</DocSecurity>
  <Lines>302</Lines>
  <Paragraphs>182</Paragraphs>
  <ScaleCrop>false</ScaleCrop>
  <Company>Author-it Software Corporation Ltd.</Company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PSPSEC504A Coordinate protective security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2012-11-01T03:24:00Z</dcterms:created>
  <dcterms:modified xsi:type="dcterms:W3CDTF">2012-11-01T03:24:00Z</dcterms:modified>
</cp:coreProperties>
</file>