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FE1" w:rsidP="007B4FE1">
      <w:pPr>
        <w:pStyle w:val="Title"/>
      </w:pPr>
      <w:bookmarkStart w:id="0" w:name="_GoBack"/>
      <w:bookmarkEnd w:id="0"/>
      <w:r>
        <w:fldChar w:fldCharType="begin"/>
      </w:r>
      <w:r>
        <w:instrText xml:space="preserve"> TITLE   \* MERGEFORMAT </w:instrText>
      </w:r>
      <w:r>
        <w:fldChar w:fldCharType="separate"/>
      </w:r>
      <w:r>
        <w:t>PSPSEC503A Implement and monitor security risk management plans</w:t>
      </w:r>
      <w:r>
        <w:fldChar w:fldCharType="end"/>
      </w:r>
    </w:p>
    <w:p w:rsidR="007B4FE1" w:rsidP="007B4FE1">
      <w:pPr>
        <w:pStyle w:val="Version"/>
        <w:sectPr w:rsidSect="00935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355D5" w:rsidP="009355D5">
      <w:pPr>
        <w:pStyle w:val="SuperHeading"/>
      </w:pPr>
      <w:r w:rsidRPr="009355D5">
        <w:t>PSPSEC503A Implement and monitor security risk management plans</w:t>
      </w:r>
    </w:p>
    <w:p w:rsidR="00000000" w:rsidRPr="009355D5" w:rsidP="009355D5">
      <w:pPr>
        <w:pStyle w:val="SuperHeading"/>
      </w:pPr>
    </w:p>
    <w:p w:rsidR="00000000" w:rsidRPr="009355D5" w:rsidP="009355D5">
      <w:pPr>
        <w:pStyle w:val="Heading1"/>
      </w:pPr>
      <w:bookmarkStart w:id="1" w:name="O_499854"/>
      <w:bookmarkEnd w:id="1"/>
      <w:r w:rsidRPr="009355D5">
        <w:t>Modification History</w:t>
      </w:r>
    </w:p>
    <w:tbl>
      <w:tblPr>
        <w:tblW w:w="0" w:type="auto"/>
        <w:tblLayout w:type="fixed"/>
        <w:tblCellMar>
          <w:left w:w="62" w:type="dxa"/>
          <w:right w:w="62" w:type="dxa"/>
        </w:tblCellMar>
        <w:tblLook w:val="0000"/>
      </w:tblPr>
      <w:tblGrid>
        <w:gridCol w:w="3052"/>
        <w:gridCol w:w="3052"/>
        <w:gridCol w:w="3052"/>
      </w:tblGrid>
      <w:tr w:rsidTr="007B4F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D5" w:rsidP="009355D5">
            <w:pPr>
              <w:pStyle w:val="BodyText"/>
            </w:pPr>
            <w:r w:rsidRPr="009355D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D5" w:rsidP="009355D5">
            <w:pPr>
              <w:pStyle w:val="BodyText"/>
            </w:pPr>
            <w:r w:rsidRPr="009355D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rPr>
                <w:rStyle w:val="SpecialBold"/>
              </w:rPr>
              <w:t>Comments</w:t>
            </w:r>
          </w:p>
        </w:tc>
      </w:tr>
      <w:tr w:rsidTr="007B4F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 xml:space="preserve">Unit descriptor edited. </w:t>
            </w:r>
          </w:p>
        </w:tc>
      </w:tr>
      <w:tr w:rsidTr="007B4F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Layout adjusted. No changes to content.</w:t>
            </w:r>
          </w:p>
        </w:tc>
      </w:tr>
      <w:tr w:rsidTr="007B4F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5D5">
            <w:pPr>
              <w:pStyle w:val="BodyText"/>
              <w:rPr>
                <w:lang w:val="en-NZ"/>
              </w:rPr>
            </w:pPr>
            <w:r w:rsidRPr="009355D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5D5" w:rsidP="009355D5">
            <w:pPr>
              <w:pStyle w:val="BodyText"/>
            </w:pPr>
            <w:r w:rsidRPr="009355D5">
              <w:t>Primary release.</w:t>
            </w:r>
          </w:p>
        </w:tc>
      </w:tr>
    </w:tbl>
    <w:p w:rsidR="007B4FE1" w:rsidP="009355D5">
      <w:pPr>
        <w:pStyle w:val="BodyText"/>
      </w:pPr>
    </w:p>
    <w:p w:rsidR="007B4FE1" w:rsidP="009355D5">
      <w:pPr>
        <w:pStyle w:val="BodyText"/>
      </w:pPr>
    </w:p>
    <w:p w:rsidR="00000000" w:rsidRPr="009355D5" w:rsidP="009355D5">
      <w:pPr>
        <w:pStyle w:val="Heading1"/>
      </w:pPr>
      <w:bookmarkStart w:id="2" w:name="O_499853"/>
      <w:bookmarkEnd w:id="2"/>
      <w:r w:rsidRPr="009355D5">
        <w:t>Unit Descriptor</w:t>
      </w:r>
    </w:p>
    <w:p w:rsidR="00000000" w:rsidRPr="009355D5" w:rsidP="009355D5">
      <w:pPr>
        <w:pStyle w:val="BodyText"/>
      </w:pPr>
      <w:r w:rsidRPr="009355D5">
        <w:t>This unit covers implementation and monitoring of security risk management plans. It includes implementing a security plan, monitorin</w:t>
      </w:r>
      <w:r w:rsidRPr="009355D5">
        <w:t>g the risk environment and evaluating the security plan.</w:t>
      </w:r>
    </w:p>
    <w:p w:rsidR="00000000" w:rsidRPr="009355D5" w:rsidP="009355D5">
      <w:pPr>
        <w:pStyle w:val="BodyText"/>
      </w:pPr>
      <w:r w:rsidRPr="009355D5">
        <w:t>In practice, implementation and monitoring of security risk management plans may overlap with other generalist or specialist public sector work activities such as acting ethically, promoting complian</w:t>
      </w:r>
      <w:r w:rsidRPr="009355D5">
        <w:t>ce with legislation, developing client services, undertaking research and analysis.</w:t>
      </w:r>
    </w:p>
    <w:p w:rsidR="007B4FE1" w:rsidP="009355D5">
      <w:pPr>
        <w:pStyle w:val="BodyText"/>
      </w:pPr>
      <w:r w:rsidRPr="009355D5">
        <w:t>No licensing, legislative, regulatory or certification requirements apply to this unit at the time of endorsement.</w:t>
      </w:r>
    </w:p>
    <w:p w:rsidR="007B4FE1" w:rsidP="009355D5">
      <w:pPr>
        <w:pStyle w:val="BodyText"/>
      </w:pPr>
    </w:p>
    <w:p w:rsidR="00000000" w:rsidRPr="009355D5" w:rsidP="009355D5">
      <w:pPr>
        <w:pStyle w:val="Heading1"/>
      </w:pPr>
      <w:bookmarkStart w:id="3" w:name="O_499859"/>
      <w:bookmarkEnd w:id="3"/>
      <w:r w:rsidRPr="009355D5">
        <w:t>Application of the Unit</w:t>
      </w:r>
    </w:p>
    <w:p w:rsidR="00000000" w:rsidRPr="009355D5" w:rsidP="009355D5">
      <w:pPr>
        <w:pStyle w:val="BodyText"/>
      </w:pPr>
      <w:r w:rsidRPr="009355D5">
        <w:t>Not applicable.</w:t>
      </w:r>
    </w:p>
    <w:p w:rsidR="00000000" w:rsidRPr="009355D5" w:rsidP="009355D5">
      <w:pPr>
        <w:pStyle w:val="AllowPageBreak"/>
      </w:pPr>
    </w:p>
    <w:p w:rsidR="00000000" w:rsidRPr="009355D5" w:rsidP="009355D5">
      <w:pPr>
        <w:pStyle w:val="Heading1"/>
      </w:pPr>
      <w:bookmarkStart w:id="4" w:name="O_499847"/>
      <w:bookmarkEnd w:id="4"/>
      <w:r w:rsidRPr="009355D5">
        <w:t>Licensing/Regulatory Information</w:t>
      </w:r>
    </w:p>
    <w:p w:rsidR="00000000" w:rsidRPr="009355D5" w:rsidP="009355D5">
      <w:pPr>
        <w:pStyle w:val="BodyText"/>
      </w:pPr>
      <w:r w:rsidRPr="009355D5">
        <w:t>Not applicable.</w:t>
      </w:r>
    </w:p>
    <w:p w:rsidR="00000000" w:rsidRPr="009355D5" w:rsidP="009355D5">
      <w:pPr>
        <w:pStyle w:val="AllowPageBreak"/>
      </w:pPr>
    </w:p>
    <w:p w:rsidR="00000000" w:rsidRPr="009355D5" w:rsidP="009355D5">
      <w:pPr>
        <w:pStyle w:val="Heading1"/>
      </w:pPr>
      <w:bookmarkStart w:id="5" w:name="O_499851"/>
      <w:bookmarkEnd w:id="5"/>
      <w:r w:rsidRPr="009355D5">
        <w:t>Pre-Requisites</w:t>
      </w:r>
    </w:p>
    <w:p w:rsidR="00000000" w:rsidRPr="009355D5" w:rsidP="009355D5">
      <w:pPr>
        <w:pStyle w:val="BodyText"/>
      </w:pPr>
      <w:r w:rsidRPr="009355D5">
        <w:t>Not applicable.</w:t>
      </w:r>
    </w:p>
    <w:p w:rsidR="00000000" w:rsidRPr="009355D5" w:rsidP="009355D5">
      <w:pPr>
        <w:pStyle w:val="AllowPageBreak"/>
      </w:pPr>
    </w:p>
    <w:p w:rsidR="00000000" w:rsidRPr="009355D5" w:rsidP="009355D5">
      <w:pPr>
        <w:pStyle w:val="Heading1"/>
      </w:pPr>
      <w:bookmarkStart w:id="6" w:name="O_499855"/>
      <w:bookmarkEnd w:id="6"/>
      <w:r w:rsidRPr="009355D5">
        <w:t>Employability Skills Information</w:t>
      </w:r>
    </w:p>
    <w:p w:rsidR="00000000" w:rsidRPr="009355D5" w:rsidP="009355D5">
      <w:pPr>
        <w:pStyle w:val="BodyText"/>
      </w:pPr>
      <w:r w:rsidRPr="009355D5">
        <w:t>This unit contains employability skills.</w:t>
      </w:r>
    </w:p>
    <w:p w:rsidR="00000000" w:rsidRPr="009355D5" w:rsidP="009355D5">
      <w:pPr>
        <w:pStyle w:val="AllowPageBreak"/>
      </w:pPr>
    </w:p>
    <w:p w:rsidR="00000000" w:rsidRPr="009355D5" w:rsidP="009355D5">
      <w:pPr>
        <w:pStyle w:val="Heading1"/>
      </w:pPr>
      <w:bookmarkStart w:id="7" w:name="O_499856"/>
      <w:bookmarkEnd w:id="7"/>
      <w:r w:rsidRPr="009355D5">
        <w:t>Elements and Performance Criteria</w:t>
      </w:r>
      <w:r w:rsidRPr="009355D5">
        <w:t xml:space="preserve"> Pre-Content</w:t>
      </w:r>
    </w:p>
    <w:tbl>
      <w:tblPr>
        <w:tblW w:w="9322" w:type="dxa"/>
        <w:tblLayout w:type="fixed"/>
        <w:tblCellMar>
          <w:left w:w="62" w:type="dxa"/>
          <w:right w:w="62" w:type="dxa"/>
        </w:tblCellMar>
        <w:tblLook w:val="0000"/>
      </w:tblPr>
      <w:tblGrid>
        <w:gridCol w:w="2660"/>
        <w:gridCol w:w="6662"/>
      </w:tblGrid>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t xml:space="preserve">Together, performance criteria specify the requirements for competent performance. Text in </w:t>
            </w:r>
            <w:r w:rsidRPr="009355D5">
              <w:rPr>
                <w:rStyle w:val="BoldandItalics"/>
              </w:rPr>
              <w:t>bold italics</w:t>
            </w:r>
            <w:r w:rsidRPr="009355D5">
              <w:t xml:space="preserve">  is explained in the Range Statement following.</w:t>
            </w:r>
          </w:p>
        </w:tc>
      </w:tr>
    </w:tbl>
    <w:p w:rsidR="00000000" w:rsidRPr="009355D5" w:rsidP="009355D5">
      <w:pPr>
        <w:pStyle w:val="BodyText"/>
      </w:pPr>
    </w:p>
    <w:p w:rsidR="00000000" w:rsidRPr="009355D5" w:rsidP="009355D5">
      <w:pPr>
        <w:pStyle w:val="AllowPageBreak"/>
      </w:pPr>
    </w:p>
    <w:p w:rsidR="00000000" w:rsidRPr="009355D5" w:rsidP="009355D5">
      <w:pPr>
        <w:pStyle w:val="Heading1"/>
      </w:pPr>
      <w:bookmarkStart w:id="8" w:name="O_499857"/>
      <w:bookmarkEnd w:id="8"/>
      <w:r w:rsidRPr="009355D5">
        <w:t>Elements and Performance Criteria</w:t>
      </w:r>
    </w:p>
    <w:tbl>
      <w:tblPr>
        <w:tblW w:w="9322" w:type="dxa"/>
        <w:tblLayout w:type="fixed"/>
        <w:tblCellMar>
          <w:left w:w="62" w:type="dxa"/>
          <w:right w:w="62" w:type="dxa"/>
        </w:tblCellMar>
        <w:tblLook w:val="0000"/>
      </w:tblPr>
      <w:tblGrid>
        <w:gridCol w:w="2660"/>
        <w:gridCol w:w="6662"/>
      </w:tblGrid>
      <w:tr w:rsidTr="007B4FE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SpecialBold"/>
              </w:rPr>
              <w:t>PERFORMANCE CRITERIA</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List"/>
              <w:rPr>
                <w:lang w:val="en-NZ"/>
              </w:rPr>
            </w:pPr>
            <w:r w:rsidRPr="009355D5">
              <w:rPr>
                <w:rStyle w:val="SpecialBold"/>
              </w:rPr>
              <w:t>1</w:t>
            </w:r>
            <w:r w:rsidRPr="009355D5">
              <w:t>.</w:t>
            </w:r>
            <w:r w:rsidRPr="009355D5">
              <w:tab/>
            </w:r>
            <w:r w:rsidRPr="009355D5">
              <w:rPr>
                <w:rStyle w:val="SpecialBold"/>
              </w:rPr>
              <w:t>Implement security plan</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
            </w:pPr>
            <w:r w:rsidRPr="009355D5">
              <w:t>1.1</w:t>
            </w:r>
            <w:r w:rsidRPr="009355D5">
              <w:tab/>
            </w:r>
            <w:r w:rsidRPr="009355D5">
              <w:rPr>
                <w:rStyle w:val="BoldandItalics"/>
              </w:rPr>
              <w:t xml:space="preserve">Security risks </w:t>
            </w:r>
            <w:r w:rsidRPr="009355D5">
              <w:t>are treated/</w:t>
            </w:r>
            <w:r w:rsidRPr="009355D5">
              <w:rPr>
                <w:rStyle w:val="BoldandItalics"/>
              </w:rPr>
              <w:t>countermeasures</w:t>
            </w:r>
            <w:r w:rsidRPr="009355D5">
              <w:t xml:space="preserve"> are implemented in accordance with the security plan.</w:t>
            </w:r>
          </w:p>
          <w:p w:rsidR="00000000" w:rsidRPr="009355D5" w:rsidP="009355D5">
            <w:pPr>
              <w:pStyle w:val="List"/>
            </w:pPr>
            <w:r w:rsidRPr="009355D5">
              <w:t>1.2</w:t>
            </w:r>
            <w:r w:rsidRPr="009355D5">
              <w:tab/>
            </w:r>
            <w:r w:rsidRPr="009355D5">
              <w:t>Security plan is implemented to meet timeframe and budgetary requirements.</w:t>
            </w:r>
          </w:p>
          <w:p w:rsidR="00000000" w:rsidRPr="009355D5" w:rsidP="009355D5">
            <w:pPr>
              <w:pStyle w:val="List"/>
            </w:pPr>
            <w:r w:rsidRPr="009355D5">
              <w:t>1.3</w:t>
            </w:r>
            <w:r w:rsidRPr="009355D5">
              <w:tab/>
              <w:t xml:space="preserve">Countermeasures are implemented in compliance with </w:t>
            </w:r>
            <w:r w:rsidRPr="009355D5">
              <w:rPr>
                <w:rStyle w:val="BoldandItalics"/>
              </w:rPr>
              <w:t>legal requirements</w:t>
            </w:r>
            <w:r w:rsidRPr="009355D5">
              <w:t xml:space="preserve">, </w:t>
            </w:r>
            <w:r w:rsidRPr="009355D5">
              <w:rPr>
                <w:rStyle w:val="BoldandItalics"/>
              </w:rPr>
              <w:t>government and organisational policy</w:t>
            </w:r>
            <w:r w:rsidRPr="009355D5">
              <w:rPr>
                <w:rStyle w:val="Emphasis"/>
              </w:rPr>
              <w:t>.</w:t>
            </w:r>
          </w:p>
          <w:p w:rsidR="00000000" w:rsidP="009355D5">
            <w:pPr>
              <w:pStyle w:val="List"/>
              <w:rPr>
                <w:lang w:val="en-NZ"/>
              </w:rPr>
            </w:pPr>
            <w:r w:rsidRPr="009355D5">
              <w:t>1.4</w:t>
            </w:r>
            <w:r w:rsidRPr="009355D5">
              <w:tab/>
            </w:r>
            <w:r w:rsidRPr="009355D5">
              <w:rPr>
                <w:rStyle w:val="BoldandItalics"/>
              </w:rPr>
              <w:t>Residual risks</w:t>
            </w:r>
            <w:r w:rsidRPr="009355D5">
              <w:t xml:space="preserve"> are documented and monitored.</w:t>
            </w:r>
          </w:p>
        </w:tc>
      </w:tr>
      <w:tr w:rsidTr="007B4FE1">
        <w:tblPrEx>
          <w:tblW w:w="9322" w:type="dxa"/>
          <w:tblLayout w:type="fixed"/>
          <w:tblCellMar>
            <w:left w:w="62" w:type="dxa"/>
            <w:right w:w="62" w:type="dxa"/>
          </w:tblCellMar>
          <w:tblLook w:val="0000"/>
        </w:tblPrEx>
        <w:trPr>
          <w:trHeight w:val="2953"/>
        </w:trPr>
        <w:tc>
          <w:tcPr>
            <w:tcW w:w="2660" w:type="dxa"/>
            <w:tcBorders>
              <w:top w:val="nil"/>
              <w:left w:val="nil"/>
              <w:bottom w:val="nil"/>
              <w:right w:val="nil"/>
            </w:tcBorders>
            <w:tcMar>
              <w:top w:w="0" w:type="dxa"/>
              <w:left w:w="62" w:type="dxa"/>
              <w:bottom w:w="0" w:type="dxa"/>
              <w:right w:w="62" w:type="dxa"/>
            </w:tcMar>
          </w:tcPr>
          <w:p w:rsidR="00000000" w:rsidP="009355D5">
            <w:pPr>
              <w:pStyle w:val="List"/>
              <w:rPr>
                <w:lang w:val="en-NZ"/>
              </w:rPr>
            </w:pPr>
            <w:r w:rsidRPr="009355D5">
              <w:rPr>
                <w:rStyle w:val="SpecialBold"/>
              </w:rPr>
              <w:t>2</w:t>
            </w:r>
            <w:r w:rsidRPr="009355D5">
              <w:t>.</w:t>
            </w:r>
            <w:r w:rsidRPr="009355D5">
              <w:tab/>
            </w:r>
            <w:r w:rsidRPr="009355D5">
              <w:rPr>
                <w:rStyle w:val="SpecialBold"/>
              </w:rPr>
              <w:t>Monitor the ris</w:t>
            </w:r>
            <w:r w:rsidRPr="009355D5">
              <w:rPr>
                <w:rStyle w:val="SpecialBold"/>
              </w:rPr>
              <w:t>k environment</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
            </w:pPr>
            <w:r w:rsidRPr="009355D5">
              <w:t>2.1</w:t>
            </w:r>
            <w:r w:rsidRPr="009355D5">
              <w:tab/>
            </w:r>
            <w:r w:rsidRPr="009355D5">
              <w:rPr>
                <w:rStyle w:val="BoldandItalics"/>
              </w:rPr>
              <w:t xml:space="preserve">Strategies </w:t>
            </w:r>
            <w:r w:rsidRPr="009355D5">
              <w:t>to monitor the risk environment are determined and documented.</w:t>
            </w:r>
          </w:p>
          <w:p w:rsidR="00000000" w:rsidRPr="009355D5" w:rsidP="009355D5">
            <w:pPr>
              <w:pStyle w:val="List"/>
            </w:pPr>
            <w:r w:rsidRPr="009355D5">
              <w:t>2.2</w:t>
            </w:r>
            <w:r w:rsidRPr="009355D5">
              <w:tab/>
              <w:t xml:space="preserve">Security risks, and the </w:t>
            </w:r>
            <w:r w:rsidRPr="009355D5">
              <w:rPr>
                <w:rStyle w:val="BoldandItalics"/>
              </w:rPr>
              <w:t xml:space="preserve">type/s </w:t>
            </w:r>
            <w:r w:rsidRPr="009355D5">
              <w:t xml:space="preserve">and </w:t>
            </w:r>
            <w:r w:rsidRPr="009355D5">
              <w:rPr>
                <w:rStyle w:val="BoldandItalics"/>
              </w:rPr>
              <w:t xml:space="preserve">source/s </w:t>
            </w:r>
            <w:r w:rsidRPr="009355D5">
              <w:t>of threats are monitored to detect changing circumstances that may alter risk management priorities.</w:t>
            </w:r>
          </w:p>
          <w:p w:rsidR="00000000" w:rsidRPr="009355D5" w:rsidP="009355D5">
            <w:pPr>
              <w:pStyle w:val="List"/>
            </w:pPr>
            <w:r w:rsidRPr="009355D5">
              <w:t>2.3</w:t>
            </w:r>
            <w:r w:rsidRPr="009355D5">
              <w:tab/>
            </w:r>
            <w:r w:rsidRPr="009355D5">
              <w:rPr>
                <w:rStyle w:val="BoldandItalics"/>
              </w:rPr>
              <w:t xml:space="preserve">Monitoring </w:t>
            </w:r>
            <w:r w:rsidRPr="009355D5">
              <w:t>is conducted on a regular basis in accordance with organisational policy and procedures.</w:t>
            </w:r>
          </w:p>
          <w:p w:rsidR="00000000" w:rsidRPr="009355D5" w:rsidP="009355D5">
            <w:pPr>
              <w:pStyle w:val="List"/>
            </w:pPr>
            <w:r w:rsidRPr="009355D5">
              <w:t>2.4</w:t>
            </w:r>
            <w:r w:rsidRPr="009355D5">
              <w:tab/>
              <w:t>Changes to the organisation are monitored to identify circumstances where re-examination of the security environment becomes necessary.</w:t>
            </w:r>
          </w:p>
          <w:p w:rsidR="00000000" w:rsidP="009355D5">
            <w:pPr>
              <w:pStyle w:val="List"/>
              <w:rPr>
                <w:lang w:val="en-NZ"/>
              </w:rPr>
            </w:pPr>
            <w:r w:rsidRPr="009355D5">
              <w:t>2.5</w:t>
            </w:r>
            <w:r w:rsidRPr="009355D5">
              <w:tab/>
              <w:t>Results of monitoring a</w:t>
            </w:r>
            <w:r w:rsidRPr="009355D5">
              <w:t>re documented and acted on.</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List"/>
              <w:rPr>
                <w:lang w:val="en-NZ"/>
              </w:rPr>
            </w:pPr>
            <w:r w:rsidRPr="009355D5">
              <w:rPr>
                <w:rStyle w:val="SpecialBold"/>
              </w:rPr>
              <w:t>3</w:t>
            </w:r>
            <w:r w:rsidRPr="009355D5">
              <w:t>.</w:t>
            </w:r>
            <w:r w:rsidRPr="009355D5">
              <w:tab/>
            </w:r>
            <w:r w:rsidRPr="009355D5">
              <w:rPr>
                <w:rStyle w:val="SpecialBold"/>
              </w:rPr>
              <w:t>Evaluate security plan</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
            </w:pPr>
            <w:r w:rsidRPr="009355D5">
              <w:t>3.1</w:t>
            </w:r>
            <w:r w:rsidRPr="009355D5">
              <w:tab/>
            </w:r>
            <w:r w:rsidRPr="009355D5">
              <w:rPr>
                <w:rStyle w:val="BoldandItalics"/>
              </w:rPr>
              <w:t xml:space="preserve">Risk treatments </w:t>
            </w:r>
            <w:r w:rsidRPr="009355D5">
              <w:t>are monitored to gauge whether they are being implemented properly and fully.</w:t>
            </w:r>
          </w:p>
          <w:p w:rsidR="00000000" w:rsidRPr="009355D5" w:rsidP="009355D5">
            <w:pPr>
              <w:pStyle w:val="List"/>
            </w:pPr>
            <w:r w:rsidRPr="009355D5">
              <w:t>3.2</w:t>
            </w:r>
            <w:r w:rsidRPr="009355D5">
              <w:tab/>
              <w:t>Treatments are evaluated against the objectives of the security</w:t>
            </w:r>
            <w:r w:rsidRPr="009355D5">
              <w:t xml:space="preserve"> plan to ensure they remain effective and/or necessary.</w:t>
            </w:r>
          </w:p>
          <w:p w:rsidR="00000000" w:rsidRPr="009355D5" w:rsidP="009355D5">
            <w:pPr>
              <w:pStyle w:val="List"/>
            </w:pPr>
            <w:r w:rsidRPr="009355D5">
              <w:t>3.3</w:t>
            </w:r>
            <w:r w:rsidRPr="009355D5">
              <w:tab/>
              <w:t xml:space="preserve">Feedback is obtained from </w:t>
            </w:r>
            <w:r w:rsidRPr="009355D5">
              <w:rPr>
                <w:rStyle w:val="BoldandItalics"/>
              </w:rPr>
              <w:t xml:space="preserve">stakeholders </w:t>
            </w:r>
            <w:r w:rsidRPr="009355D5">
              <w:t>on the adequacy and need for current security measures affecting their work area.</w:t>
            </w:r>
          </w:p>
          <w:p w:rsidR="00000000" w:rsidRPr="009355D5" w:rsidP="009355D5">
            <w:pPr>
              <w:pStyle w:val="List"/>
            </w:pPr>
            <w:r w:rsidRPr="009355D5">
              <w:t>3.4</w:t>
            </w:r>
            <w:r w:rsidRPr="009355D5">
              <w:tab/>
              <w:t>Weaknesses in the security plan are identified and addressed in accorda</w:t>
            </w:r>
            <w:r w:rsidRPr="009355D5">
              <w:t>nce with organisational policy and procedures.</w:t>
            </w:r>
          </w:p>
          <w:p w:rsidR="00000000" w:rsidRPr="009355D5" w:rsidP="009355D5">
            <w:pPr>
              <w:pStyle w:val="List"/>
            </w:pPr>
            <w:r w:rsidRPr="009355D5">
              <w:t>3.5</w:t>
            </w:r>
            <w:r w:rsidRPr="009355D5">
              <w:tab/>
              <w:t>Security plan is reviewed on an on-going basis, as a result of incidents, breaches, and changes in circumstances.</w:t>
            </w:r>
          </w:p>
          <w:p w:rsidR="00000000" w:rsidRPr="009355D5" w:rsidP="009355D5">
            <w:pPr>
              <w:pStyle w:val="List"/>
            </w:pPr>
            <w:r w:rsidRPr="009355D5">
              <w:t>3.6</w:t>
            </w:r>
            <w:r w:rsidRPr="009355D5">
              <w:tab/>
              <w:t>Security plan is updated in accordance with organisational policies, procedures and gui</w:t>
            </w:r>
            <w:r w:rsidRPr="009355D5">
              <w:t>delines to reflect current circumstances.</w:t>
            </w:r>
          </w:p>
        </w:tc>
      </w:tr>
    </w:tbl>
    <w:p w:rsidR="00000000" w:rsidRPr="009355D5" w:rsidP="009355D5">
      <w:pPr>
        <w:pStyle w:val="BodyText"/>
      </w:pPr>
    </w:p>
    <w:p w:rsidR="00000000" w:rsidRPr="009355D5" w:rsidP="009355D5">
      <w:pPr>
        <w:pStyle w:val="AllowPageBreak"/>
      </w:pPr>
    </w:p>
    <w:p w:rsidR="00000000" w:rsidRPr="009355D5" w:rsidP="009355D5">
      <w:pPr>
        <w:pStyle w:val="Heading1"/>
      </w:pPr>
      <w:bookmarkStart w:id="9" w:name="O_499850"/>
      <w:bookmarkEnd w:id="9"/>
      <w:r w:rsidRPr="009355D5">
        <w:t>Required Skills and Knowledge</w:t>
      </w:r>
    </w:p>
    <w:tbl>
      <w:tblPr>
        <w:tblW w:w="0" w:type="auto"/>
        <w:tblLayout w:type="fixed"/>
        <w:tblCellMar>
          <w:left w:w="62" w:type="dxa"/>
          <w:right w:w="62" w:type="dxa"/>
        </w:tblCellMar>
        <w:tblLook w:val="0000"/>
      </w:tblPr>
      <w:tblGrid>
        <w:gridCol w:w="8553"/>
      </w:tblGrid>
      <w:tr w:rsidTr="007B4FE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t>This section describes the essential skills and knowledge and their level, required for this unit.</w:t>
            </w:r>
          </w:p>
        </w:tc>
      </w:tr>
      <w:tr w:rsidTr="007B4FE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rPr>
                <w:rStyle w:val="SpecialBold"/>
              </w:rPr>
              <w:t>Skill requirements</w:t>
            </w:r>
          </w:p>
          <w:p w:rsidR="00000000" w:rsidRPr="009355D5" w:rsidP="009355D5">
            <w:pPr>
              <w:pStyle w:val="BodyText"/>
            </w:pPr>
            <w:r w:rsidRPr="009355D5">
              <w:t>Look for evidence that confirms skills in:</w:t>
            </w:r>
          </w:p>
          <w:p w:rsidR="00000000" w:rsidRPr="009355D5" w:rsidP="009355D5">
            <w:pPr>
              <w:pStyle w:val="ListBullet2"/>
            </w:pPr>
            <w:r w:rsidRPr="009355D5">
              <w:t xml:space="preserve">applying legislation, regulations and policies relating to security risk management </w:t>
            </w:r>
          </w:p>
          <w:p w:rsidR="00000000" w:rsidRPr="009355D5" w:rsidP="009355D5">
            <w:pPr>
              <w:pStyle w:val="ListBullet2"/>
            </w:pPr>
            <w:r w:rsidRPr="009355D5">
              <w:t xml:space="preserve">auditing in the context of security risk management </w:t>
            </w:r>
          </w:p>
          <w:p w:rsidR="00000000" w:rsidRPr="009355D5" w:rsidP="009355D5">
            <w:pPr>
              <w:pStyle w:val="ListBullet2"/>
            </w:pPr>
            <w:r w:rsidRPr="009355D5">
              <w:t>communicating with diverse stakeholders involving interviewing, negotiating, conflict resolution, listening, questioni</w:t>
            </w:r>
            <w:r w:rsidRPr="009355D5">
              <w:t>ng, paraphrasing, clarifying, summarising</w:t>
            </w:r>
          </w:p>
          <w:p w:rsidR="00000000" w:rsidRPr="009355D5" w:rsidP="009355D5">
            <w:pPr>
              <w:pStyle w:val="ListBullet2"/>
            </w:pPr>
            <w:r w:rsidRPr="009355D5">
              <w:t xml:space="preserve">reading and analysing the complex information in standards, legislation and security plans </w:t>
            </w:r>
          </w:p>
          <w:p w:rsidR="00000000" w:rsidRPr="009355D5" w:rsidP="009355D5">
            <w:pPr>
              <w:pStyle w:val="ListBullet2"/>
            </w:pPr>
            <w:r w:rsidRPr="009355D5">
              <w:t>writing reports requiring formality of language and structure</w:t>
            </w:r>
          </w:p>
          <w:p w:rsidR="00000000" w:rsidRPr="009355D5" w:rsidP="009355D5">
            <w:pPr>
              <w:pStyle w:val="ListBullet2"/>
            </w:pPr>
            <w:r w:rsidRPr="009355D5">
              <w:t>using computer technology to gather and analyse information,</w:t>
            </w:r>
            <w:r w:rsidRPr="009355D5">
              <w:t xml:space="preserve"> and prepare reports </w:t>
            </w:r>
          </w:p>
          <w:p w:rsidR="00000000" w:rsidRPr="009355D5" w:rsidP="009355D5">
            <w:pPr>
              <w:pStyle w:val="ListBullet2"/>
            </w:pPr>
            <w:r w:rsidRPr="009355D5">
              <w:t>using numerical, graphical and statistical information</w:t>
            </w:r>
          </w:p>
          <w:p w:rsidR="00000000" w:rsidRPr="009355D5" w:rsidP="009355D5">
            <w:pPr>
              <w:pStyle w:val="ListBullet2"/>
            </w:pPr>
            <w:r w:rsidRPr="009355D5">
              <w:t>undertaking statistical analysis</w:t>
            </w:r>
          </w:p>
          <w:p w:rsidR="00000000" w:rsidRPr="009355D5" w:rsidP="009355D5">
            <w:pPr>
              <w:pStyle w:val="ListBullet2"/>
            </w:pPr>
            <w:r w:rsidRPr="009355D5">
              <w:t>responding to diversity, including gender and disability</w:t>
            </w:r>
          </w:p>
          <w:p w:rsidR="00000000" w:rsidP="009355D5">
            <w:pPr>
              <w:pStyle w:val="ListBullet2"/>
              <w:rPr>
                <w:lang w:val="en-NZ"/>
              </w:rPr>
            </w:pPr>
            <w:r w:rsidRPr="009355D5">
              <w:t>applying procedures relating to occupational health and safety and environment in the con</w:t>
            </w:r>
            <w:r w:rsidRPr="009355D5">
              <w:t>text of implementing and monitoring security risk management plans</w:t>
            </w:r>
          </w:p>
        </w:tc>
      </w:tr>
      <w:tr w:rsidTr="007B4FE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rPr>
                <w:rStyle w:val="SpecialBold"/>
              </w:rPr>
              <w:t>Knowledge requirements</w:t>
            </w:r>
          </w:p>
          <w:p w:rsidR="00000000" w:rsidRPr="009355D5" w:rsidP="009355D5">
            <w:pPr>
              <w:pStyle w:val="BodyText"/>
            </w:pPr>
            <w:r w:rsidRPr="009355D5">
              <w:t>Look for evidence that confirms knowledge and understanding of:</w:t>
            </w:r>
          </w:p>
          <w:p w:rsidR="00000000" w:rsidRPr="009355D5" w:rsidP="009355D5">
            <w:pPr>
              <w:pStyle w:val="ListBullet2"/>
            </w:pPr>
            <w:r w:rsidRPr="009355D5">
              <w:t>legislation, regulations, policies, procedures and guidelines relating to security risk manageme</w:t>
            </w:r>
            <w:r w:rsidRPr="009355D5">
              <w:t>nt such as:</w:t>
            </w:r>
          </w:p>
          <w:p w:rsidR="00000000" w:rsidRPr="009355D5" w:rsidP="009355D5">
            <w:pPr>
              <w:pStyle w:val="ListBullet3"/>
            </w:pPr>
            <w:r w:rsidRPr="009355D5">
              <w:t>occupational health and safety</w:t>
            </w:r>
          </w:p>
          <w:p w:rsidR="00000000" w:rsidRPr="009355D5" w:rsidP="009355D5">
            <w:pPr>
              <w:pStyle w:val="ListBullet3"/>
            </w:pPr>
            <w:r w:rsidRPr="009355D5">
              <w:t>public service Acts</w:t>
            </w:r>
          </w:p>
          <w:p w:rsidR="00000000" w:rsidRPr="009355D5" w:rsidP="009355D5">
            <w:pPr>
              <w:pStyle w:val="ListBullet3"/>
            </w:pPr>
            <w:r w:rsidRPr="009355D5">
              <w:t>Crimes Act 1914 and Criminal Code 1985</w:t>
            </w:r>
          </w:p>
          <w:p w:rsidR="00000000" w:rsidRPr="009355D5" w:rsidP="009355D5">
            <w:pPr>
              <w:pStyle w:val="ListBullet3"/>
            </w:pPr>
            <w:r w:rsidRPr="009355D5">
              <w:t>Freedom of Information Act 1982</w:t>
            </w:r>
          </w:p>
          <w:p w:rsidR="00000000" w:rsidRPr="009355D5" w:rsidP="009355D5">
            <w:pPr>
              <w:pStyle w:val="ListBullet3"/>
            </w:pPr>
            <w:r w:rsidRPr="009355D5">
              <w:t>Privacy Act 1988</w:t>
            </w:r>
          </w:p>
          <w:p w:rsidR="00000000" w:rsidRPr="009355D5" w:rsidP="009355D5">
            <w:pPr>
              <w:pStyle w:val="ListBullet3"/>
            </w:pPr>
            <w:r w:rsidRPr="009355D5">
              <w:t>fraud control policy</w:t>
            </w:r>
          </w:p>
          <w:p w:rsidR="00000000" w:rsidRPr="009355D5" w:rsidP="009355D5">
            <w:pPr>
              <w:pStyle w:val="ListBullet3"/>
            </w:pPr>
            <w:r w:rsidRPr="009355D5">
              <w:t>protective security policy</w:t>
            </w:r>
          </w:p>
          <w:p w:rsidR="00000000" w:rsidRPr="009355D5" w:rsidP="009355D5">
            <w:pPr>
              <w:pStyle w:val="ListBullet3"/>
            </w:pPr>
            <w:r w:rsidRPr="009355D5">
              <w:t>Australian Government Information Security Manual (ISM)</w:t>
            </w:r>
          </w:p>
          <w:p w:rsidR="00000000" w:rsidRPr="009355D5" w:rsidP="009355D5">
            <w:pPr>
              <w:pStyle w:val="ListBullet3"/>
            </w:pPr>
            <w:r w:rsidRPr="009355D5">
              <w:t>Protective Security Policy Framework</w:t>
            </w:r>
          </w:p>
          <w:p w:rsidR="00000000" w:rsidRPr="009355D5" w:rsidP="009355D5">
            <w:pPr>
              <w:pStyle w:val="ListBullet2"/>
            </w:pPr>
            <w:r w:rsidRPr="009355D5">
              <w:t>Australian standards, quality assurance and certification requirements</w:t>
            </w:r>
          </w:p>
          <w:p w:rsidR="00000000" w:rsidRPr="009355D5" w:rsidP="009355D5">
            <w:pPr>
              <w:pStyle w:val="ListBullet2"/>
            </w:pPr>
            <w:r w:rsidRPr="009355D5">
              <w:t>security plan</w:t>
            </w:r>
          </w:p>
          <w:p w:rsidR="00000000" w:rsidRPr="009355D5" w:rsidP="009355D5">
            <w:pPr>
              <w:pStyle w:val="ListBullet2"/>
            </w:pPr>
            <w:r w:rsidRPr="009355D5">
              <w:t xml:space="preserve">organisation's strategic objectives </w:t>
            </w:r>
          </w:p>
          <w:p w:rsidR="00000000" w:rsidRPr="009355D5" w:rsidP="009355D5">
            <w:pPr>
              <w:pStyle w:val="ListBullet2"/>
            </w:pPr>
            <w:r w:rsidRPr="009355D5">
              <w:t>national strategic objectives</w:t>
            </w:r>
          </w:p>
          <w:p w:rsidR="00000000" w:rsidRPr="009355D5" w:rsidP="009355D5">
            <w:pPr>
              <w:pStyle w:val="ListBullet2"/>
            </w:pPr>
            <w:r w:rsidRPr="009355D5">
              <w:t>security constraints</w:t>
            </w:r>
          </w:p>
          <w:p w:rsidR="00000000" w:rsidRPr="009355D5" w:rsidP="009355D5">
            <w:pPr>
              <w:pStyle w:val="ListBullet2"/>
            </w:pPr>
            <w:r w:rsidRPr="009355D5">
              <w:t>equal employment opportunity, equity and diversity principles</w:t>
            </w:r>
          </w:p>
          <w:p w:rsidR="00000000" w:rsidRPr="009355D5" w:rsidP="009355D5">
            <w:pPr>
              <w:pStyle w:val="ListBullet2"/>
            </w:pPr>
            <w:r w:rsidRPr="009355D5">
              <w:t>public sector legislation such as occupational health and safety and environment in the context of implementation and monitoring of security risk management plans</w:t>
            </w:r>
          </w:p>
        </w:tc>
      </w:tr>
    </w:tbl>
    <w:p w:rsidR="00000000" w:rsidRPr="009355D5" w:rsidP="009355D5">
      <w:pPr>
        <w:pStyle w:val="BodyText"/>
      </w:pPr>
    </w:p>
    <w:p w:rsidR="00000000" w:rsidRPr="009355D5" w:rsidP="009355D5">
      <w:pPr>
        <w:pStyle w:val="AllowPageBreak"/>
      </w:pPr>
    </w:p>
    <w:p w:rsidR="00000000" w:rsidRPr="009355D5" w:rsidP="009355D5">
      <w:pPr>
        <w:pStyle w:val="Heading1"/>
      </w:pPr>
      <w:bookmarkStart w:id="10" w:name="O_499852"/>
      <w:bookmarkEnd w:id="10"/>
      <w:r w:rsidRPr="009355D5">
        <w:t>Evidence Guide</w:t>
      </w:r>
    </w:p>
    <w:tbl>
      <w:tblPr>
        <w:tblW w:w="9322" w:type="dxa"/>
        <w:tblLayout w:type="fixed"/>
        <w:tblCellMar>
          <w:left w:w="62" w:type="dxa"/>
          <w:right w:w="62" w:type="dxa"/>
        </w:tblCellMar>
        <w:tblLook w:val="0000"/>
      </w:tblPr>
      <w:tblGrid>
        <w:gridCol w:w="2660"/>
        <w:gridCol w:w="6662"/>
      </w:tblGrid>
      <w:tr w:rsidTr="007B4FE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t>The Evidence Guide specifies the evidence required to demonstrate achievement in the unit of competency as a whole. It must be read in conjunction with the Unit descriptor, Performance Criteria, the Range Statement and the Assessment Guideli</w:t>
            </w:r>
            <w:r w:rsidRPr="009355D5">
              <w:t>nes for the Public Sector Training Package.</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rPr>
                <w:rStyle w:val="SpecialBold"/>
              </w:rPr>
              <w:t>Units to be assessed together</w:t>
            </w:r>
            <w:r w:rsidRPr="009355D5">
              <w:t xml:space="preserve"> </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rPr>
                <w:rStyle w:val="Emphasis"/>
              </w:rPr>
              <w:t>Pre</w:t>
            </w:r>
            <w:r w:rsidRPr="009355D5">
              <w:t>-</w:t>
            </w:r>
            <w:r w:rsidRPr="009355D5">
              <w:rPr>
                <w:rStyle w:val="Emphasis"/>
              </w:rPr>
              <w:t>requisite</w:t>
            </w:r>
            <w:r w:rsidRPr="009355D5">
              <w:t xml:space="preserve"> units that must be achieved prior to this unit:</w:t>
            </w:r>
            <w:r w:rsidRPr="009355D5">
              <w:rPr>
                <w:rStyle w:val="Emphasis"/>
              </w:rPr>
              <w:t>Nil</w:t>
            </w:r>
          </w:p>
          <w:p w:rsidR="00000000" w:rsidRPr="009355D5" w:rsidP="009355D5">
            <w:pPr>
              <w:pStyle w:val="ListBullet2"/>
            </w:pPr>
            <w:r w:rsidRPr="009355D5">
              <w:rPr>
                <w:rStyle w:val="Emphasis"/>
              </w:rPr>
              <w:t>Co</w:t>
            </w:r>
            <w:r w:rsidRPr="009355D5">
              <w:t>-</w:t>
            </w:r>
            <w:r w:rsidRPr="009355D5">
              <w:rPr>
                <w:rStyle w:val="Emphasis"/>
              </w:rPr>
              <w:t>requisite</w:t>
            </w:r>
            <w:r w:rsidRPr="009355D5">
              <w:t xml:space="preserve"> units that must be assessed with this unit:</w:t>
            </w:r>
            <w:r w:rsidRPr="009355D5">
              <w:rPr>
                <w:rStyle w:val="Emphasis"/>
              </w:rPr>
              <w:t>Nil</w:t>
            </w:r>
          </w:p>
          <w:p w:rsidR="00000000" w:rsidRPr="009355D5" w:rsidP="009355D5">
            <w:pPr>
              <w:pStyle w:val="ListBullet2"/>
            </w:pPr>
            <w:r w:rsidRPr="009355D5">
              <w:rPr>
                <w:rStyle w:val="Emphasis"/>
              </w:rPr>
              <w:t>Co</w:t>
            </w:r>
            <w:r w:rsidRPr="009355D5">
              <w:t>-</w:t>
            </w:r>
            <w:r w:rsidRPr="009355D5">
              <w:rPr>
                <w:rStyle w:val="Emphasis"/>
              </w:rPr>
              <w:t>assessed units</w:t>
            </w:r>
            <w:r w:rsidRPr="009355D5">
              <w:t xml:space="preserve"> that may be assessed with this unit to increase the efficiency and realism of the assessment process include, but are not limited to:</w:t>
            </w:r>
          </w:p>
          <w:p w:rsidR="00000000" w:rsidRPr="009355D5" w:rsidP="009355D5">
            <w:pPr>
              <w:pStyle w:val="ListBullet3"/>
            </w:pPr>
            <w:r w:rsidRPr="009355D5">
              <w:t>PSPETHC501B Promote the values and ethos of public service</w:t>
            </w:r>
          </w:p>
          <w:p w:rsidR="00000000" w:rsidRPr="009355D5" w:rsidP="009355D5">
            <w:pPr>
              <w:pStyle w:val="ListBullet3"/>
            </w:pPr>
            <w:r w:rsidRPr="009355D5">
              <w:t>PSPGOV502B Develop client services</w:t>
            </w:r>
          </w:p>
          <w:p w:rsidR="00000000" w:rsidRPr="009355D5" w:rsidP="009355D5">
            <w:pPr>
              <w:pStyle w:val="ListBullet3"/>
            </w:pPr>
            <w:r w:rsidRPr="009355D5">
              <w:t>PSPGOV504B Undertake resea</w:t>
            </w:r>
            <w:r w:rsidRPr="009355D5">
              <w:t>rch and analysis</w:t>
            </w:r>
          </w:p>
          <w:p w:rsidR="00000000" w:rsidRPr="009355D5" w:rsidP="009355D5">
            <w:pPr>
              <w:pStyle w:val="ListBullet3"/>
            </w:pPr>
            <w:r w:rsidRPr="009355D5">
              <w:t>PSPLEGN501B Promote compliance with legislation in the public sector</w:t>
            </w:r>
          </w:p>
          <w:p w:rsidR="00000000" w:rsidRPr="009355D5" w:rsidP="009355D5">
            <w:pPr>
              <w:pStyle w:val="ListBullet3"/>
            </w:pPr>
            <w:r w:rsidRPr="009355D5">
              <w:t>PSPSEC501A Assess security risks</w:t>
            </w:r>
          </w:p>
          <w:p w:rsidR="00000000" w:rsidP="009355D5">
            <w:pPr>
              <w:pStyle w:val="ListBullet3"/>
              <w:rPr>
                <w:lang w:val="en-NZ"/>
              </w:rPr>
            </w:pPr>
            <w:r w:rsidRPr="009355D5">
              <w:t>PSPSEC502A Develop security risk management plans</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t>In addition to integrated demonstration of the elements and their related performance criteria, look for evidence that confirms:</w:t>
            </w:r>
          </w:p>
          <w:p w:rsidR="00000000" w:rsidRPr="009355D5" w:rsidP="009355D5">
            <w:pPr>
              <w:pStyle w:val="ListBullet2"/>
            </w:pPr>
            <w:r w:rsidRPr="009355D5">
              <w:t xml:space="preserve">the knowledge requirements of this unit </w:t>
            </w:r>
          </w:p>
          <w:p w:rsidR="00000000" w:rsidRPr="009355D5" w:rsidP="009355D5">
            <w:pPr>
              <w:pStyle w:val="ListBullet2"/>
            </w:pPr>
            <w:r w:rsidRPr="009355D5">
              <w:t>the skill requirements of this unit</w:t>
            </w:r>
          </w:p>
          <w:p w:rsidR="00000000" w:rsidRPr="009355D5" w:rsidP="009355D5">
            <w:pPr>
              <w:pStyle w:val="ListBullet2"/>
            </w:pPr>
            <w:r w:rsidRPr="009355D5">
              <w:t>application of the Employability Skills as they r</w:t>
            </w:r>
            <w:r w:rsidRPr="009355D5">
              <w:t>elate to this unit (see Employability Summaries in Qualifications Framework)</w:t>
            </w:r>
          </w:p>
          <w:p w:rsidR="00000000" w:rsidP="009355D5">
            <w:pPr>
              <w:pStyle w:val="ListBullet2"/>
              <w:rPr>
                <w:lang w:val="en-NZ"/>
              </w:rPr>
            </w:pPr>
            <w:r w:rsidRPr="009355D5">
              <w:t>security risk management plans implemented and monitored in a range of (2 or more) contexts (or occasions, over time)</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t>These resources i</w:t>
            </w:r>
            <w:r w:rsidRPr="009355D5">
              <w:t>nclude:</w:t>
            </w:r>
          </w:p>
          <w:p w:rsidR="00000000" w:rsidRPr="009355D5" w:rsidP="009355D5">
            <w:pPr>
              <w:pStyle w:val="ListBullet2"/>
            </w:pPr>
            <w:r w:rsidRPr="009355D5">
              <w:t xml:space="preserve">legislation, policy, procedures and protocols relating to security risk management plans </w:t>
            </w:r>
          </w:p>
          <w:p w:rsidR="00000000" w:rsidRPr="009355D5" w:rsidP="009355D5">
            <w:pPr>
              <w:pStyle w:val="ListBullet2"/>
            </w:pPr>
            <w:r w:rsidRPr="009355D5">
              <w:t>Australian Government Information Security Manual (ISM)</w:t>
            </w:r>
          </w:p>
          <w:p w:rsidR="00000000" w:rsidRPr="009355D5" w:rsidP="009355D5">
            <w:pPr>
              <w:pStyle w:val="ListBullet2"/>
            </w:pPr>
            <w:r w:rsidRPr="009355D5">
              <w:t>Protective Security Policy Framework</w:t>
            </w:r>
          </w:p>
          <w:p w:rsidR="00000000" w:rsidP="009355D5">
            <w:pPr>
              <w:pStyle w:val="ListBullet2"/>
              <w:rPr>
                <w:lang w:val="en-NZ"/>
              </w:rPr>
            </w:pPr>
            <w:r w:rsidRPr="009355D5">
              <w:t>case studies and workplace scenarios to capture the range of sit</w:t>
            </w:r>
            <w:r w:rsidRPr="009355D5">
              <w:t>uations likely to be encountered when implementing and monitoring security risk management plans</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t xml:space="preserve">Valid assessment of this unit requires: </w:t>
            </w:r>
          </w:p>
          <w:p w:rsidR="00000000" w:rsidRPr="009355D5" w:rsidP="009355D5">
            <w:pPr>
              <w:pStyle w:val="ListBullet2"/>
            </w:pPr>
            <w:r w:rsidRPr="009355D5">
              <w:t>a workplace environment or one that closely resembles normal work practice and replicates the range of conditions likely to be encountered when implementing and monitoring security risk management plans, including coping with difficulties, irregularities a</w:t>
            </w:r>
            <w:r w:rsidRPr="009355D5">
              <w:t>nd breakdowns in routine</w:t>
            </w:r>
          </w:p>
          <w:p w:rsidR="00000000" w:rsidRPr="009355D5" w:rsidP="009355D5">
            <w:pPr>
              <w:pStyle w:val="ListBullet2"/>
            </w:pPr>
            <w:r w:rsidRPr="009355D5">
              <w:t>security risk management plans implemented and monitored in a range of (2 or more) contexts (or occasions, over time)</w:t>
            </w:r>
          </w:p>
          <w:p w:rsidR="00000000" w:rsidRPr="009355D5" w:rsidP="009355D5">
            <w:pPr>
              <w:pStyle w:val="BodyText"/>
            </w:pPr>
            <w:r w:rsidRPr="009355D5">
              <w:t>Assessment methods should reflect workplace demands, such as literacy, and the needs of particular groups, such a</w:t>
            </w:r>
            <w:r w:rsidRPr="009355D5">
              <w:t>s:</w:t>
            </w:r>
          </w:p>
          <w:p w:rsidR="00000000" w:rsidRPr="009355D5" w:rsidP="009355D5">
            <w:pPr>
              <w:pStyle w:val="ListBullet2"/>
            </w:pPr>
            <w:r w:rsidRPr="009355D5">
              <w:t>people with disabilities</w:t>
            </w:r>
          </w:p>
          <w:p w:rsidR="00000000" w:rsidRPr="009355D5" w:rsidP="009355D5">
            <w:pPr>
              <w:pStyle w:val="ListBullet2"/>
            </w:pPr>
            <w:r w:rsidRPr="009355D5">
              <w:t>people from culturally and linguistically diverse backgrounds</w:t>
            </w:r>
          </w:p>
          <w:p w:rsidR="00000000" w:rsidRPr="009355D5" w:rsidP="009355D5">
            <w:pPr>
              <w:pStyle w:val="ListBullet2"/>
            </w:pPr>
            <w:r w:rsidRPr="009355D5">
              <w:t>Aboriginal and Torres Strait Islander people</w:t>
            </w:r>
          </w:p>
          <w:p w:rsidR="00000000" w:rsidRPr="009355D5" w:rsidP="009355D5">
            <w:pPr>
              <w:pStyle w:val="ListBullet2"/>
            </w:pPr>
            <w:r w:rsidRPr="009355D5">
              <w:t>women</w:t>
            </w:r>
          </w:p>
          <w:p w:rsidR="00000000" w:rsidRPr="009355D5" w:rsidP="009355D5">
            <w:pPr>
              <w:pStyle w:val="ListBullet2"/>
            </w:pPr>
            <w:r w:rsidRPr="009355D5">
              <w:t>young people</w:t>
            </w:r>
          </w:p>
          <w:p w:rsidR="00000000" w:rsidRPr="009355D5" w:rsidP="009355D5">
            <w:pPr>
              <w:pStyle w:val="ListBullet2"/>
            </w:pPr>
            <w:r w:rsidRPr="009355D5">
              <w:t>older people</w:t>
            </w:r>
          </w:p>
          <w:p w:rsidR="00000000" w:rsidRPr="009355D5" w:rsidP="009355D5">
            <w:pPr>
              <w:pStyle w:val="ListBullet2"/>
            </w:pPr>
            <w:r w:rsidRPr="009355D5">
              <w:t>people in rural and remote locations</w:t>
            </w:r>
          </w:p>
          <w:p w:rsidR="00000000" w:rsidRPr="009355D5" w:rsidP="009355D5">
            <w:pPr>
              <w:pStyle w:val="BodyText"/>
            </w:pPr>
            <w:r w:rsidRPr="009355D5">
              <w:t xml:space="preserve">Assessment methods suitable for valid and reliable </w:t>
            </w:r>
            <w:r w:rsidRPr="009355D5">
              <w:t xml:space="preserve">assessment of this competency may include, but are not limited to, a combination of 2 or more of: </w:t>
            </w:r>
          </w:p>
          <w:p w:rsidR="00000000" w:rsidRPr="009355D5" w:rsidP="009355D5">
            <w:pPr>
              <w:pStyle w:val="ListBullet2"/>
            </w:pPr>
            <w:r w:rsidRPr="009355D5">
              <w:t>case studies</w:t>
            </w:r>
          </w:p>
          <w:p w:rsidR="00000000" w:rsidRPr="009355D5" w:rsidP="009355D5">
            <w:pPr>
              <w:pStyle w:val="ListBullet2"/>
            </w:pPr>
            <w:r w:rsidRPr="009355D5">
              <w:t xml:space="preserve">portfolios </w:t>
            </w:r>
          </w:p>
          <w:p w:rsidR="00000000" w:rsidRPr="009355D5" w:rsidP="009355D5">
            <w:pPr>
              <w:pStyle w:val="ListBullet2"/>
            </w:pPr>
            <w:r w:rsidRPr="009355D5">
              <w:t>questioning</w:t>
            </w:r>
          </w:p>
          <w:p w:rsidR="00000000" w:rsidRPr="009355D5" w:rsidP="009355D5">
            <w:pPr>
              <w:pStyle w:val="ListBullet2"/>
            </w:pPr>
            <w:r w:rsidRPr="009355D5">
              <w:t>scenarios</w:t>
            </w:r>
          </w:p>
          <w:p w:rsidR="00000000" w:rsidP="009355D5">
            <w:pPr>
              <w:pStyle w:val="ListBullet2"/>
              <w:rPr>
                <w:lang w:val="en-NZ"/>
              </w:rPr>
            </w:pPr>
            <w:r w:rsidRPr="009355D5">
              <w:t>authenticated evidence from the workplace and/or training courses, such as a reviewed security plan</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BodyText"/>
            </w:pPr>
            <w:r w:rsidRPr="009355D5">
              <w:t>Evidence must be gathered over time in a range of contexts to ensure the person can achieve the unit outcome and/or apply the competency in different situations or environments</w:t>
            </w:r>
          </w:p>
        </w:tc>
      </w:tr>
    </w:tbl>
    <w:p w:rsidR="00000000" w:rsidRPr="009355D5" w:rsidP="009355D5">
      <w:pPr>
        <w:pStyle w:val="BodyText"/>
      </w:pPr>
    </w:p>
    <w:p w:rsidR="00000000" w:rsidRPr="009355D5" w:rsidP="009355D5">
      <w:pPr>
        <w:pStyle w:val="AllowPageBreak"/>
      </w:pPr>
    </w:p>
    <w:p w:rsidR="00000000" w:rsidRPr="009355D5" w:rsidP="009355D5">
      <w:pPr>
        <w:pStyle w:val="Heading1"/>
      </w:pPr>
      <w:bookmarkStart w:id="11" w:name="O_499848"/>
      <w:bookmarkEnd w:id="11"/>
      <w:r w:rsidRPr="009355D5">
        <w:t>Range Statement</w:t>
      </w:r>
    </w:p>
    <w:tbl>
      <w:tblPr>
        <w:tblW w:w="9322" w:type="dxa"/>
        <w:tblLayout w:type="fixed"/>
        <w:tblCellMar>
          <w:left w:w="62" w:type="dxa"/>
          <w:right w:w="62" w:type="dxa"/>
        </w:tblCellMar>
        <w:tblLook w:val="0000"/>
      </w:tblPr>
      <w:tblGrid>
        <w:gridCol w:w="2660"/>
        <w:gridCol w:w="6662"/>
      </w:tblGrid>
      <w:tr w:rsidTr="007B4FE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t>The Range Stat</w:t>
            </w:r>
            <w:r w:rsidRPr="009355D5">
              <w:t>ement provides information about the context in which the unit of competency is carried out. The variables cater for differences between States and Territories and the Commonwealth, and between organisations and workplaces. They allow for different work re</w:t>
            </w:r>
            <w:r w:rsidRPr="009355D5">
              <w:t xml:space="preserve">quirements, work practices and knowledge. The Range Statement also provides a focus for assessment. It relates to the unit as a whole. Text in </w:t>
            </w:r>
            <w:r w:rsidRPr="009355D5">
              <w:rPr>
                <w:rStyle w:val="BoldandItalics"/>
              </w:rPr>
              <w:t xml:space="preserve">bold italics </w:t>
            </w:r>
            <w:r w:rsidRPr="009355D5">
              <w:t>in the Performance Criteria is explained here.</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 xml:space="preserve">Security risks </w:t>
            </w:r>
            <w:r w:rsidRPr="009355D5">
              <w:t>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internal</w:t>
            </w:r>
          </w:p>
          <w:p w:rsidR="00000000" w:rsidRPr="009355D5" w:rsidP="009355D5">
            <w:pPr>
              <w:pStyle w:val="ListBullet2"/>
            </w:pPr>
            <w:r w:rsidRPr="009355D5">
              <w:t>external</w:t>
            </w:r>
          </w:p>
          <w:p w:rsidR="00000000" w:rsidRPr="009355D5" w:rsidP="009355D5">
            <w:pPr>
              <w:pStyle w:val="ListBullet2"/>
            </w:pPr>
            <w:r w:rsidRPr="009355D5">
              <w:t>national</w:t>
            </w:r>
          </w:p>
          <w:p w:rsidR="00000000" w:rsidRPr="009355D5" w:rsidP="009355D5">
            <w:pPr>
              <w:pStyle w:val="ListBullet2"/>
            </w:pPr>
            <w:r w:rsidRPr="009355D5">
              <w:t>international</w:t>
            </w:r>
          </w:p>
          <w:p w:rsidR="00000000" w:rsidRPr="009355D5" w:rsidP="009355D5">
            <w:pPr>
              <w:pStyle w:val="ListBullet2"/>
            </w:pPr>
            <w:r w:rsidRPr="009355D5">
              <w:t>real</w:t>
            </w:r>
          </w:p>
          <w:p w:rsidR="00000000" w:rsidRPr="009355D5" w:rsidP="009355D5">
            <w:pPr>
              <w:pStyle w:val="ListBullet2"/>
            </w:pPr>
            <w:r w:rsidRPr="009355D5">
              <w:t>perceived</w:t>
            </w:r>
          </w:p>
          <w:p w:rsidR="00000000" w:rsidRPr="009355D5" w:rsidP="009355D5">
            <w:pPr>
              <w:pStyle w:val="ListBullet2"/>
            </w:pPr>
            <w:r w:rsidRPr="009355D5">
              <w:t xml:space="preserve">to: </w:t>
            </w:r>
          </w:p>
          <w:p w:rsidR="00000000" w:rsidRPr="009355D5" w:rsidP="009355D5">
            <w:pPr>
              <w:pStyle w:val="ListBullet3"/>
            </w:pPr>
            <w:r w:rsidRPr="009355D5">
              <w:t>people</w:t>
            </w:r>
          </w:p>
          <w:p w:rsidR="00000000" w:rsidRPr="009355D5" w:rsidP="009355D5">
            <w:pPr>
              <w:pStyle w:val="ListBullet3"/>
            </w:pPr>
            <w:r w:rsidRPr="009355D5">
              <w:t>property</w:t>
            </w:r>
          </w:p>
          <w:p w:rsidR="00000000" w:rsidRPr="009355D5" w:rsidP="009355D5">
            <w:pPr>
              <w:pStyle w:val="ListBullet3"/>
            </w:pPr>
            <w:r w:rsidRPr="009355D5">
              <w:t>information</w:t>
            </w:r>
          </w:p>
          <w:p w:rsidR="00000000" w:rsidRPr="009355D5" w:rsidP="009355D5">
            <w:pPr>
              <w:pStyle w:val="ListBullet3"/>
            </w:pPr>
            <w:r w:rsidRPr="009355D5">
              <w:t>reputation</w:t>
            </w:r>
          </w:p>
          <w:p w:rsidR="00000000" w:rsidRPr="009355D5" w:rsidP="009355D5">
            <w:pPr>
              <w:pStyle w:val="ListBullet2"/>
            </w:pPr>
            <w:r w:rsidRPr="009355D5">
              <w:t>criminal</w:t>
            </w:r>
          </w:p>
          <w:p w:rsidR="00000000" w:rsidRPr="009355D5" w:rsidP="009355D5">
            <w:pPr>
              <w:pStyle w:val="ListBullet2"/>
            </w:pPr>
            <w:r w:rsidRPr="009355D5">
              <w:t>terrorist</w:t>
            </w:r>
          </w:p>
          <w:p w:rsidR="00000000" w:rsidRPr="009355D5" w:rsidP="009355D5">
            <w:pPr>
              <w:pStyle w:val="ListBullet2"/>
            </w:pPr>
            <w:r w:rsidRPr="009355D5">
              <w:t>from foreign intelligence services</w:t>
            </w:r>
          </w:p>
          <w:p w:rsidR="00000000" w:rsidRPr="009355D5" w:rsidP="009355D5">
            <w:pPr>
              <w:pStyle w:val="ListBullet2"/>
            </w:pPr>
            <w:r w:rsidRPr="009355D5">
              <w:t>from commercial/industrial competitors</w:t>
            </w:r>
          </w:p>
          <w:p w:rsidR="00000000" w:rsidP="009355D5">
            <w:pPr>
              <w:pStyle w:val="ListBullet2"/>
              <w:rPr>
                <w:lang w:val="en-NZ"/>
              </w:rPr>
            </w:pPr>
            <w:r w:rsidRPr="009355D5">
              <w:t>from malicious people</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 xml:space="preserve">Countermeasures </w:t>
            </w:r>
            <w:r w:rsidRPr="009355D5">
              <w:t>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revision of agency security plan</w:t>
            </w:r>
          </w:p>
          <w:p w:rsidR="00000000" w:rsidRPr="009355D5" w:rsidP="009355D5">
            <w:pPr>
              <w:pStyle w:val="ListBullet2"/>
            </w:pPr>
            <w:r w:rsidRPr="009355D5">
              <w:t>upgrade of existing security</w:t>
            </w:r>
          </w:p>
          <w:p w:rsidR="00000000" w:rsidRPr="009355D5" w:rsidP="009355D5">
            <w:pPr>
              <w:pStyle w:val="ListBullet2"/>
            </w:pPr>
            <w:r w:rsidRPr="009355D5">
              <w:t>installation of new security measures</w:t>
            </w:r>
          </w:p>
          <w:p w:rsidR="00000000" w:rsidRPr="009355D5" w:rsidP="009355D5">
            <w:pPr>
              <w:pStyle w:val="ListBullet2"/>
            </w:pPr>
            <w:r w:rsidRPr="009355D5">
              <w:t>technical controls</w:t>
            </w:r>
          </w:p>
          <w:p w:rsidR="00000000" w:rsidRPr="009355D5" w:rsidP="009355D5">
            <w:pPr>
              <w:pStyle w:val="ListBullet2"/>
            </w:pPr>
            <w:r w:rsidRPr="009355D5">
              <w:t>training</w:t>
            </w:r>
          </w:p>
          <w:p w:rsidR="00000000" w:rsidRPr="009355D5" w:rsidP="009355D5">
            <w:pPr>
              <w:pStyle w:val="ListBullet2"/>
            </w:pPr>
            <w:r w:rsidRPr="009355D5">
              <w:t>personnel-oriented</w:t>
            </w:r>
          </w:p>
          <w:p w:rsidR="00000000" w:rsidRPr="009355D5" w:rsidP="009355D5">
            <w:pPr>
              <w:pStyle w:val="ListBullet2"/>
            </w:pPr>
            <w:r w:rsidRPr="009355D5">
              <w:t>information-oriented</w:t>
            </w:r>
          </w:p>
          <w:p w:rsidR="00000000" w:rsidRPr="009355D5" w:rsidP="009355D5">
            <w:pPr>
              <w:pStyle w:val="ListBullet2"/>
            </w:pPr>
            <w:r w:rsidRPr="009355D5">
              <w:t>property-oriented</w:t>
            </w:r>
          </w:p>
          <w:p w:rsidR="00000000" w:rsidP="009355D5">
            <w:pPr>
              <w:pStyle w:val="ListBullet2"/>
              <w:rPr>
                <w:lang w:val="en-NZ"/>
              </w:rPr>
            </w:pPr>
            <w:r w:rsidRPr="009355D5">
              <w:t>reputation-oriented</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Legal requirements, government and organisational</w:t>
            </w:r>
            <w:r w:rsidRPr="009355D5">
              <w:rPr>
                <w:rStyle w:val="BoldandItalics"/>
              </w:rPr>
              <w:t xml:space="preserve"> policy</w:t>
            </w:r>
            <w:r w:rsidRPr="009355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Commonwealth and State/Territory legislation including equal employment opportunity, occupational health and safety, privacy and anti-discrimination law</w:t>
            </w:r>
          </w:p>
          <w:p w:rsidR="00000000" w:rsidRPr="009355D5" w:rsidP="009355D5">
            <w:pPr>
              <w:pStyle w:val="ListBullet2"/>
            </w:pPr>
            <w:r w:rsidRPr="009355D5">
              <w:t>access and equity</w:t>
            </w:r>
          </w:p>
          <w:p w:rsidR="00000000" w:rsidRPr="009355D5" w:rsidP="009355D5">
            <w:pPr>
              <w:pStyle w:val="ListBullet2"/>
            </w:pPr>
            <w:r w:rsidRPr="009355D5">
              <w:t>ethics and accountability</w:t>
            </w:r>
          </w:p>
          <w:p w:rsidR="00000000" w:rsidRPr="009355D5" w:rsidP="009355D5">
            <w:pPr>
              <w:pStyle w:val="ListBullet2"/>
            </w:pPr>
            <w:r w:rsidRPr="009355D5">
              <w:t>national and int</w:t>
            </w:r>
            <w:r w:rsidRPr="009355D5">
              <w:t>ernational codes of practice and standards</w:t>
            </w:r>
          </w:p>
          <w:p w:rsidR="00000000" w:rsidRPr="009355D5" w:rsidP="009355D5">
            <w:pPr>
              <w:pStyle w:val="ListBullet2"/>
            </w:pPr>
            <w:r w:rsidRPr="009355D5">
              <w:t>the organisation's policies and practices</w:t>
            </w:r>
          </w:p>
          <w:p w:rsidR="00000000" w:rsidRPr="009355D5" w:rsidP="009355D5">
            <w:pPr>
              <w:pStyle w:val="ListBullet2"/>
            </w:pPr>
            <w:r w:rsidRPr="009355D5">
              <w:t>government policy</w:t>
            </w:r>
          </w:p>
          <w:p w:rsidR="00000000" w:rsidRPr="009355D5" w:rsidP="009355D5">
            <w:pPr>
              <w:pStyle w:val="ListBullet2"/>
            </w:pPr>
            <w:r w:rsidRPr="009355D5">
              <w:t>codes of conduct/codes of ethics</w:t>
            </w:r>
          </w:p>
          <w:p w:rsidR="00000000" w:rsidRPr="009355D5" w:rsidP="009355D5">
            <w:pPr>
              <w:pStyle w:val="ListBullet2"/>
            </w:pPr>
            <w:r w:rsidRPr="009355D5">
              <w:t>AS/NZS ISO 31000:2009 Risk management - Principles and Guidelines</w:t>
            </w:r>
          </w:p>
          <w:p w:rsidR="00000000" w:rsidRPr="009355D5" w:rsidP="009355D5">
            <w:pPr>
              <w:pStyle w:val="ListBullet2"/>
            </w:pPr>
            <w:r w:rsidRPr="009355D5">
              <w:t>Australian Government Information Security Manual (ISM</w:t>
            </w:r>
            <w:r w:rsidRPr="009355D5">
              <w:t>)</w:t>
            </w:r>
          </w:p>
          <w:p w:rsidR="00000000" w:rsidP="009355D5">
            <w:pPr>
              <w:pStyle w:val="ListBullet2"/>
              <w:rPr>
                <w:lang w:val="en-NZ"/>
              </w:rPr>
            </w:pPr>
            <w:r w:rsidRPr="009355D5">
              <w:t>Protective Security Policy Framework</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 xml:space="preserve">Residual risks </w:t>
            </w:r>
            <w:r w:rsidRPr="009355D5">
              <w:t>are:</w:t>
            </w:r>
          </w:p>
        </w:tc>
        <w:tc>
          <w:tcPr>
            <w:tcW w:w="6662" w:type="dxa"/>
            <w:tcBorders>
              <w:top w:val="nil"/>
              <w:left w:val="nil"/>
              <w:bottom w:val="nil"/>
              <w:right w:val="nil"/>
            </w:tcBorders>
            <w:tcMar>
              <w:top w:w="0" w:type="dxa"/>
              <w:left w:w="62" w:type="dxa"/>
              <w:bottom w:w="0" w:type="dxa"/>
              <w:right w:w="62" w:type="dxa"/>
            </w:tcMar>
          </w:tcPr>
          <w:p w:rsidR="00000000" w:rsidP="009355D5">
            <w:pPr>
              <w:pStyle w:val="ListBullet2"/>
              <w:rPr>
                <w:lang w:val="en-NZ"/>
              </w:rPr>
            </w:pPr>
            <w:r w:rsidRPr="009355D5">
              <w:t>those that cannot be treated</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 xml:space="preserve">Strategies </w:t>
            </w:r>
            <w:r w:rsidRPr="009355D5">
              <w:t>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audits</w:t>
            </w:r>
          </w:p>
          <w:p w:rsidR="00000000" w:rsidRPr="009355D5" w:rsidP="009355D5">
            <w:pPr>
              <w:pStyle w:val="ListBullet2"/>
            </w:pPr>
            <w:r w:rsidRPr="009355D5">
              <w:t>incident reporting mechanisms</w:t>
            </w:r>
          </w:p>
          <w:p w:rsidR="00000000" w:rsidRPr="009355D5" w:rsidP="009355D5">
            <w:pPr>
              <w:pStyle w:val="ListBullet2"/>
            </w:pPr>
            <w:r w:rsidRPr="009355D5">
              <w:t>technical controls</w:t>
            </w:r>
          </w:p>
          <w:p w:rsidR="00000000" w:rsidRPr="009355D5" w:rsidP="009355D5">
            <w:pPr>
              <w:pStyle w:val="ListBullet2"/>
            </w:pPr>
            <w:r w:rsidRPr="009355D5">
              <w:t>systems</w:t>
            </w:r>
          </w:p>
          <w:p w:rsidR="00000000" w:rsidRPr="009355D5" w:rsidP="009355D5">
            <w:pPr>
              <w:pStyle w:val="ListBullet2"/>
            </w:pPr>
            <w:r w:rsidRPr="009355D5">
              <w:t>rosters</w:t>
            </w:r>
          </w:p>
          <w:p w:rsidR="00000000" w:rsidRPr="009355D5" w:rsidP="009355D5">
            <w:pPr>
              <w:pStyle w:val="ListBullet2"/>
            </w:pPr>
            <w:r w:rsidRPr="009355D5">
              <w:t>access controls</w:t>
            </w:r>
          </w:p>
          <w:p w:rsidR="00000000" w:rsidP="009355D5">
            <w:pPr>
              <w:pStyle w:val="ListBullet2"/>
              <w:rPr>
                <w:lang w:val="en-NZ"/>
              </w:rPr>
            </w:pPr>
            <w:r w:rsidRPr="009355D5">
              <w:t>training</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Type of risk</w:t>
            </w:r>
            <w:r w:rsidRPr="009355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severe</w:t>
            </w:r>
          </w:p>
          <w:p w:rsidR="00000000" w:rsidRPr="009355D5" w:rsidP="009355D5">
            <w:pPr>
              <w:pStyle w:val="ListBullet2"/>
            </w:pPr>
            <w:r w:rsidRPr="009355D5">
              <w:t>high</w:t>
            </w:r>
          </w:p>
          <w:p w:rsidR="00000000" w:rsidRPr="009355D5" w:rsidP="009355D5">
            <w:pPr>
              <w:pStyle w:val="ListBullet2"/>
            </w:pPr>
            <w:r w:rsidRPr="009355D5">
              <w:t>major</w:t>
            </w:r>
          </w:p>
          <w:p w:rsidR="00000000" w:rsidRPr="009355D5" w:rsidP="009355D5">
            <w:pPr>
              <w:pStyle w:val="ListBullet2"/>
            </w:pPr>
            <w:r w:rsidRPr="009355D5">
              <w:t>significant</w:t>
            </w:r>
          </w:p>
          <w:p w:rsidR="00000000" w:rsidRPr="009355D5" w:rsidP="009355D5">
            <w:pPr>
              <w:pStyle w:val="ListBullet2"/>
            </w:pPr>
            <w:r w:rsidRPr="009355D5">
              <w:t>moderate</w:t>
            </w:r>
          </w:p>
          <w:p w:rsidR="00000000" w:rsidRPr="009355D5" w:rsidP="009355D5">
            <w:pPr>
              <w:pStyle w:val="ListBullet2"/>
            </w:pPr>
            <w:r w:rsidRPr="009355D5">
              <w:t>low</w:t>
            </w:r>
          </w:p>
          <w:p w:rsidR="00000000" w:rsidP="009355D5">
            <w:pPr>
              <w:pStyle w:val="ListBullet2"/>
              <w:rPr>
                <w:lang w:val="en-NZ"/>
              </w:rPr>
            </w:pPr>
            <w:r w:rsidRPr="009355D5">
              <w:t>trivial</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Sources of threats</w:t>
            </w:r>
            <w:r w:rsidRPr="009355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technical</w:t>
            </w:r>
          </w:p>
          <w:p w:rsidR="00000000" w:rsidRPr="009355D5" w:rsidP="009355D5">
            <w:pPr>
              <w:pStyle w:val="ListBullet2"/>
            </w:pPr>
            <w:r w:rsidRPr="009355D5">
              <w:t>actual events</w:t>
            </w:r>
          </w:p>
          <w:p w:rsidR="00000000" w:rsidRPr="009355D5" w:rsidP="009355D5">
            <w:pPr>
              <w:pStyle w:val="ListBullet2"/>
            </w:pPr>
            <w:r w:rsidRPr="009355D5">
              <w:t>political circumstances</w:t>
            </w:r>
          </w:p>
          <w:p w:rsidR="00000000" w:rsidRPr="009355D5" w:rsidP="009355D5">
            <w:pPr>
              <w:pStyle w:val="ListBullet2"/>
            </w:pPr>
            <w:r w:rsidRPr="009355D5">
              <w:t>human behaviour</w:t>
            </w:r>
          </w:p>
          <w:p w:rsidR="00000000" w:rsidRPr="009355D5" w:rsidP="009355D5">
            <w:pPr>
              <w:pStyle w:val="ListBullet2"/>
            </w:pPr>
            <w:r w:rsidRPr="009355D5">
              <w:t>environmental</w:t>
            </w:r>
          </w:p>
          <w:p w:rsidR="00000000" w:rsidRPr="009355D5" w:rsidP="009355D5">
            <w:pPr>
              <w:pStyle w:val="ListBullet2"/>
            </w:pPr>
            <w:r w:rsidRPr="009355D5">
              <w:t xml:space="preserve">conflict </w:t>
            </w:r>
          </w:p>
          <w:p w:rsidR="00000000" w:rsidRPr="009355D5" w:rsidP="009355D5">
            <w:pPr>
              <w:pStyle w:val="ListBullet2"/>
            </w:pPr>
            <w:r w:rsidRPr="009355D5">
              <w:t>terrorism</w:t>
            </w:r>
          </w:p>
          <w:p w:rsidR="00000000" w:rsidRPr="009355D5" w:rsidP="009355D5">
            <w:pPr>
              <w:pStyle w:val="ListBullet2"/>
            </w:pPr>
            <w:r w:rsidRPr="009355D5">
              <w:t>internal</w:t>
            </w:r>
          </w:p>
          <w:p w:rsidR="00000000" w:rsidRPr="009355D5" w:rsidP="009355D5">
            <w:pPr>
              <w:pStyle w:val="ListBullet2"/>
            </w:pPr>
            <w:r w:rsidRPr="009355D5">
              <w:t>external</w:t>
            </w:r>
          </w:p>
          <w:p w:rsidR="00000000" w:rsidRPr="009355D5" w:rsidP="009355D5">
            <w:pPr>
              <w:pStyle w:val="ListBullet2"/>
            </w:pPr>
            <w:r w:rsidRPr="009355D5">
              <w:t>local</w:t>
            </w:r>
          </w:p>
          <w:p w:rsidR="00000000" w:rsidRPr="009355D5" w:rsidP="009355D5">
            <w:pPr>
              <w:pStyle w:val="ListBullet2"/>
            </w:pPr>
            <w:r w:rsidRPr="009355D5">
              <w:t>national</w:t>
            </w:r>
          </w:p>
          <w:p w:rsidR="00000000" w:rsidP="009355D5">
            <w:pPr>
              <w:pStyle w:val="ListBullet2"/>
              <w:rPr>
                <w:lang w:val="en-NZ"/>
              </w:rPr>
            </w:pPr>
            <w:r w:rsidRPr="009355D5">
              <w:t>international</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 xml:space="preserve">Monitoring </w:t>
            </w:r>
            <w:r w:rsidRPr="009355D5">
              <w:t>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regular checking</w:t>
            </w:r>
          </w:p>
          <w:p w:rsidR="00000000" w:rsidRPr="009355D5" w:rsidP="009355D5">
            <w:pPr>
              <w:pStyle w:val="ListBullet2"/>
            </w:pPr>
            <w:r w:rsidRPr="009355D5">
              <w:t>critical observation</w:t>
            </w:r>
          </w:p>
          <w:p w:rsidR="00000000" w:rsidRPr="009355D5" w:rsidP="009355D5">
            <w:pPr>
              <w:pStyle w:val="ListBullet2"/>
            </w:pPr>
            <w:r w:rsidRPr="009355D5">
              <w:t>regular recording</w:t>
            </w:r>
          </w:p>
          <w:p w:rsidR="00000000" w:rsidRPr="009355D5" w:rsidP="009355D5">
            <w:pPr>
              <w:pStyle w:val="ListBullet2"/>
            </w:pPr>
            <w:r w:rsidRPr="009355D5">
              <w:t>information, such as threat assessments, from senior management</w:t>
            </w:r>
          </w:p>
          <w:p w:rsidR="00000000" w:rsidRPr="009355D5" w:rsidP="009355D5">
            <w:pPr>
              <w:pStyle w:val="ListBullet2"/>
            </w:pPr>
            <w:r w:rsidRPr="009355D5">
              <w:t>reports from business units on current security measures</w:t>
            </w:r>
          </w:p>
          <w:p w:rsidR="00000000" w:rsidRPr="009355D5" w:rsidP="009355D5">
            <w:pPr>
              <w:pStyle w:val="ListBullet2"/>
            </w:pPr>
            <w:r w:rsidRPr="009355D5">
              <w:t>identification of changes over time such as:</w:t>
            </w:r>
          </w:p>
          <w:p w:rsidR="00000000" w:rsidRPr="009355D5" w:rsidP="009355D5">
            <w:pPr>
              <w:pStyle w:val="ListBullet3"/>
            </w:pPr>
            <w:r w:rsidRPr="009355D5">
              <w:t xml:space="preserve">notification of major changes to </w:t>
            </w:r>
            <w:r w:rsidRPr="009355D5">
              <w:t>business or corporate goals or plans</w:t>
            </w:r>
          </w:p>
          <w:p w:rsidR="00000000" w:rsidP="009355D5">
            <w:pPr>
              <w:pStyle w:val="ListBullet3"/>
              <w:rPr>
                <w:lang w:val="en-NZ"/>
              </w:rPr>
            </w:pPr>
            <w:r w:rsidRPr="009355D5">
              <w:t>notification of key projects</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Risk treatments</w:t>
            </w:r>
            <w:r w:rsidRPr="009355D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addition of security measures</w:t>
            </w:r>
          </w:p>
          <w:p w:rsidR="00000000" w:rsidRPr="009355D5" w:rsidP="009355D5">
            <w:pPr>
              <w:pStyle w:val="ListBullet2"/>
            </w:pPr>
            <w:r w:rsidRPr="009355D5">
              <w:t>reduction of security measures</w:t>
            </w:r>
          </w:p>
          <w:p w:rsidR="00000000" w:rsidRPr="009355D5" w:rsidP="009355D5">
            <w:pPr>
              <w:pStyle w:val="ListBullet2"/>
            </w:pPr>
            <w:r w:rsidRPr="009355D5">
              <w:t>avoiding the risk through change of practice</w:t>
            </w:r>
          </w:p>
          <w:p w:rsidR="00000000" w:rsidRPr="009355D5" w:rsidP="009355D5">
            <w:pPr>
              <w:pStyle w:val="ListBullet2"/>
            </w:pPr>
            <w:r w:rsidRPr="009355D5">
              <w:t>acceptance of residual risk</w:t>
            </w:r>
          </w:p>
          <w:p w:rsidR="00000000" w:rsidRPr="009355D5" w:rsidP="009355D5">
            <w:pPr>
              <w:pStyle w:val="ListBullet2"/>
            </w:pPr>
            <w:r w:rsidRPr="009355D5">
              <w:t>minimisation of harm through response mechanisms</w:t>
            </w:r>
          </w:p>
          <w:p w:rsidR="00000000" w:rsidP="009355D5">
            <w:pPr>
              <w:pStyle w:val="ListBullet2"/>
              <w:rPr>
                <w:lang w:val="en-NZ"/>
              </w:rPr>
            </w:pPr>
            <w:r w:rsidRPr="009355D5">
              <w:t>accepting the risk</w:t>
            </w:r>
          </w:p>
        </w:tc>
      </w:tr>
      <w:tr w:rsidTr="007B4F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55D5">
            <w:pPr>
              <w:pStyle w:val="BodyText"/>
              <w:rPr>
                <w:lang w:val="en-NZ"/>
              </w:rPr>
            </w:pPr>
            <w:r w:rsidRPr="009355D5">
              <w:rPr>
                <w:rStyle w:val="BoldandItalics"/>
              </w:rPr>
              <w:t xml:space="preserve">Stakeholders </w:t>
            </w:r>
            <w:r w:rsidRPr="009355D5">
              <w:t>may include:</w:t>
            </w:r>
          </w:p>
        </w:tc>
        <w:tc>
          <w:tcPr>
            <w:tcW w:w="6662" w:type="dxa"/>
            <w:tcBorders>
              <w:top w:val="nil"/>
              <w:left w:val="nil"/>
              <w:bottom w:val="nil"/>
              <w:right w:val="nil"/>
            </w:tcBorders>
            <w:tcMar>
              <w:top w:w="0" w:type="dxa"/>
              <w:left w:w="62" w:type="dxa"/>
              <w:bottom w:w="0" w:type="dxa"/>
              <w:right w:w="62" w:type="dxa"/>
            </w:tcMar>
          </w:tcPr>
          <w:p w:rsidR="00000000" w:rsidRPr="009355D5" w:rsidP="009355D5">
            <w:pPr>
              <w:pStyle w:val="ListBullet2"/>
            </w:pPr>
            <w:r w:rsidRPr="009355D5">
              <w:t>supervisors</w:t>
            </w:r>
          </w:p>
          <w:p w:rsidR="00000000" w:rsidRPr="009355D5" w:rsidP="009355D5">
            <w:pPr>
              <w:pStyle w:val="ListBullet2"/>
            </w:pPr>
            <w:r w:rsidRPr="009355D5">
              <w:t>managers</w:t>
            </w:r>
          </w:p>
          <w:p w:rsidR="00000000" w:rsidRPr="009355D5" w:rsidP="009355D5">
            <w:pPr>
              <w:pStyle w:val="ListBullet2"/>
            </w:pPr>
            <w:r w:rsidRPr="009355D5">
              <w:t>other areas within the organisation</w:t>
            </w:r>
          </w:p>
          <w:p w:rsidR="00000000" w:rsidRPr="009355D5" w:rsidP="009355D5">
            <w:pPr>
              <w:pStyle w:val="ListBullet2"/>
            </w:pPr>
            <w:r w:rsidRPr="009355D5">
              <w:t>other organisations</w:t>
            </w:r>
          </w:p>
          <w:p w:rsidR="00000000" w:rsidRPr="009355D5" w:rsidP="009355D5">
            <w:pPr>
              <w:pStyle w:val="ListBullet2"/>
            </w:pPr>
            <w:r w:rsidRPr="009355D5">
              <w:t>government</w:t>
            </w:r>
          </w:p>
          <w:p w:rsidR="00000000" w:rsidRPr="009355D5" w:rsidP="009355D5">
            <w:pPr>
              <w:pStyle w:val="ListBullet2"/>
            </w:pPr>
            <w:r w:rsidRPr="009355D5">
              <w:t>third parties</w:t>
            </w:r>
          </w:p>
          <w:p w:rsidR="00000000" w:rsidRPr="009355D5" w:rsidP="009355D5">
            <w:pPr>
              <w:pStyle w:val="ListBullet2"/>
            </w:pPr>
            <w:r w:rsidRPr="009355D5">
              <w:t>external contractors</w:t>
            </w:r>
          </w:p>
        </w:tc>
      </w:tr>
    </w:tbl>
    <w:p w:rsidR="007B4FE1" w:rsidP="009355D5">
      <w:pPr>
        <w:pStyle w:val="BodyText"/>
      </w:pPr>
    </w:p>
    <w:p w:rsidR="007B4FE1" w:rsidP="009355D5">
      <w:pPr>
        <w:pStyle w:val="BodyText"/>
      </w:pPr>
    </w:p>
    <w:p w:rsidR="00000000" w:rsidRPr="009355D5" w:rsidP="009355D5">
      <w:pPr>
        <w:pStyle w:val="Heading1"/>
      </w:pPr>
      <w:bookmarkStart w:id="12" w:name="O_499849"/>
      <w:bookmarkEnd w:id="12"/>
      <w:r w:rsidRPr="009355D5">
        <w:t>Unit Sector(s)</w:t>
      </w:r>
    </w:p>
    <w:p w:rsidR="00000000" w:rsidRPr="009355D5" w:rsidP="009355D5">
      <w:pPr>
        <w:pStyle w:val="BodyText"/>
      </w:pPr>
      <w:r w:rsidRPr="009355D5">
        <w:t>Not applicable.</w:t>
      </w:r>
    </w:p>
    <w:p w:rsidR="00000000" w:rsidRPr="009355D5" w:rsidP="009355D5">
      <w:pPr>
        <w:pStyle w:val="AllowPageBreak"/>
      </w:pPr>
    </w:p>
    <w:p w:rsidR="00000000" w:rsidRPr="009355D5" w:rsidP="009355D5">
      <w:pPr>
        <w:pStyle w:val="Heading1"/>
      </w:pPr>
      <w:bookmarkStart w:id="13" w:name="O_499858"/>
      <w:bookmarkEnd w:id="13"/>
      <w:r w:rsidRPr="009355D5">
        <w:t>Competency field</w:t>
      </w:r>
    </w:p>
    <w:p w:rsidR="00000000" w:rsidRPr="009355D5" w:rsidP="009355D5">
      <w:pPr>
        <w:pStyle w:val="BodyText"/>
      </w:pPr>
      <w:r w:rsidRPr="009355D5">
        <w:t>Government Security Management.</w:t>
      </w:r>
    </w:p>
    <w:p w:rsidR="00000000" w:rsidRPr="009355D5" w:rsidP="009355D5"/>
    <w:sectPr w:rsidSect="00935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FE1" w:rsidP="007B4F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E1" w:rsidP="009355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4FE1" w:rsidP="00935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B4FE1" w:rsidP="00935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D5" w:rsidRPr="007B4FE1" w:rsidP="007B4F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E1" w:rsidRPr="002D2AF8" w:rsidP="009355D5">
    <w:pPr>
      <w:pStyle w:val="Header"/>
      <w:framePr w:wrap="around"/>
    </w:pPr>
    <w:r>
      <w:fldChar w:fldCharType="begin"/>
    </w:r>
    <w:r>
      <w:instrText xml:space="preserve"> TITLE   \* MERGEFORMAT </w:instrText>
    </w:r>
    <w:r>
      <w:fldChar w:fldCharType="separate"/>
    </w:r>
    <w:r>
      <w:t>PSPSEC503A Implement and monitor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B4FE1" w:rsidP="00935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E01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39EA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5D5"/>
    <w:pPr>
      <w:spacing w:before="360" w:after="60"/>
      <w:outlineLvl w:val="0"/>
    </w:pPr>
    <w:rPr>
      <w:sz w:val="32"/>
    </w:rPr>
  </w:style>
  <w:style w:type="paragraph" w:styleId="Heading2">
    <w:name w:val="heading 2"/>
    <w:basedOn w:val="HeadingBase"/>
    <w:next w:val="BodyText"/>
    <w:link w:val="Heading2Char"/>
    <w:qFormat/>
    <w:rsid w:val="009355D5"/>
    <w:pPr>
      <w:keepLines/>
      <w:spacing w:before="240" w:after="120"/>
      <w:outlineLvl w:val="1"/>
    </w:pPr>
    <w:rPr>
      <w:sz w:val="28"/>
      <w:szCs w:val="40"/>
    </w:rPr>
  </w:style>
  <w:style w:type="paragraph" w:styleId="Heading3">
    <w:name w:val="heading 3"/>
    <w:basedOn w:val="HeadingBase"/>
    <w:next w:val="BodyText"/>
    <w:link w:val="Heading3Char"/>
    <w:qFormat/>
    <w:rsid w:val="009355D5"/>
    <w:pPr>
      <w:spacing w:before="180" w:after="120"/>
      <w:outlineLvl w:val="2"/>
    </w:pPr>
    <w:rPr>
      <w:spacing w:val="-10"/>
      <w:kern w:val="32"/>
    </w:rPr>
  </w:style>
  <w:style w:type="paragraph" w:styleId="Heading4">
    <w:name w:val="heading 4"/>
    <w:basedOn w:val="HeadingBase"/>
    <w:next w:val="BodyText"/>
    <w:link w:val="Heading4Char"/>
    <w:qFormat/>
    <w:rsid w:val="009355D5"/>
    <w:pPr>
      <w:spacing w:before="160" w:after="120"/>
      <w:outlineLvl w:val="3"/>
    </w:pPr>
    <w:rPr>
      <w:sz w:val="22"/>
    </w:rPr>
  </w:style>
  <w:style w:type="paragraph" w:styleId="Heading5">
    <w:name w:val="heading 5"/>
    <w:basedOn w:val="HeadingBase"/>
    <w:next w:val="Normal"/>
    <w:link w:val="Heading5Char"/>
    <w:qFormat/>
    <w:rsid w:val="009355D5"/>
    <w:pPr>
      <w:spacing w:before="80"/>
      <w:outlineLvl w:val="4"/>
    </w:pPr>
    <w:rPr>
      <w:color w:val="918585"/>
      <w:sz w:val="20"/>
    </w:rPr>
  </w:style>
  <w:style w:type="paragraph" w:styleId="Heading6">
    <w:name w:val="heading 6"/>
    <w:basedOn w:val="HeadingBase"/>
    <w:next w:val="Normal"/>
    <w:link w:val="Heading6Char"/>
    <w:qFormat/>
    <w:rsid w:val="009355D5"/>
    <w:pPr>
      <w:spacing w:before="60"/>
      <w:outlineLvl w:val="5"/>
    </w:pPr>
    <w:rPr>
      <w:color w:val="918585"/>
      <w:sz w:val="20"/>
    </w:rPr>
  </w:style>
  <w:style w:type="paragraph" w:styleId="Heading7">
    <w:name w:val="heading 7"/>
    <w:basedOn w:val="Normal"/>
    <w:next w:val="Normal"/>
    <w:link w:val="Heading7Char"/>
    <w:qFormat/>
    <w:rsid w:val="009355D5"/>
    <w:pPr>
      <w:ind w:left="720"/>
      <w:outlineLvl w:val="6"/>
    </w:pPr>
    <w:rPr>
      <w:i/>
    </w:rPr>
  </w:style>
  <w:style w:type="paragraph" w:styleId="Heading8">
    <w:name w:val="heading 8"/>
    <w:basedOn w:val="Normal"/>
    <w:next w:val="Normal"/>
    <w:link w:val="Heading8Char"/>
    <w:qFormat/>
    <w:rsid w:val="009355D5"/>
    <w:pPr>
      <w:ind w:left="720"/>
      <w:outlineLvl w:val="7"/>
    </w:pPr>
    <w:rPr>
      <w:i/>
    </w:rPr>
  </w:style>
  <w:style w:type="paragraph" w:styleId="Heading9">
    <w:name w:val="heading 9"/>
    <w:basedOn w:val="Normal"/>
    <w:next w:val="Normal"/>
    <w:link w:val="Heading9Char"/>
    <w:qFormat/>
    <w:rsid w:val="009355D5"/>
    <w:pPr>
      <w:ind w:left="720"/>
      <w:outlineLvl w:val="8"/>
    </w:pPr>
    <w:rPr>
      <w:i/>
    </w:rPr>
  </w:style>
  <w:style w:type="character" w:default="1" w:styleId="DefaultParagraphFont">
    <w:name w:val="Default Paragraph Font"/>
    <w:uiPriority w:val="1"/>
    <w:unhideWhenUsed/>
    <w:rsid w:val="00935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5D5"/>
  </w:style>
  <w:style w:type="character" w:customStyle="1" w:styleId="Heading1Char">
    <w:name w:val="Heading 1 Char"/>
    <w:basedOn w:val="DefaultParagraphFont"/>
    <w:link w:val="Heading1"/>
    <w:rsid w:val="009355D5"/>
    <w:rPr>
      <w:rFonts w:ascii="Times New Roman" w:eastAsia="Times New Roman" w:hAnsi="Times New Roman" w:cs="Times New Roman"/>
      <w:b/>
      <w:sz w:val="32"/>
      <w:szCs w:val="20"/>
      <w:lang w:eastAsia="en-US"/>
    </w:rPr>
  </w:style>
  <w:style w:type="paragraph" w:styleId="BodyText">
    <w:name w:val="Body Text"/>
    <w:basedOn w:val="Normal"/>
    <w:link w:val="BodyTextChar"/>
    <w:rsid w:val="00935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5D5"/>
    <w:rPr>
      <w:rFonts w:ascii="Times New Roman" w:eastAsia="Times New Roman" w:hAnsi="Times New Roman" w:cs="Times New Roman"/>
      <w:sz w:val="24"/>
      <w:lang w:eastAsia="en-US"/>
    </w:rPr>
  </w:style>
  <w:style w:type="paragraph" w:styleId="Footer">
    <w:name w:val="footer"/>
    <w:basedOn w:val="Normal"/>
    <w:link w:val="FooterChar"/>
    <w:rsid w:val="00935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5D5"/>
    <w:rPr>
      <w:rFonts w:ascii="Times New Roman" w:eastAsia="Times New Roman" w:hAnsi="Times New Roman" w:cs="Times New Roman"/>
      <w:sz w:val="16"/>
      <w:lang w:eastAsia="en-US"/>
    </w:rPr>
  </w:style>
  <w:style w:type="paragraph" w:styleId="List">
    <w:name w:val="List"/>
    <w:basedOn w:val="BodyText"/>
    <w:next w:val="BodyText"/>
    <w:rsid w:val="009355D5"/>
    <w:pPr>
      <w:tabs>
        <w:tab w:val="left" w:pos="340"/>
      </w:tabs>
      <w:spacing w:before="60" w:after="60"/>
      <w:ind w:left="340" w:hanging="340"/>
    </w:pPr>
  </w:style>
  <w:style w:type="character" w:customStyle="1" w:styleId="SpecialBold">
    <w:name w:val="Special Bold"/>
    <w:basedOn w:val="DefaultParagraphFont"/>
    <w:rsid w:val="009355D5"/>
    <w:rPr>
      <w:b/>
      <w:spacing w:val="0"/>
    </w:rPr>
  </w:style>
  <w:style w:type="paragraph" w:styleId="ListBullet2">
    <w:name w:val="List Bullet 2"/>
    <w:basedOn w:val="List2"/>
    <w:rsid w:val="009355D5"/>
    <w:pPr>
      <w:numPr>
        <w:numId w:val="14"/>
      </w:numPr>
      <w:tabs>
        <w:tab w:val="clear" w:pos="680"/>
      </w:tabs>
    </w:pPr>
  </w:style>
  <w:style w:type="character" w:styleId="Emphasis">
    <w:name w:val="Emphasis"/>
    <w:basedOn w:val="DefaultParagraphFont"/>
    <w:qFormat/>
    <w:rsid w:val="009355D5"/>
    <w:rPr>
      <w:i/>
    </w:rPr>
  </w:style>
  <w:style w:type="paragraph" w:customStyle="1" w:styleId="SuperHeading">
    <w:name w:val="SuperHeading"/>
    <w:basedOn w:val="Normal"/>
    <w:rsid w:val="009355D5"/>
    <w:pPr>
      <w:spacing w:before="240" w:after="120"/>
      <w:outlineLvl w:val="0"/>
    </w:pPr>
    <w:rPr>
      <w:rFonts w:ascii="Times New Roman" w:hAnsi="Times New Roman"/>
      <w:b/>
      <w:sz w:val="28"/>
    </w:rPr>
  </w:style>
  <w:style w:type="paragraph" w:customStyle="1" w:styleId="AllowPageBreak">
    <w:name w:val="AllowPageBreak"/>
    <w:rsid w:val="009355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55D5"/>
    <w:pPr>
      <w:numPr>
        <w:numId w:val="2"/>
      </w:numPr>
      <w:tabs>
        <w:tab w:val="clear" w:pos="1021"/>
      </w:tabs>
      <w:ind w:left="1037" w:hanging="357"/>
    </w:pPr>
  </w:style>
  <w:style w:type="character" w:customStyle="1" w:styleId="BoldandItalics">
    <w:name w:val="Bold and Italics"/>
    <w:qFormat/>
    <w:rsid w:val="009355D5"/>
    <w:rPr>
      <w:b/>
      <w:i/>
      <w:u w:val="none"/>
    </w:rPr>
  </w:style>
  <w:style w:type="character" w:customStyle="1" w:styleId="Heading2Char">
    <w:name w:val="Heading 2 Char"/>
    <w:basedOn w:val="DefaultParagraphFont"/>
    <w:link w:val="Heading2"/>
    <w:rsid w:val="00935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5D5"/>
    <w:rPr>
      <w:rFonts w:ascii="Courier New" w:eastAsia="Times New Roman" w:hAnsi="Courier New" w:cs="Times New Roman"/>
      <w:i/>
      <w:szCs w:val="20"/>
      <w:lang w:eastAsia="en-US"/>
    </w:rPr>
  </w:style>
  <w:style w:type="paragraph" w:customStyle="1" w:styleId="HeadingBase">
    <w:name w:val="Heading Base"/>
    <w:rsid w:val="00935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5D5"/>
    <w:pPr>
      <w:tabs>
        <w:tab w:val="right" w:leader="dot" w:pos="9072"/>
      </w:tabs>
      <w:ind w:left="567"/>
    </w:pPr>
    <w:rPr>
      <w:szCs w:val="22"/>
    </w:rPr>
  </w:style>
  <w:style w:type="paragraph" w:customStyle="1" w:styleId="TOCBase">
    <w:name w:val="TOC Base"/>
    <w:rsid w:val="00935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5D5"/>
    <w:pPr>
      <w:tabs>
        <w:tab w:val="right" w:leader="dot" w:pos="9072"/>
      </w:tabs>
      <w:spacing w:before="40" w:after="40"/>
      <w:ind w:left="284"/>
    </w:pPr>
    <w:rPr>
      <w:rFonts w:ascii="Times New Roman" w:hAnsi="Times New Roman"/>
    </w:rPr>
  </w:style>
  <w:style w:type="paragraph" w:styleId="TOC1">
    <w:name w:val="toc 1"/>
    <w:basedOn w:val="TOCBase"/>
    <w:next w:val="Normal"/>
    <w:rsid w:val="00935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5D5"/>
    <w:pPr>
      <w:spacing w:before="5040"/>
      <w:jc w:val="center"/>
    </w:pPr>
    <w:rPr>
      <w:sz w:val="48"/>
      <w:szCs w:val="72"/>
      <w:lang w:val="en-US"/>
    </w:rPr>
  </w:style>
  <w:style w:type="character" w:customStyle="1" w:styleId="TitleChar">
    <w:name w:val="Title Char"/>
    <w:basedOn w:val="DefaultParagraphFont"/>
    <w:link w:val="Title"/>
    <w:rsid w:val="00935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5D5"/>
    <w:pPr>
      <w:tabs>
        <w:tab w:val="left" w:pos="3600"/>
        <w:tab w:val="left" w:pos="3958"/>
      </w:tabs>
    </w:pPr>
  </w:style>
  <w:style w:type="paragraph" w:styleId="ListBullet">
    <w:name w:val="List Bullet"/>
    <w:basedOn w:val="List"/>
    <w:rsid w:val="009355D5"/>
    <w:pPr>
      <w:numPr>
        <w:numId w:val="13"/>
      </w:numPr>
      <w:tabs>
        <w:tab w:val="clear" w:pos="340"/>
      </w:tabs>
      <w:spacing w:before="40" w:after="40"/>
    </w:pPr>
  </w:style>
  <w:style w:type="paragraph" w:customStyle="1" w:styleId="Note">
    <w:name w:val="Note"/>
    <w:basedOn w:val="BodyText"/>
    <w:rsid w:val="00935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5D5"/>
    <w:pPr>
      <w:framePr w:wrap="auto" w:hAnchor="text" w:y="6049"/>
    </w:pPr>
    <w:rPr>
      <w:color w:val="000000"/>
      <w:sz w:val="40"/>
    </w:rPr>
  </w:style>
  <w:style w:type="paragraph" w:customStyle="1" w:styleId="TOCTitle">
    <w:name w:val="TOCTitle"/>
    <w:basedOn w:val="Heading1"/>
    <w:rsid w:val="009355D5"/>
    <w:pPr>
      <w:spacing w:after="240"/>
      <w:jc w:val="center"/>
      <w:outlineLvl w:val="9"/>
    </w:pPr>
    <w:rPr>
      <w:caps/>
    </w:rPr>
  </w:style>
  <w:style w:type="paragraph" w:customStyle="1" w:styleId="Version">
    <w:name w:val="Version"/>
    <w:rsid w:val="00935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5D5"/>
    <w:pPr>
      <w:keepNext w:val="0"/>
      <w:tabs>
        <w:tab w:val="right" w:pos="4176"/>
      </w:tabs>
      <w:ind w:left="198" w:hanging="198"/>
    </w:pPr>
    <w:rPr>
      <w:rFonts w:ascii="Garamond" w:hAnsi="Garamond"/>
    </w:rPr>
  </w:style>
  <w:style w:type="paragraph" w:styleId="IndexHeading">
    <w:name w:val="index heading"/>
    <w:basedOn w:val="Normal"/>
    <w:next w:val="Index1"/>
    <w:semiHidden/>
    <w:rsid w:val="009355D5"/>
    <w:pPr>
      <w:spacing w:before="120" w:after="120"/>
    </w:pPr>
    <w:rPr>
      <w:rFonts w:ascii="Arial" w:hAnsi="Arial"/>
      <w:b/>
      <w:color w:val="918585"/>
      <w:sz w:val="24"/>
    </w:rPr>
  </w:style>
  <w:style w:type="paragraph" w:styleId="Header">
    <w:name w:val="header"/>
    <w:basedOn w:val="Normal"/>
    <w:link w:val="HeaderChar"/>
    <w:rsid w:val="00935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5D5"/>
    <w:rPr>
      <w:rFonts w:ascii="Times New Roman" w:eastAsia="Times New Roman" w:hAnsi="Times New Roman" w:cs="Times New Roman"/>
      <w:sz w:val="16"/>
      <w:szCs w:val="20"/>
      <w:lang w:val="en-GB" w:eastAsia="en-US"/>
    </w:rPr>
  </w:style>
  <w:style w:type="paragraph" w:customStyle="1" w:styleId="Chapter">
    <w:name w:val="Chapter"/>
    <w:basedOn w:val="Normal"/>
    <w:rsid w:val="009355D5"/>
    <w:pPr>
      <w:spacing w:before="240"/>
    </w:pPr>
    <w:rPr>
      <w:rFonts w:ascii="Times New Roman" w:hAnsi="Times New Roman"/>
      <w:smallCaps/>
      <w:spacing w:val="80"/>
      <w:sz w:val="28"/>
    </w:rPr>
  </w:style>
  <w:style w:type="paragraph" w:customStyle="1" w:styleId="InChapter">
    <w:name w:val="InChapter"/>
    <w:basedOn w:val="Heading3"/>
    <w:rsid w:val="009355D5"/>
    <w:pPr>
      <w:spacing w:after="240"/>
      <w:outlineLvl w:val="9"/>
    </w:pPr>
    <w:rPr>
      <w:noProof/>
    </w:rPr>
  </w:style>
  <w:style w:type="paragraph" w:styleId="Index2">
    <w:name w:val="index 2"/>
    <w:basedOn w:val="Normal"/>
    <w:next w:val="Normal"/>
    <w:semiHidden/>
    <w:rsid w:val="009355D5"/>
    <w:pPr>
      <w:tabs>
        <w:tab w:val="right" w:pos="4176"/>
      </w:tabs>
      <w:ind w:left="568" w:hanging="284"/>
    </w:pPr>
    <w:rPr>
      <w:rFonts w:ascii="Garamond" w:hAnsi="Garamond"/>
    </w:rPr>
  </w:style>
  <w:style w:type="paragraph" w:customStyle="1" w:styleId="Byline">
    <w:name w:val="Byline"/>
    <w:rsid w:val="00935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5D5"/>
    <w:pPr>
      <w:tabs>
        <w:tab w:val="clear" w:pos="3600"/>
        <w:tab w:val="clear" w:pos="3958"/>
      </w:tabs>
      <w:jc w:val="right"/>
    </w:pPr>
  </w:style>
  <w:style w:type="paragraph" w:styleId="Caption">
    <w:name w:val="caption"/>
    <w:basedOn w:val="BodyText"/>
    <w:next w:val="Normal"/>
    <w:qFormat/>
    <w:rsid w:val="009355D5"/>
    <w:pPr>
      <w:framePr w:w="2268" w:hSpace="181" w:vSpace="181" w:wrap="around" w:vAnchor="text" w:hAnchor="page" w:x="1135" w:y="285" w:anchorLock="1"/>
    </w:pPr>
    <w:rPr>
      <w:i/>
    </w:rPr>
  </w:style>
  <w:style w:type="paragraph" w:customStyle="1" w:styleId="MiniTOCTitle">
    <w:name w:val="MiniTOCTitle"/>
    <w:basedOn w:val="Heading4"/>
    <w:rsid w:val="009355D5"/>
    <w:pPr>
      <w:spacing w:before="240"/>
      <w:outlineLvl w:val="9"/>
    </w:pPr>
    <w:rPr>
      <w:noProof/>
      <w:sz w:val="24"/>
    </w:rPr>
  </w:style>
  <w:style w:type="paragraph" w:customStyle="1" w:styleId="MiniTOCItem">
    <w:name w:val="MiniTOCItem"/>
    <w:basedOn w:val="ListBullet"/>
    <w:rsid w:val="009355D5"/>
    <w:pPr>
      <w:numPr>
        <w:numId w:val="0"/>
      </w:numPr>
      <w:tabs>
        <w:tab w:val="right" w:leader="dot" w:pos="6521"/>
      </w:tabs>
      <w:spacing w:before="0" w:after="0"/>
    </w:pPr>
  </w:style>
  <w:style w:type="paragraph" w:customStyle="1" w:styleId="TOFTitle">
    <w:name w:val="TOFTitle"/>
    <w:basedOn w:val="TOCTitle"/>
    <w:rsid w:val="009355D5"/>
  </w:style>
  <w:style w:type="paragraph" w:styleId="TableofFigures">
    <w:name w:val="table of figures"/>
    <w:basedOn w:val="Normal"/>
    <w:next w:val="Normal"/>
    <w:semiHidden/>
    <w:rsid w:val="009355D5"/>
    <w:pPr>
      <w:tabs>
        <w:tab w:val="right" w:leader="dot" w:pos="9072"/>
      </w:tabs>
      <w:ind w:left="970" w:hanging="403"/>
    </w:pPr>
    <w:rPr>
      <w:rFonts w:ascii="Times New Roman" w:hAnsi="Times New Roman"/>
      <w:b/>
    </w:rPr>
  </w:style>
  <w:style w:type="paragraph" w:styleId="ListNumber">
    <w:name w:val="List Number"/>
    <w:basedOn w:val="List"/>
    <w:rsid w:val="009355D5"/>
    <w:pPr>
      <w:numPr>
        <w:numId w:val="11"/>
      </w:numPr>
    </w:pPr>
  </w:style>
  <w:style w:type="character" w:customStyle="1" w:styleId="WingdingSymbols">
    <w:name w:val="Wingding Symbols"/>
    <w:rsid w:val="009355D5"/>
    <w:rPr>
      <w:rFonts w:ascii="Wingdings" w:hAnsi="Wingdings"/>
    </w:rPr>
  </w:style>
  <w:style w:type="paragraph" w:customStyle="1" w:styleId="TableHeading">
    <w:name w:val="Table Heading"/>
    <w:basedOn w:val="HeadingBase"/>
    <w:rsid w:val="009355D5"/>
    <w:pPr>
      <w:keepLines/>
      <w:pBdr>
        <w:bottom w:val="single" w:sz="6" w:space="1" w:color="918585"/>
      </w:pBdr>
      <w:spacing w:before="240"/>
    </w:pPr>
  </w:style>
  <w:style w:type="character" w:customStyle="1" w:styleId="HotSpot">
    <w:name w:val="HotSpot"/>
    <w:rsid w:val="009355D5"/>
    <w:rPr>
      <w:color w:val="0033CC"/>
      <w:u w:val="none"/>
    </w:rPr>
  </w:style>
  <w:style w:type="paragraph" w:customStyle="1" w:styleId="BodyTextRight">
    <w:name w:val="Body Text Right"/>
    <w:basedOn w:val="BodyText"/>
    <w:rsid w:val="009355D5"/>
    <w:pPr>
      <w:spacing w:before="0" w:after="0"/>
      <w:jc w:val="right"/>
    </w:pPr>
  </w:style>
  <w:style w:type="paragraph" w:styleId="Index3">
    <w:name w:val="index 3"/>
    <w:basedOn w:val="ListNumber2"/>
    <w:next w:val="Normal"/>
    <w:semiHidden/>
    <w:rsid w:val="009355D5"/>
    <w:pPr>
      <w:numPr>
        <w:numId w:val="0"/>
      </w:numPr>
      <w:tabs>
        <w:tab w:val="right" w:leader="dot" w:pos="4176"/>
      </w:tabs>
    </w:pPr>
  </w:style>
  <w:style w:type="paragraph" w:styleId="ListNumber2">
    <w:name w:val="List Number 2"/>
    <w:basedOn w:val="List2"/>
    <w:rsid w:val="009355D5"/>
    <w:pPr>
      <w:numPr>
        <w:numId w:val="10"/>
      </w:numPr>
      <w:tabs>
        <w:tab w:val="clear" w:pos="1060"/>
      </w:tabs>
    </w:pPr>
  </w:style>
  <w:style w:type="paragraph" w:customStyle="1" w:styleId="MarginNote">
    <w:name w:val="Margin Note"/>
    <w:basedOn w:val="BodyText"/>
    <w:rsid w:val="00935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5D5"/>
    <w:rPr>
      <w:sz w:val="32"/>
    </w:rPr>
  </w:style>
  <w:style w:type="paragraph" w:customStyle="1" w:styleId="HeadingProcedure">
    <w:name w:val="Heading Procedure"/>
    <w:basedOn w:val="HeadingBase"/>
    <w:next w:val="Normal"/>
    <w:rsid w:val="009355D5"/>
    <w:pPr>
      <w:tabs>
        <w:tab w:val="left" w:pos="0"/>
      </w:tabs>
      <w:spacing w:before="120" w:after="60"/>
    </w:pPr>
    <w:rPr>
      <w:i/>
      <w:color w:val="918585"/>
      <w:sz w:val="22"/>
    </w:rPr>
  </w:style>
  <w:style w:type="paragraph" w:customStyle="1" w:styleId="TableBodyText">
    <w:name w:val="Table Body Text"/>
    <w:basedOn w:val="BodyText"/>
    <w:rsid w:val="009355D5"/>
    <w:pPr>
      <w:spacing w:before="60" w:after="60"/>
    </w:pPr>
  </w:style>
  <w:style w:type="paragraph" w:styleId="ListContinue">
    <w:name w:val="List Continue"/>
    <w:basedOn w:val="List"/>
    <w:rsid w:val="009355D5"/>
    <w:pPr>
      <w:ind w:firstLine="0"/>
    </w:pPr>
  </w:style>
  <w:style w:type="paragraph" w:customStyle="1" w:styleId="ListNote">
    <w:name w:val="List Note"/>
    <w:basedOn w:val="List"/>
    <w:rsid w:val="009355D5"/>
    <w:pPr>
      <w:pBdr>
        <w:top w:val="single" w:sz="6" w:space="2" w:color="918585"/>
        <w:bottom w:val="single" w:sz="6" w:space="2" w:color="918585"/>
      </w:pBdr>
      <w:tabs>
        <w:tab w:val="left" w:pos="1021"/>
      </w:tabs>
      <w:ind w:firstLine="0"/>
    </w:pPr>
  </w:style>
  <w:style w:type="paragraph" w:customStyle="1" w:styleId="Warning">
    <w:name w:val="Warning"/>
    <w:basedOn w:val="BodyText"/>
    <w:rsid w:val="009355D5"/>
    <w:pPr>
      <w:shd w:val="clear" w:color="auto" w:fill="D9D9D9"/>
      <w:tabs>
        <w:tab w:val="left" w:pos="992"/>
      </w:tabs>
      <w:ind w:left="119" w:right="119"/>
    </w:pPr>
    <w:rPr>
      <w:sz w:val="20"/>
    </w:rPr>
  </w:style>
  <w:style w:type="paragraph" w:customStyle="1" w:styleId="MarginIcons">
    <w:name w:val="Margin Icons"/>
    <w:basedOn w:val="BodyText"/>
    <w:rsid w:val="00935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5D5"/>
    <w:rPr>
      <w:rFonts w:ascii="Courier New" w:hAnsi="Courier New"/>
    </w:rPr>
  </w:style>
  <w:style w:type="paragraph" w:customStyle="1" w:styleId="NoteBullet">
    <w:name w:val="Note Bullet"/>
    <w:basedOn w:val="Note"/>
    <w:rsid w:val="009355D5"/>
    <w:pPr>
      <w:tabs>
        <w:tab w:val="clear" w:pos="680"/>
      </w:tabs>
      <w:spacing w:before="60" w:after="60"/>
    </w:pPr>
  </w:style>
  <w:style w:type="paragraph" w:customStyle="1" w:styleId="SubHeading2">
    <w:name w:val="SubHeading2"/>
    <w:basedOn w:val="HeadingBase"/>
    <w:rsid w:val="009355D5"/>
    <w:pPr>
      <w:spacing w:before="240" w:after="60"/>
    </w:pPr>
    <w:rPr>
      <w:sz w:val="20"/>
    </w:rPr>
  </w:style>
  <w:style w:type="paragraph" w:customStyle="1" w:styleId="SubHeading1">
    <w:name w:val="SubHeading1"/>
    <w:basedOn w:val="HeadingBase"/>
    <w:rsid w:val="009355D5"/>
    <w:pPr>
      <w:spacing w:before="240" w:after="60"/>
    </w:pPr>
    <w:rPr>
      <w:color w:val="918585"/>
      <w:sz w:val="22"/>
    </w:rPr>
  </w:style>
  <w:style w:type="paragraph" w:customStyle="1" w:styleId="SideHeading">
    <w:name w:val="Side Heading"/>
    <w:basedOn w:val="HeadingBase"/>
    <w:rsid w:val="00935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5D5"/>
    <w:pPr>
      <w:numPr>
        <w:numId w:val="12"/>
      </w:numPr>
    </w:pPr>
  </w:style>
  <w:style w:type="paragraph" w:styleId="PlainText">
    <w:name w:val="Plain Text"/>
    <w:basedOn w:val="Normal"/>
    <w:link w:val="PlainTextChar"/>
    <w:rsid w:val="009355D5"/>
    <w:rPr>
      <w:sz w:val="20"/>
    </w:rPr>
  </w:style>
  <w:style w:type="character" w:customStyle="1" w:styleId="PlainTextChar">
    <w:name w:val="Plain Text Char"/>
    <w:basedOn w:val="DefaultParagraphFont"/>
    <w:link w:val="PlainText"/>
    <w:rsid w:val="009355D5"/>
    <w:rPr>
      <w:rFonts w:ascii="Courier New" w:eastAsia="Times New Roman" w:hAnsi="Courier New" w:cs="Times New Roman"/>
      <w:sz w:val="20"/>
      <w:szCs w:val="20"/>
      <w:lang w:eastAsia="en-US"/>
    </w:rPr>
  </w:style>
  <w:style w:type="character" w:customStyle="1" w:styleId="MenuOption">
    <w:name w:val="Menu Option"/>
    <w:basedOn w:val="DefaultParagraphFont"/>
    <w:rsid w:val="009355D5"/>
    <w:rPr>
      <w:b/>
      <w:smallCaps/>
    </w:rPr>
  </w:style>
  <w:style w:type="paragraph" w:customStyle="1" w:styleId="TableListNumber">
    <w:name w:val="Table List Number"/>
    <w:basedOn w:val="ListNumber"/>
    <w:rsid w:val="009355D5"/>
    <w:pPr>
      <w:numPr>
        <w:numId w:val="0"/>
      </w:numPr>
    </w:pPr>
  </w:style>
  <w:style w:type="paragraph" w:styleId="TOC4">
    <w:name w:val="toc 4"/>
    <w:basedOn w:val="TOCBase"/>
    <w:next w:val="Normal"/>
    <w:semiHidden/>
    <w:rsid w:val="009355D5"/>
    <w:pPr>
      <w:tabs>
        <w:tab w:val="right" w:leader="dot" w:pos="9071"/>
      </w:tabs>
      <w:ind w:left="1701"/>
    </w:pPr>
  </w:style>
  <w:style w:type="paragraph" w:customStyle="1" w:styleId="ListAlpha">
    <w:name w:val="List Alpha"/>
    <w:basedOn w:val="List"/>
    <w:rsid w:val="009355D5"/>
    <w:pPr>
      <w:numPr>
        <w:numId w:val="9"/>
      </w:numPr>
    </w:pPr>
  </w:style>
  <w:style w:type="paragraph" w:customStyle="1" w:styleId="ListAlpha2">
    <w:name w:val="List Alpha 2"/>
    <w:basedOn w:val="List2"/>
    <w:rsid w:val="009355D5"/>
    <w:pPr>
      <w:numPr>
        <w:numId w:val="8"/>
      </w:numPr>
    </w:pPr>
  </w:style>
  <w:style w:type="paragraph" w:styleId="List2">
    <w:name w:val="List 2"/>
    <w:basedOn w:val="BodyText"/>
    <w:rsid w:val="009355D5"/>
    <w:pPr>
      <w:tabs>
        <w:tab w:val="left" w:pos="680"/>
      </w:tabs>
      <w:spacing w:before="60" w:after="60"/>
      <w:ind w:left="680" w:hanging="340"/>
    </w:pPr>
  </w:style>
  <w:style w:type="paragraph" w:styleId="List3">
    <w:name w:val="List 3"/>
    <w:basedOn w:val="BodyText"/>
    <w:rsid w:val="009355D5"/>
    <w:pPr>
      <w:tabs>
        <w:tab w:val="left" w:pos="1021"/>
      </w:tabs>
      <w:spacing w:before="60" w:after="60"/>
      <w:ind w:left="1020" w:hanging="340"/>
    </w:pPr>
  </w:style>
  <w:style w:type="paragraph" w:styleId="List4">
    <w:name w:val="List 4"/>
    <w:basedOn w:val="BodyText"/>
    <w:rsid w:val="009355D5"/>
    <w:pPr>
      <w:tabs>
        <w:tab w:val="left" w:pos="1361"/>
      </w:tabs>
      <w:spacing w:before="60" w:after="60"/>
      <w:ind w:left="1361" w:hanging="340"/>
    </w:pPr>
  </w:style>
  <w:style w:type="paragraph" w:styleId="List5">
    <w:name w:val="List 5"/>
    <w:basedOn w:val="BodyText"/>
    <w:rsid w:val="009355D5"/>
    <w:pPr>
      <w:tabs>
        <w:tab w:val="left" w:pos="1701"/>
      </w:tabs>
      <w:spacing w:before="60" w:after="60"/>
      <w:ind w:left="1701" w:hanging="340"/>
    </w:pPr>
  </w:style>
  <w:style w:type="paragraph" w:styleId="ListBullet4">
    <w:name w:val="List Bullet 4"/>
    <w:basedOn w:val="List4"/>
    <w:rsid w:val="009355D5"/>
    <w:pPr>
      <w:numPr>
        <w:numId w:val="3"/>
      </w:numPr>
    </w:pPr>
  </w:style>
  <w:style w:type="paragraph" w:styleId="ListBullet5">
    <w:name w:val="List Bullet 5"/>
    <w:basedOn w:val="List5"/>
    <w:rsid w:val="009355D5"/>
    <w:pPr>
      <w:numPr>
        <w:numId w:val="4"/>
      </w:numPr>
    </w:pPr>
  </w:style>
  <w:style w:type="paragraph" w:styleId="ListContinue2">
    <w:name w:val="List Continue 2"/>
    <w:basedOn w:val="List2"/>
    <w:rsid w:val="009355D5"/>
    <w:pPr>
      <w:ind w:firstLine="0"/>
    </w:pPr>
  </w:style>
  <w:style w:type="paragraph" w:styleId="ListContinue3">
    <w:name w:val="List Continue 3"/>
    <w:basedOn w:val="List3"/>
    <w:rsid w:val="009355D5"/>
    <w:pPr>
      <w:ind w:left="1021" w:firstLine="0"/>
    </w:pPr>
  </w:style>
  <w:style w:type="paragraph" w:styleId="ListContinue4">
    <w:name w:val="List Continue 4"/>
    <w:basedOn w:val="List4"/>
    <w:rsid w:val="009355D5"/>
    <w:pPr>
      <w:ind w:firstLine="0"/>
    </w:pPr>
  </w:style>
  <w:style w:type="paragraph" w:styleId="ListContinue5">
    <w:name w:val="List Continue 5"/>
    <w:basedOn w:val="List5"/>
    <w:rsid w:val="009355D5"/>
    <w:pPr>
      <w:ind w:firstLine="0"/>
    </w:pPr>
  </w:style>
  <w:style w:type="paragraph" w:styleId="ListNumber3">
    <w:name w:val="List Number 3"/>
    <w:basedOn w:val="List3"/>
    <w:rsid w:val="009355D5"/>
    <w:pPr>
      <w:numPr>
        <w:numId w:val="5"/>
      </w:numPr>
    </w:pPr>
  </w:style>
  <w:style w:type="paragraph" w:styleId="ListNumber4">
    <w:name w:val="List Number 4"/>
    <w:basedOn w:val="List4"/>
    <w:rsid w:val="009355D5"/>
    <w:pPr>
      <w:numPr>
        <w:numId w:val="6"/>
      </w:numPr>
    </w:pPr>
  </w:style>
  <w:style w:type="paragraph" w:styleId="ListNumber5">
    <w:name w:val="List Number 5"/>
    <w:basedOn w:val="List5"/>
    <w:rsid w:val="009355D5"/>
    <w:pPr>
      <w:numPr>
        <w:numId w:val="7"/>
      </w:numPr>
    </w:pPr>
  </w:style>
  <w:style w:type="paragraph" w:styleId="BlockText">
    <w:name w:val="Block Text"/>
    <w:basedOn w:val="Normal"/>
    <w:rsid w:val="009355D5"/>
    <w:pPr>
      <w:spacing w:after="120"/>
      <w:ind w:left="1440" w:right="1440"/>
    </w:pPr>
  </w:style>
  <w:style w:type="character" w:customStyle="1" w:styleId="Subscript">
    <w:name w:val="Subscript"/>
    <w:basedOn w:val="DefaultParagraphFont"/>
    <w:rsid w:val="009355D5"/>
    <w:rPr>
      <w:sz w:val="16"/>
      <w:vertAlign w:val="subscript"/>
    </w:rPr>
  </w:style>
  <w:style w:type="character" w:customStyle="1" w:styleId="Superscript">
    <w:name w:val="Superscript"/>
    <w:basedOn w:val="DefaultParagraphFont"/>
    <w:rsid w:val="009355D5"/>
    <w:rPr>
      <w:sz w:val="16"/>
      <w:vertAlign w:val="superscript"/>
    </w:rPr>
  </w:style>
  <w:style w:type="character" w:customStyle="1" w:styleId="Symbols">
    <w:name w:val="Symbols"/>
    <w:basedOn w:val="DefaultParagraphFont"/>
    <w:rsid w:val="009355D5"/>
    <w:rPr>
      <w:rFonts w:ascii="Symbol" w:hAnsi="Symbol"/>
    </w:rPr>
  </w:style>
  <w:style w:type="character" w:customStyle="1" w:styleId="MenuOptions">
    <w:name w:val="Menu Options"/>
    <w:basedOn w:val="DefaultParagraphFont"/>
    <w:rsid w:val="009355D5"/>
    <w:rPr>
      <w:rFonts w:ascii="Arial Narrow" w:hAnsi="Arial Narrow"/>
      <w:smallCaps/>
    </w:rPr>
  </w:style>
  <w:style w:type="character" w:customStyle="1" w:styleId="Buttons">
    <w:name w:val="Buttons"/>
    <w:basedOn w:val="DefaultParagraphFont"/>
    <w:rsid w:val="009355D5"/>
    <w:rPr>
      <w:b/>
    </w:rPr>
  </w:style>
  <w:style w:type="character" w:customStyle="1" w:styleId="Underlined">
    <w:name w:val="Underlined"/>
    <w:basedOn w:val="DefaultParagraphFont"/>
    <w:rsid w:val="009355D5"/>
    <w:rPr>
      <w:u w:val="single"/>
    </w:rPr>
  </w:style>
  <w:style w:type="paragraph" w:customStyle="1" w:styleId="TableBodyTextRight">
    <w:name w:val="Table Body Text Right"/>
    <w:basedOn w:val="TableBodyText"/>
    <w:rsid w:val="009355D5"/>
    <w:pPr>
      <w:widowControl w:val="0"/>
      <w:autoSpaceDE w:val="0"/>
      <w:autoSpaceDN w:val="0"/>
      <w:adjustRightInd w:val="0"/>
      <w:jc w:val="right"/>
    </w:pPr>
    <w:rPr>
      <w:rFonts w:cs="Arial"/>
      <w:szCs w:val="18"/>
    </w:rPr>
  </w:style>
  <w:style w:type="paragraph" w:customStyle="1" w:styleId="CopyrightText">
    <w:name w:val="Copyright Text"/>
    <w:basedOn w:val="BodyText"/>
    <w:rsid w:val="009355D5"/>
    <w:rPr>
      <w:sz w:val="18"/>
    </w:rPr>
  </w:style>
  <w:style w:type="paragraph" w:customStyle="1" w:styleId="BodySmallRight">
    <w:name w:val="Body Small Right"/>
    <w:basedOn w:val="BodyTextRight"/>
    <w:rsid w:val="009355D5"/>
    <w:rPr>
      <w:sz w:val="18"/>
      <w:szCs w:val="18"/>
    </w:rPr>
  </w:style>
  <w:style w:type="paragraph" w:customStyle="1" w:styleId="MarginEdition">
    <w:name w:val="Margin Edition"/>
    <w:basedOn w:val="MarginNote"/>
    <w:rsid w:val="009355D5"/>
    <w:pPr>
      <w:spacing w:before="0" w:after="0"/>
    </w:pPr>
    <w:rPr>
      <w:rFonts w:ascii="Times New Roman" w:hAnsi="Times New Roman"/>
      <w:color w:val="999999"/>
    </w:rPr>
  </w:style>
  <w:style w:type="paragraph" w:customStyle="1" w:styleId="Spacer">
    <w:name w:val="Spacer"/>
    <w:basedOn w:val="Normal"/>
    <w:rsid w:val="009355D5"/>
    <w:rPr>
      <w:sz w:val="2"/>
      <w:szCs w:val="2"/>
    </w:rPr>
  </w:style>
  <w:style w:type="character" w:customStyle="1" w:styleId="Small">
    <w:name w:val="Small"/>
    <w:basedOn w:val="DefaultParagraphFont"/>
    <w:rsid w:val="009355D5"/>
    <w:rPr>
      <w:sz w:val="16"/>
    </w:rPr>
  </w:style>
  <w:style w:type="paragraph" w:customStyle="1" w:styleId="WideTable">
    <w:name w:val="Wide Table"/>
    <w:basedOn w:val="Normal"/>
    <w:rsid w:val="009355D5"/>
    <w:pPr>
      <w:ind w:left="-1418"/>
    </w:pPr>
    <w:rPr>
      <w:sz w:val="2"/>
      <w:szCs w:val="2"/>
    </w:rPr>
  </w:style>
  <w:style w:type="character" w:styleId="PageNumber">
    <w:name w:val="page number"/>
    <w:basedOn w:val="DefaultParagraphFont"/>
    <w:rsid w:val="009355D5"/>
  </w:style>
  <w:style w:type="paragraph" w:styleId="Quote">
    <w:name w:val="Quote"/>
    <w:basedOn w:val="Heading1"/>
    <w:link w:val="QuoteChar"/>
    <w:qFormat/>
    <w:rsid w:val="009355D5"/>
    <w:rPr>
      <w:b w:val="0"/>
      <w:sz w:val="72"/>
      <w:szCs w:val="72"/>
      <w:lang w:val="en-NZ"/>
    </w:rPr>
  </w:style>
  <w:style w:type="character" w:customStyle="1" w:styleId="QuoteChar">
    <w:name w:val="Quote Char"/>
    <w:basedOn w:val="DefaultParagraphFont"/>
    <w:link w:val="Quote"/>
    <w:rsid w:val="00935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5D5"/>
    <w:pPr>
      <w:pageBreakBefore/>
    </w:pPr>
  </w:style>
  <w:style w:type="paragraph" w:customStyle="1" w:styleId="Border">
    <w:name w:val="Border"/>
    <w:basedOn w:val="Normal"/>
    <w:qFormat/>
    <w:rsid w:val="00935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5D5"/>
    <w:rPr>
      <w:b/>
      <w:bCs/>
      <w:i/>
      <w:iCs/>
      <w:color w:val="auto"/>
    </w:rPr>
  </w:style>
  <w:style w:type="paragraph" w:styleId="IntenseQuote">
    <w:name w:val="Intense Quote"/>
    <w:basedOn w:val="Normal"/>
    <w:next w:val="Normal"/>
    <w:link w:val="IntenseQuoteChar"/>
    <w:uiPriority w:val="30"/>
    <w:qFormat/>
    <w:rsid w:val="00935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5D5"/>
    <w:rPr>
      <w:smallCaps/>
      <w:color w:val="auto"/>
      <w:u w:val="single"/>
    </w:rPr>
  </w:style>
  <w:style w:type="character" w:styleId="IntenseReference">
    <w:name w:val="Intense Reference"/>
    <w:basedOn w:val="DefaultParagraphFont"/>
    <w:uiPriority w:val="32"/>
    <w:qFormat/>
    <w:rsid w:val="009355D5"/>
    <w:rPr>
      <w:b/>
      <w:bCs/>
      <w:smallCaps/>
      <w:color w:val="auto"/>
      <w:spacing w:val="5"/>
      <w:u w:val="single"/>
    </w:rPr>
  </w:style>
  <w:style w:type="paragraph" w:customStyle="1" w:styleId="2ColumnHeading">
    <w:name w:val="2Column Heading"/>
    <w:basedOn w:val="BodyText"/>
    <w:qFormat/>
    <w:rsid w:val="009355D5"/>
    <w:pPr>
      <w:spacing w:after="60"/>
      <w:ind w:left="-2268"/>
    </w:pPr>
    <w:rPr>
      <w:b/>
    </w:rPr>
  </w:style>
  <w:style w:type="paragraph" w:customStyle="1" w:styleId="Heading1TOC">
    <w:name w:val="Heading1 TOC"/>
    <w:basedOn w:val="Normal"/>
    <w:qFormat/>
    <w:rsid w:val="009355D5"/>
    <w:pPr>
      <w:spacing w:before="240" w:after="120"/>
    </w:pPr>
    <w:rPr>
      <w:rFonts w:ascii="Times New Roman" w:hAnsi="Times New Roman"/>
      <w:b/>
      <w:sz w:val="32"/>
    </w:rPr>
  </w:style>
  <w:style w:type="paragraph" w:customStyle="1" w:styleId="Heading2TOC">
    <w:name w:val="Heading2 TOC"/>
    <w:basedOn w:val="Normal"/>
    <w:qFormat/>
    <w:rsid w:val="009355D5"/>
    <w:pPr>
      <w:spacing w:before="240" w:after="60"/>
    </w:pPr>
    <w:rPr>
      <w:rFonts w:ascii="Times New Roman" w:hAnsi="Times New Roman"/>
      <w:b/>
      <w:sz w:val="28"/>
    </w:rPr>
  </w:style>
  <w:style w:type="character" w:customStyle="1" w:styleId="Underline">
    <w:name w:val="Underline"/>
    <w:basedOn w:val="DefaultParagraphFont"/>
    <w:qFormat/>
    <w:rsid w:val="009355D5"/>
    <w:rPr>
      <w:u w:val="single"/>
    </w:rPr>
  </w:style>
  <w:style w:type="paragraph" w:styleId="BalloonText">
    <w:name w:val="Balloon Text"/>
    <w:basedOn w:val="Normal"/>
    <w:link w:val="BalloonTextChar"/>
    <w:rsid w:val="009355D5"/>
    <w:rPr>
      <w:rFonts w:ascii="Tahoma" w:hAnsi="Tahoma" w:cs="Tahoma"/>
      <w:sz w:val="16"/>
      <w:szCs w:val="16"/>
    </w:rPr>
  </w:style>
  <w:style w:type="character" w:customStyle="1" w:styleId="BalloonTextChar">
    <w:name w:val="Balloon Text Char"/>
    <w:basedOn w:val="DefaultParagraphFont"/>
    <w:link w:val="BalloonText"/>
    <w:rsid w:val="00935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5D5"/>
    <w:rPr>
      <w:b/>
      <w:color w:val="660033"/>
      <w:spacing w:val="0"/>
    </w:rPr>
  </w:style>
  <w:style w:type="paragraph" w:customStyle="1" w:styleId="Nameditemlist">
    <w:name w:val="Named item list"/>
    <w:basedOn w:val="BodyText"/>
    <w:qFormat/>
    <w:rsid w:val="009355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1456</Words>
  <Characters>9537</Characters>
  <Application>Microsoft Office Word</Application>
  <DocSecurity>0</DocSecurity>
  <Lines>338</Lines>
  <Paragraphs>228</Paragraphs>
  <ScaleCrop>false</ScaleCrop>
  <Company>Author-it Software Corporation Ltd.</Company>
  <LinksUpToDate>false</LinksUpToDate>
  <CharactersWithSpaces>10920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PSPSEC503A Implement and monitor security risk management plans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2012-11-01T18:00:00Z</dcterms:created>
  <dcterms:modified xsi:type="dcterms:W3CDTF">2012-11-01T18:00:00Z</dcterms:modified>
</cp:coreProperties>
</file>