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9ED" w:rsidP="009769ED">
      <w:pPr>
        <w:pStyle w:val="Title"/>
      </w:pPr>
      <w:bookmarkStart w:id="0" w:name="_GoBack"/>
      <w:bookmarkEnd w:id="0"/>
      <w:r>
        <w:fldChar w:fldCharType="begin"/>
      </w:r>
      <w:r>
        <w:instrText xml:space="preserve"> TITLE   \* MERGEFORMAT </w:instrText>
      </w:r>
      <w:r>
        <w:fldChar w:fldCharType="separate"/>
      </w:r>
      <w:r>
        <w:t>PSPSEC406A Provide government security briefings</w:t>
      </w:r>
      <w:r>
        <w:fldChar w:fldCharType="end"/>
      </w:r>
    </w:p>
    <w:p w:rsidR="009769ED" w:rsidP="009769ED">
      <w:pPr>
        <w:pStyle w:val="Version"/>
        <w:sectPr w:rsidSect="006D5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D535F" w:rsidP="006D535F">
      <w:pPr>
        <w:pStyle w:val="SuperHeading"/>
      </w:pPr>
      <w:r w:rsidRPr="006D535F">
        <w:t>PSPSEC406A Provide government security briefings</w:t>
      </w:r>
    </w:p>
    <w:p w:rsidR="00000000" w:rsidRPr="006D535F" w:rsidP="006D535F">
      <w:pPr>
        <w:pStyle w:val="SuperHeading"/>
      </w:pPr>
    </w:p>
    <w:p w:rsidR="00000000" w:rsidRPr="006D535F" w:rsidP="006D535F">
      <w:pPr>
        <w:pStyle w:val="Heading1"/>
      </w:pPr>
      <w:bookmarkStart w:id="1" w:name="O_499791"/>
      <w:bookmarkEnd w:id="1"/>
      <w:r w:rsidRPr="006D535F">
        <w:t>Modification History</w:t>
      </w:r>
    </w:p>
    <w:tbl>
      <w:tblPr>
        <w:tblW w:w="0" w:type="auto"/>
        <w:tblLayout w:type="fixed"/>
        <w:tblCellMar>
          <w:left w:w="62" w:type="dxa"/>
          <w:right w:w="62" w:type="dxa"/>
        </w:tblCellMar>
        <w:tblLook w:val="0000"/>
      </w:tblPr>
      <w:tblGrid>
        <w:gridCol w:w="3052"/>
        <w:gridCol w:w="3052"/>
        <w:gridCol w:w="3052"/>
      </w:tblGrid>
      <w:tr w:rsidTr="009769E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5F" w:rsidP="006D535F">
            <w:pPr>
              <w:pStyle w:val="BodyText"/>
            </w:pPr>
            <w:r w:rsidRPr="006D535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5F" w:rsidP="006D535F">
            <w:pPr>
              <w:pStyle w:val="BodyText"/>
            </w:pPr>
            <w:r w:rsidRPr="006D535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rPr>
                <w:rStyle w:val="SpecialBold"/>
              </w:rPr>
              <w:t>Comments</w:t>
            </w:r>
          </w:p>
        </w:tc>
      </w:tr>
      <w:tr w:rsidTr="009769E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t xml:space="preserve">Unit descriptor edited. </w:t>
            </w:r>
          </w:p>
        </w:tc>
      </w:tr>
      <w:tr w:rsidTr="009769E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t>Layout adjusted. No changes to content.</w:t>
            </w:r>
          </w:p>
        </w:tc>
      </w:tr>
      <w:tr w:rsidTr="009769E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535F">
            <w:pPr>
              <w:pStyle w:val="BodyText"/>
              <w:rPr>
                <w:lang w:val="en-NZ"/>
              </w:rPr>
            </w:pPr>
            <w:r w:rsidRPr="006D535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535F" w:rsidP="006D535F">
            <w:pPr>
              <w:pStyle w:val="BodyText"/>
            </w:pPr>
            <w:r w:rsidRPr="006D535F">
              <w:t>Primary release.</w:t>
            </w:r>
          </w:p>
        </w:tc>
      </w:tr>
    </w:tbl>
    <w:p w:rsidR="009769ED" w:rsidP="006D535F">
      <w:pPr>
        <w:pStyle w:val="BodyText"/>
      </w:pPr>
    </w:p>
    <w:p w:rsidR="009769ED" w:rsidP="006D535F">
      <w:pPr>
        <w:pStyle w:val="BodyText"/>
      </w:pPr>
    </w:p>
    <w:p w:rsidR="00000000" w:rsidRPr="006D535F" w:rsidP="006D535F">
      <w:pPr>
        <w:pStyle w:val="Heading1"/>
      </w:pPr>
      <w:bookmarkStart w:id="2" w:name="O_499796"/>
      <w:bookmarkEnd w:id="2"/>
      <w:r w:rsidRPr="006D535F">
        <w:t>Unit Descriptor</w:t>
      </w:r>
    </w:p>
    <w:p w:rsidR="00000000" w:rsidRPr="006D535F" w:rsidP="006D535F">
      <w:pPr>
        <w:pStyle w:val="BodyText"/>
      </w:pPr>
      <w:r w:rsidRPr="006D535F">
        <w:t>This unit covers the requirements to provide a range of security briefings. It includes determining the need for security briefings, organising and c</w:t>
      </w:r>
      <w:r w:rsidRPr="006D535F">
        <w:t>onducting briefings.</w:t>
      </w:r>
    </w:p>
    <w:p w:rsidR="00000000" w:rsidRPr="006D535F" w:rsidP="006D535F">
      <w:pPr>
        <w:pStyle w:val="BodyText"/>
      </w:pPr>
      <w:r w:rsidRPr="006D535F">
        <w:t>In practice, provision of government security briefings may overlap with other generalist or specialist public sector work activities such as acting ethically, complying with legislation, applying government processes, gathering and an</w:t>
      </w:r>
      <w:r w:rsidRPr="006D535F">
        <w:t xml:space="preserve">alysing information, analysing data, using resources. </w:t>
      </w:r>
    </w:p>
    <w:p w:rsidR="009769ED" w:rsidP="006D535F">
      <w:pPr>
        <w:pStyle w:val="BodyText"/>
      </w:pPr>
      <w:r w:rsidRPr="006D535F">
        <w:t>No licensing, legislative, regulatory or certification requirements apply to this unit at the time of endorsement.</w:t>
      </w:r>
    </w:p>
    <w:p w:rsidR="009769ED" w:rsidP="006D535F">
      <w:pPr>
        <w:pStyle w:val="BodyText"/>
      </w:pPr>
    </w:p>
    <w:p w:rsidR="00000000" w:rsidRPr="006D535F" w:rsidP="006D535F">
      <w:pPr>
        <w:pStyle w:val="Heading1"/>
      </w:pPr>
      <w:bookmarkStart w:id="3" w:name="O_499804"/>
      <w:bookmarkEnd w:id="3"/>
      <w:r w:rsidRPr="006D535F">
        <w:t>Application of the Unit</w:t>
      </w:r>
    </w:p>
    <w:p w:rsidR="00000000" w:rsidRPr="006D535F" w:rsidP="006D535F">
      <w:pPr>
        <w:pStyle w:val="BodyText"/>
      </w:pPr>
      <w:r w:rsidRPr="006D535F">
        <w:t>Not applicable.</w:t>
      </w:r>
    </w:p>
    <w:p w:rsidR="00000000" w:rsidRPr="006D535F" w:rsidP="006D535F">
      <w:pPr>
        <w:pStyle w:val="AllowPageBreak"/>
      </w:pPr>
    </w:p>
    <w:p w:rsidR="00000000" w:rsidRPr="006D535F" w:rsidP="006D535F">
      <w:pPr>
        <w:pStyle w:val="Heading1"/>
      </w:pPr>
      <w:bookmarkStart w:id="4" w:name="O_499795"/>
      <w:bookmarkEnd w:id="4"/>
      <w:r w:rsidRPr="006D535F">
        <w:t>Licensing/Regulatory Information</w:t>
      </w:r>
    </w:p>
    <w:p w:rsidR="00000000" w:rsidRPr="006D535F" w:rsidP="006D535F">
      <w:pPr>
        <w:pStyle w:val="BodyText"/>
      </w:pPr>
      <w:r w:rsidRPr="006D535F">
        <w:t>Not applicable.</w:t>
      </w:r>
    </w:p>
    <w:p w:rsidR="00000000" w:rsidRPr="006D535F" w:rsidP="006D535F">
      <w:pPr>
        <w:pStyle w:val="AllowPageBreak"/>
      </w:pPr>
    </w:p>
    <w:p w:rsidR="00000000" w:rsidRPr="006D535F" w:rsidP="006D535F">
      <w:pPr>
        <w:pStyle w:val="Heading1"/>
      </w:pPr>
      <w:bookmarkStart w:id="5" w:name="O_499792"/>
      <w:bookmarkEnd w:id="5"/>
      <w:r w:rsidRPr="006D535F">
        <w:t>Pre-Requisites</w:t>
      </w:r>
    </w:p>
    <w:p w:rsidR="00000000" w:rsidRPr="006D535F" w:rsidP="006D535F">
      <w:pPr>
        <w:pStyle w:val="BodyText"/>
      </w:pPr>
      <w:r w:rsidRPr="006D535F">
        <w:t>Not applicable.</w:t>
      </w:r>
    </w:p>
    <w:p w:rsidR="00000000" w:rsidRPr="006D535F" w:rsidP="006D535F">
      <w:pPr>
        <w:pStyle w:val="AllowPageBreak"/>
      </w:pPr>
    </w:p>
    <w:p w:rsidR="00000000" w:rsidRPr="006D535F" w:rsidP="006D535F">
      <w:pPr>
        <w:pStyle w:val="Heading1"/>
      </w:pPr>
      <w:bookmarkStart w:id="6" w:name="O_499800"/>
      <w:bookmarkEnd w:id="6"/>
      <w:r w:rsidRPr="006D535F">
        <w:t>Employability Skills Information</w:t>
      </w:r>
    </w:p>
    <w:p w:rsidR="00000000" w:rsidRPr="006D535F" w:rsidP="006D535F">
      <w:pPr>
        <w:pStyle w:val="BodyText"/>
      </w:pPr>
      <w:r w:rsidRPr="006D535F">
        <w:t>This unit contains employability skills.</w:t>
      </w:r>
    </w:p>
    <w:p w:rsidR="00000000" w:rsidRPr="006D535F" w:rsidP="006D535F">
      <w:pPr>
        <w:pStyle w:val="AllowPageBreak"/>
      </w:pPr>
    </w:p>
    <w:p w:rsidR="00000000" w:rsidRPr="006D535F" w:rsidP="006D535F">
      <w:pPr>
        <w:pStyle w:val="Heading1"/>
      </w:pPr>
      <w:bookmarkStart w:id="7" w:name="O_499801"/>
      <w:bookmarkEnd w:id="7"/>
      <w:r w:rsidRPr="006D535F">
        <w:t>Elements and Performance Criteria Pre-Content</w:t>
      </w:r>
    </w:p>
    <w:tbl>
      <w:tblPr>
        <w:tblW w:w="9322" w:type="dxa"/>
        <w:tblLayout w:type="fixed"/>
        <w:tblCellMar>
          <w:left w:w="62" w:type="dxa"/>
          <w:right w:w="62" w:type="dxa"/>
        </w:tblCellMar>
        <w:tblLook w:val="0000"/>
      </w:tblPr>
      <w:tblGrid>
        <w:gridCol w:w="2660"/>
        <w:gridCol w:w="6662"/>
      </w:tblGrid>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t>Eleme</w:t>
            </w:r>
            <w:r w:rsidRPr="006D535F">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t xml:space="preserve">Together, performance criteria specify the requirements for competent performance. Text in </w:t>
            </w:r>
            <w:r w:rsidRPr="006D535F">
              <w:rPr>
                <w:rStyle w:val="BoldandItalics"/>
              </w:rPr>
              <w:t>bold italics</w:t>
            </w:r>
            <w:r w:rsidRPr="006D535F">
              <w:t xml:space="preserve">  is explained in the Range Statement following.</w:t>
            </w:r>
          </w:p>
        </w:tc>
      </w:tr>
    </w:tbl>
    <w:p w:rsidR="00000000" w:rsidRPr="006D535F" w:rsidP="006D535F">
      <w:pPr>
        <w:pStyle w:val="BodyText"/>
      </w:pPr>
    </w:p>
    <w:p w:rsidR="00000000" w:rsidRPr="006D535F" w:rsidP="006D535F">
      <w:pPr>
        <w:pStyle w:val="AllowPageBreak"/>
      </w:pPr>
    </w:p>
    <w:p w:rsidR="00000000" w:rsidRPr="006D535F" w:rsidP="006D535F">
      <w:pPr>
        <w:pStyle w:val="Heading1"/>
      </w:pPr>
      <w:bookmarkStart w:id="8" w:name="O_499802"/>
      <w:bookmarkEnd w:id="8"/>
      <w:r w:rsidRPr="006D535F">
        <w:t>Elements and Performance Criteria</w:t>
      </w:r>
    </w:p>
    <w:tbl>
      <w:tblPr>
        <w:tblW w:w="9322" w:type="dxa"/>
        <w:tblLayout w:type="fixed"/>
        <w:tblCellMar>
          <w:left w:w="62" w:type="dxa"/>
          <w:right w:w="62" w:type="dxa"/>
        </w:tblCellMar>
        <w:tblLook w:val="0000"/>
      </w:tblPr>
      <w:tblGrid>
        <w:gridCol w:w="2660"/>
        <w:gridCol w:w="6662"/>
      </w:tblGrid>
      <w:tr w:rsidTr="009769E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SpecialBold"/>
              </w:rPr>
              <w:t>PERFORMANCE CRITERIA</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List"/>
              <w:rPr>
                <w:lang w:val="en-NZ"/>
              </w:rPr>
            </w:pPr>
            <w:r w:rsidRPr="006D535F">
              <w:rPr>
                <w:rStyle w:val="SpecialBold"/>
              </w:rPr>
              <w:t>1</w:t>
            </w:r>
            <w:r w:rsidRPr="006D535F">
              <w:t>.</w:t>
            </w:r>
            <w:r w:rsidRPr="006D535F">
              <w:tab/>
            </w:r>
            <w:r w:rsidRPr="006D535F">
              <w:rPr>
                <w:rStyle w:val="SpecialBold"/>
              </w:rPr>
              <w:t>Organise security briefing</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List"/>
            </w:pPr>
            <w:r w:rsidRPr="006D535F">
              <w:t>1.1</w:t>
            </w:r>
            <w:r w:rsidRPr="006D535F">
              <w:tab/>
              <w:t xml:space="preserve">The </w:t>
            </w:r>
            <w:r w:rsidRPr="006D535F">
              <w:rPr>
                <w:rStyle w:val="BoldandItalics"/>
              </w:rPr>
              <w:t xml:space="preserve">need </w:t>
            </w:r>
            <w:r w:rsidRPr="006D535F">
              <w:t xml:space="preserve">for a </w:t>
            </w:r>
            <w:r w:rsidRPr="006D535F">
              <w:rPr>
                <w:rStyle w:val="BoldandItalics"/>
              </w:rPr>
              <w:t>security briefing</w:t>
            </w:r>
            <w:r w:rsidRPr="006D535F">
              <w:t xml:space="preserve"> and related </w:t>
            </w:r>
            <w:r w:rsidRPr="006D535F">
              <w:rPr>
                <w:rStyle w:val="BoldandItalics"/>
              </w:rPr>
              <w:t xml:space="preserve">methodology </w:t>
            </w:r>
            <w:r w:rsidRPr="006D535F">
              <w:t>are determined in accordance with individual, organisational and legislative requirements.</w:t>
            </w:r>
          </w:p>
          <w:p w:rsidR="00000000" w:rsidRPr="006D535F" w:rsidP="006D535F">
            <w:pPr>
              <w:pStyle w:val="List"/>
            </w:pPr>
            <w:r w:rsidRPr="006D535F">
              <w:t>1.2</w:t>
            </w:r>
            <w:r w:rsidRPr="006D535F">
              <w:tab/>
            </w:r>
            <w:r w:rsidRPr="006D535F">
              <w:t>Briefing purpose, level, structure and content are determined in accordance with organisational policy and procedures.</w:t>
            </w:r>
          </w:p>
          <w:p w:rsidR="00000000" w:rsidRPr="006D535F" w:rsidP="006D535F">
            <w:pPr>
              <w:pStyle w:val="List"/>
            </w:pPr>
            <w:r w:rsidRPr="006D535F">
              <w:t>1.3</w:t>
            </w:r>
            <w:r w:rsidRPr="006D535F">
              <w:tab/>
              <w:t>Materials and any personnel to be involved in the briefing are determined and organised.</w:t>
            </w:r>
          </w:p>
          <w:p w:rsidR="00000000" w:rsidP="006D535F">
            <w:pPr>
              <w:pStyle w:val="List"/>
              <w:rPr>
                <w:lang w:val="en-NZ"/>
              </w:rPr>
            </w:pPr>
            <w:r w:rsidRPr="006D535F">
              <w:t>1.4</w:t>
            </w:r>
            <w:r w:rsidRPr="006D535F">
              <w:tab/>
              <w:t xml:space="preserve">A </w:t>
            </w:r>
            <w:r w:rsidRPr="006D535F">
              <w:rPr>
                <w:rStyle w:val="BoldandItalics"/>
              </w:rPr>
              <w:t xml:space="preserve">plan </w:t>
            </w:r>
            <w:r w:rsidRPr="006D535F">
              <w:t>is prepared to support delivery o</w:t>
            </w:r>
            <w:r w:rsidRPr="006D535F">
              <w:t>f the briefing in accordance with organisational requirements.</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List"/>
              <w:rPr>
                <w:lang w:val="en-NZ"/>
              </w:rPr>
            </w:pPr>
            <w:r w:rsidRPr="006D535F">
              <w:rPr>
                <w:rStyle w:val="SpecialBold"/>
              </w:rPr>
              <w:t>2</w:t>
            </w:r>
            <w:r w:rsidRPr="006D535F">
              <w:t>.</w:t>
            </w:r>
            <w:r w:rsidRPr="006D535F">
              <w:tab/>
            </w:r>
            <w:r w:rsidRPr="006D535F">
              <w:rPr>
                <w:rStyle w:val="SpecialBold"/>
              </w:rPr>
              <w:t>Conduct security briefing</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List"/>
            </w:pPr>
            <w:r w:rsidRPr="006D535F">
              <w:t>2.1</w:t>
            </w:r>
            <w:r w:rsidRPr="006D535F">
              <w:tab/>
              <w:t>The purpose and structure of the briefing are outlined to participants in accordance with the briefing plan.</w:t>
            </w:r>
          </w:p>
          <w:p w:rsidR="00000000" w:rsidRPr="006D535F" w:rsidP="006D535F">
            <w:pPr>
              <w:pStyle w:val="List"/>
            </w:pPr>
            <w:r w:rsidRPr="006D535F">
              <w:t>2.2</w:t>
            </w:r>
            <w:r w:rsidRPr="006D535F">
              <w:tab/>
              <w:t xml:space="preserve">Active participation from participants in the </w:t>
            </w:r>
            <w:r w:rsidRPr="006D535F">
              <w:t>briefing is sought, encouraged and valued.</w:t>
            </w:r>
          </w:p>
          <w:p w:rsidR="00000000" w:rsidRPr="006D535F" w:rsidP="006D535F">
            <w:pPr>
              <w:pStyle w:val="List"/>
            </w:pPr>
            <w:r w:rsidRPr="006D535F">
              <w:t>2.3</w:t>
            </w:r>
            <w:r w:rsidRPr="006D535F">
              <w:tab/>
              <w:t>Organisational and legislated government security requirements are conveyed to participants using language and examples suited to their levels of understanding and diverse needs.</w:t>
            </w:r>
          </w:p>
          <w:p w:rsidR="00000000" w:rsidRPr="006D535F" w:rsidP="006D535F">
            <w:pPr>
              <w:pStyle w:val="List"/>
            </w:pPr>
            <w:r w:rsidRPr="006D535F">
              <w:t>2.4</w:t>
            </w:r>
            <w:r w:rsidRPr="006D535F">
              <w:tab/>
              <w:t xml:space="preserve">Understanding of security </w:t>
            </w:r>
            <w:r w:rsidRPr="006D535F">
              <w:t>requirements and the consequences of non-compliance with security requirements is checked and further information is provided for clarification as necessary.</w:t>
            </w:r>
          </w:p>
          <w:p w:rsidR="00000000" w:rsidRPr="006D535F" w:rsidP="006D535F">
            <w:pPr>
              <w:pStyle w:val="List"/>
            </w:pPr>
            <w:r w:rsidRPr="006D535F">
              <w:t>2.5</w:t>
            </w:r>
            <w:r w:rsidRPr="006D535F">
              <w:tab/>
              <w:t>Briefing is conducted in accordance with organisational policy and procedures.</w:t>
            </w:r>
          </w:p>
          <w:p w:rsidR="00000000" w:rsidRPr="006D535F" w:rsidP="006D535F">
            <w:pPr>
              <w:pStyle w:val="List"/>
            </w:pPr>
            <w:r w:rsidRPr="006D535F">
              <w:t>2.6</w:t>
            </w:r>
            <w:r w:rsidRPr="006D535F">
              <w:tab/>
              <w:t>Where requi</w:t>
            </w:r>
            <w:r w:rsidRPr="006D535F">
              <w:t>red, a record/report of the briefing is prepared and submitted in accordance with organisational policy and procedures.</w:t>
            </w:r>
          </w:p>
        </w:tc>
      </w:tr>
    </w:tbl>
    <w:p w:rsidR="00000000" w:rsidRPr="006D535F" w:rsidP="006D535F">
      <w:pPr>
        <w:pStyle w:val="BodyText"/>
      </w:pPr>
    </w:p>
    <w:p w:rsidR="00000000" w:rsidRPr="006D535F" w:rsidP="006D535F">
      <w:pPr>
        <w:pStyle w:val="AllowPageBreak"/>
      </w:pPr>
    </w:p>
    <w:p w:rsidR="00000000" w:rsidRPr="006D535F" w:rsidP="006D535F">
      <w:pPr>
        <w:pStyle w:val="Heading1"/>
      </w:pPr>
      <w:bookmarkStart w:id="9" w:name="O_499798"/>
      <w:bookmarkEnd w:id="9"/>
      <w:r w:rsidRPr="006D535F">
        <w:t>Required Skills and Knowledge</w:t>
      </w:r>
    </w:p>
    <w:tbl>
      <w:tblPr>
        <w:tblW w:w="0" w:type="auto"/>
        <w:tblLayout w:type="fixed"/>
        <w:tblCellMar>
          <w:left w:w="62" w:type="dxa"/>
          <w:right w:w="62" w:type="dxa"/>
        </w:tblCellMar>
        <w:tblLook w:val="0000"/>
      </w:tblPr>
      <w:tblGrid>
        <w:gridCol w:w="8553"/>
      </w:tblGrid>
      <w:tr w:rsidTr="009769E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t>This section describes the essential skills and knowledge and their level, required for this unit.</w:t>
            </w:r>
          </w:p>
        </w:tc>
      </w:tr>
      <w:tr w:rsidTr="009769E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rPr>
                <w:rStyle w:val="SpecialBold"/>
              </w:rPr>
              <w:t>Skill requirements</w:t>
            </w:r>
          </w:p>
          <w:p w:rsidR="00000000" w:rsidRPr="006D535F" w:rsidP="006D535F">
            <w:pPr>
              <w:pStyle w:val="BodyText"/>
            </w:pPr>
            <w:r w:rsidRPr="006D535F">
              <w:t>Look for evidence that confirms skills in:</w:t>
            </w:r>
          </w:p>
          <w:p w:rsidR="00000000" w:rsidRPr="006D535F" w:rsidP="006D535F">
            <w:pPr>
              <w:pStyle w:val="ListBullet2"/>
            </w:pPr>
            <w:r w:rsidRPr="006D535F">
              <w:t xml:space="preserve">applying legislation, regulations and policies relating to government security management </w:t>
            </w:r>
          </w:p>
          <w:p w:rsidR="00000000" w:rsidRPr="006D535F" w:rsidP="006D535F">
            <w:pPr>
              <w:pStyle w:val="ListBullet2"/>
            </w:pPr>
            <w:r w:rsidRPr="006D535F">
              <w:t>pr</w:t>
            </w:r>
            <w:r w:rsidRPr="006D535F">
              <w:t>eparing briefing plans</w:t>
            </w:r>
          </w:p>
          <w:p w:rsidR="00000000" w:rsidRPr="006D535F" w:rsidP="006D535F">
            <w:pPr>
              <w:pStyle w:val="ListBullet2"/>
            </w:pPr>
            <w:r w:rsidRPr="006D535F">
              <w:t>communicating one-on-one and in a group with a diverse range of participants</w:t>
            </w:r>
          </w:p>
          <w:p w:rsidR="00000000" w:rsidRPr="006D535F" w:rsidP="006D535F">
            <w:pPr>
              <w:pStyle w:val="ListBullet2"/>
            </w:pPr>
            <w:r w:rsidRPr="006D535F">
              <w:t>tailoring communication to suit the purpose and formality of the briefing and the level of experience and diverse needs of the audiences</w:t>
            </w:r>
          </w:p>
          <w:p w:rsidR="00000000" w:rsidRPr="006D535F" w:rsidP="006D535F">
            <w:pPr>
              <w:pStyle w:val="ListBullet2"/>
            </w:pPr>
            <w:r w:rsidRPr="006D535F">
              <w:t>managing group proc</w:t>
            </w:r>
            <w:r w:rsidRPr="006D535F">
              <w:t>esses</w:t>
            </w:r>
          </w:p>
          <w:p w:rsidR="00000000" w:rsidRPr="006D535F" w:rsidP="006D535F">
            <w:pPr>
              <w:pStyle w:val="ListBullet2"/>
            </w:pPr>
            <w:r w:rsidRPr="006D535F">
              <w:t>providing feedback and encouraging contributions/active participation from participants</w:t>
            </w:r>
          </w:p>
          <w:p w:rsidR="00000000" w:rsidRPr="006D535F" w:rsidP="006D535F">
            <w:pPr>
              <w:pStyle w:val="ListBullet2"/>
            </w:pPr>
            <w:r w:rsidRPr="006D535F">
              <w:t>responding to diversity, including gender and disability</w:t>
            </w:r>
          </w:p>
          <w:p w:rsidR="00000000" w:rsidP="006D535F">
            <w:pPr>
              <w:pStyle w:val="ListBullet2"/>
              <w:rPr>
                <w:lang w:val="en-NZ"/>
              </w:rPr>
            </w:pPr>
            <w:r w:rsidRPr="006D535F">
              <w:t>applying procedures relating to occupational health and safety and environment in the context of government security management</w:t>
            </w:r>
          </w:p>
        </w:tc>
      </w:tr>
      <w:tr w:rsidTr="009769ED">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rPr>
                <w:rStyle w:val="SpecialBold"/>
              </w:rPr>
              <w:t>Knowledge requirements</w:t>
            </w:r>
          </w:p>
          <w:p w:rsidR="00000000" w:rsidRPr="006D535F" w:rsidP="006D535F">
            <w:pPr>
              <w:pStyle w:val="BodyText"/>
            </w:pPr>
            <w:r w:rsidRPr="006D535F">
              <w:t>Look for evidence that confirms knowledge and understanding of:</w:t>
            </w:r>
          </w:p>
          <w:p w:rsidR="00000000" w:rsidRPr="006D535F" w:rsidP="006D535F">
            <w:pPr>
              <w:pStyle w:val="ListBullet2"/>
            </w:pPr>
            <w:r w:rsidRPr="006D535F">
              <w:t>legislation, regulations, policies, pro</w:t>
            </w:r>
            <w:r w:rsidRPr="006D535F">
              <w:t xml:space="preserve">cedures and guidelines relating to government security management </w:t>
            </w:r>
          </w:p>
          <w:p w:rsidR="00000000" w:rsidRPr="006D535F" w:rsidP="006D535F">
            <w:pPr>
              <w:pStyle w:val="ListBullet2"/>
            </w:pPr>
            <w:r w:rsidRPr="006D535F">
              <w:t>organisational guidelines and procedures for briefings and debriefings</w:t>
            </w:r>
          </w:p>
          <w:p w:rsidR="00000000" w:rsidRPr="006D535F" w:rsidP="006D535F">
            <w:pPr>
              <w:pStyle w:val="ListBullet2"/>
            </w:pPr>
            <w:r w:rsidRPr="006D535F">
              <w:t>requirements of incident-related briefings/debriefings</w:t>
            </w:r>
          </w:p>
          <w:p w:rsidR="00000000" w:rsidRPr="006D535F" w:rsidP="006D535F">
            <w:pPr>
              <w:pStyle w:val="ListBullet2"/>
            </w:pPr>
            <w:r w:rsidRPr="006D535F">
              <w:t>equal employment opportunity, equity and diversity principles</w:t>
            </w:r>
          </w:p>
          <w:p w:rsidR="00000000" w:rsidRPr="006D535F" w:rsidP="006D535F">
            <w:pPr>
              <w:pStyle w:val="ListBullet2"/>
            </w:pPr>
            <w:r w:rsidRPr="006D535F">
              <w:t>p</w:t>
            </w:r>
            <w:r w:rsidRPr="006D535F">
              <w:t xml:space="preserve">ublic sector legislation such as occupational health and safety and environment in the context of government security briefings </w:t>
            </w:r>
          </w:p>
        </w:tc>
      </w:tr>
    </w:tbl>
    <w:p w:rsidR="00000000" w:rsidRPr="006D535F" w:rsidP="006D535F">
      <w:pPr>
        <w:pStyle w:val="BodyText"/>
      </w:pPr>
    </w:p>
    <w:p w:rsidR="00000000" w:rsidRPr="006D535F" w:rsidP="006D535F">
      <w:pPr>
        <w:pStyle w:val="AllowPageBreak"/>
      </w:pPr>
    </w:p>
    <w:p w:rsidR="00000000" w:rsidRPr="006D535F" w:rsidP="006D535F">
      <w:pPr>
        <w:pStyle w:val="Heading1"/>
      </w:pPr>
      <w:bookmarkStart w:id="10" w:name="O_499793"/>
      <w:bookmarkEnd w:id="10"/>
      <w:r w:rsidRPr="006D535F">
        <w:t>Evidence Guide</w:t>
      </w:r>
    </w:p>
    <w:tbl>
      <w:tblPr>
        <w:tblW w:w="9322" w:type="dxa"/>
        <w:tblLayout w:type="fixed"/>
        <w:tblCellMar>
          <w:left w:w="62" w:type="dxa"/>
          <w:right w:w="62" w:type="dxa"/>
        </w:tblCellMar>
        <w:tblLook w:val="0000"/>
      </w:tblPr>
      <w:tblGrid>
        <w:gridCol w:w="2660"/>
        <w:gridCol w:w="6662"/>
      </w:tblGrid>
      <w:tr w:rsidTr="009769E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t>The Evidence Guide specifies the evidence required to demonstrate achievement in the unit of competency as a whole. It must be read in conjunction with the Unit descriptor, Performance Criteria, the Range Statement and the Assessment Guidelines for the Pub</w:t>
            </w:r>
            <w:r w:rsidRPr="006D535F">
              <w:t>lic Sector Training Package.</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rPr>
                <w:rStyle w:val="SpecialBold"/>
              </w:rPr>
              <w:t>Units to be assessed together</w:t>
            </w:r>
            <w:r w:rsidRPr="006D535F">
              <w:t xml:space="preserve"> </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ListBullet2"/>
            </w:pPr>
            <w:r w:rsidRPr="006D535F">
              <w:rPr>
                <w:rStyle w:val="Emphasis"/>
              </w:rPr>
              <w:t>Pre</w:t>
            </w:r>
            <w:r w:rsidRPr="006D535F">
              <w:t>-</w:t>
            </w:r>
            <w:r w:rsidRPr="006D535F">
              <w:rPr>
                <w:rStyle w:val="Emphasis"/>
              </w:rPr>
              <w:t>requisite</w:t>
            </w:r>
            <w:r w:rsidRPr="006D535F">
              <w:t xml:space="preserve"> units that must be achieved prior to this unit:</w:t>
            </w:r>
            <w:r w:rsidRPr="006D535F">
              <w:rPr>
                <w:rStyle w:val="Emphasis"/>
              </w:rPr>
              <w:t>Nil</w:t>
            </w:r>
          </w:p>
          <w:p w:rsidR="00000000" w:rsidRPr="006D535F" w:rsidP="006D535F">
            <w:pPr>
              <w:pStyle w:val="ListBullet2"/>
            </w:pPr>
            <w:r w:rsidRPr="006D535F">
              <w:rPr>
                <w:rStyle w:val="Emphasis"/>
              </w:rPr>
              <w:t>Co</w:t>
            </w:r>
            <w:r w:rsidRPr="006D535F">
              <w:t>-</w:t>
            </w:r>
            <w:r w:rsidRPr="006D535F">
              <w:rPr>
                <w:rStyle w:val="Emphasis"/>
              </w:rPr>
              <w:t>requisite</w:t>
            </w:r>
            <w:r w:rsidRPr="006D535F">
              <w:t xml:space="preserve"> units that must be assessed with this unit:</w:t>
            </w:r>
            <w:r w:rsidRPr="006D535F">
              <w:rPr>
                <w:rStyle w:val="Emphasis"/>
              </w:rPr>
              <w:t>Nil</w:t>
            </w:r>
          </w:p>
          <w:p w:rsidR="00000000" w:rsidRPr="006D535F" w:rsidP="006D535F">
            <w:pPr>
              <w:pStyle w:val="ListBullet2"/>
            </w:pPr>
            <w:r w:rsidRPr="006D535F">
              <w:rPr>
                <w:rStyle w:val="Emphasis"/>
              </w:rPr>
              <w:t>Co</w:t>
            </w:r>
            <w:r w:rsidRPr="006D535F">
              <w:t>-</w:t>
            </w:r>
            <w:r w:rsidRPr="006D535F">
              <w:rPr>
                <w:rStyle w:val="Emphasis"/>
              </w:rPr>
              <w:t>assessed units</w:t>
            </w:r>
            <w:r w:rsidRPr="006D535F">
              <w:t xml:space="preserve"> that may be assessed with this unit to increase th</w:t>
            </w:r>
            <w:r w:rsidRPr="006D535F">
              <w:t>e efficiency and realism of the assessment process include, but are not limited to:</w:t>
            </w:r>
          </w:p>
          <w:p w:rsidR="00000000" w:rsidRPr="006D535F" w:rsidP="006D535F">
            <w:pPr>
              <w:pStyle w:val="ListBullet3"/>
            </w:pPr>
            <w:r w:rsidRPr="006D535F">
              <w:t>PSPETHC401A Uphold and support the values and principles of public service</w:t>
            </w:r>
          </w:p>
          <w:p w:rsidR="00000000" w:rsidRPr="006D535F" w:rsidP="006D535F">
            <w:pPr>
              <w:pStyle w:val="ListBullet3"/>
            </w:pPr>
            <w:r w:rsidRPr="006D535F">
              <w:t>PSPGOV402B Deliver and monitor service to clients</w:t>
            </w:r>
          </w:p>
          <w:p w:rsidR="00000000" w:rsidRPr="006D535F" w:rsidP="006D535F">
            <w:pPr>
              <w:pStyle w:val="ListBullet3"/>
            </w:pPr>
            <w:r w:rsidRPr="006D535F">
              <w:t>PSPLEGN401A Encourage compliance with legislation in the public sector</w:t>
            </w:r>
          </w:p>
          <w:p w:rsidR="00000000" w:rsidRPr="006D535F" w:rsidP="006D535F">
            <w:pPr>
              <w:pStyle w:val="ListBullet3"/>
            </w:pPr>
            <w:r w:rsidRPr="006D535F">
              <w:t>PSPREG411A Gather information through interviews</w:t>
            </w:r>
          </w:p>
          <w:p w:rsidR="00000000" w:rsidRPr="006D535F" w:rsidP="006D535F">
            <w:pPr>
              <w:pStyle w:val="ListBullet3"/>
            </w:pPr>
            <w:r w:rsidRPr="006D535F">
              <w:t xml:space="preserve">PSPREG416A Conduct data analysis </w:t>
            </w:r>
          </w:p>
          <w:p w:rsidR="00000000" w:rsidRPr="006D535F" w:rsidP="006D535F">
            <w:pPr>
              <w:pStyle w:val="ListBullet3"/>
            </w:pPr>
            <w:r w:rsidRPr="006D535F">
              <w:t>PSPSEC401A Undertake government security risk analysis</w:t>
            </w:r>
          </w:p>
          <w:p w:rsidR="00000000" w:rsidRPr="006D535F" w:rsidP="006D535F">
            <w:pPr>
              <w:pStyle w:val="ListBullet3"/>
            </w:pPr>
            <w:r w:rsidRPr="006D535F">
              <w:t>PSPSEC402A Implement security risk treatments</w:t>
            </w:r>
          </w:p>
          <w:p w:rsidR="00000000" w:rsidRPr="006D535F" w:rsidP="006D535F">
            <w:pPr>
              <w:pStyle w:val="ListBullet3"/>
            </w:pPr>
            <w:r w:rsidRPr="006D535F">
              <w:t>P</w:t>
            </w:r>
            <w:r w:rsidRPr="006D535F">
              <w:t>SPSEC403A Develop and advise on government security procedures</w:t>
            </w:r>
          </w:p>
          <w:p w:rsidR="00000000" w:rsidRPr="006D535F" w:rsidP="006D535F">
            <w:pPr>
              <w:pStyle w:val="ListBullet3"/>
            </w:pPr>
            <w:r w:rsidRPr="006D535F">
              <w:t>PSPSEC404A Conduct personnel security assessments</w:t>
            </w:r>
          </w:p>
          <w:p w:rsidR="00000000" w:rsidP="006D535F">
            <w:pPr>
              <w:pStyle w:val="ListBullet3"/>
              <w:rPr>
                <w:lang w:val="en-NZ"/>
              </w:rPr>
            </w:pPr>
            <w:r w:rsidRPr="006D535F">
              <w:t>PSPSEC405A Handle security classified information</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t>In addition to integrated demonstration of the elements an</w:t>
            </w:r>
            <w:r w:rsidRPr="006D535F">
              <w:t>d their related performance criteria, look for evidence that confirms:</w:t>
            </w:r>
          </w:p>
          <w:p w:rsidR="00000000" w:rsidRPr="006D535F" w:rsidP="006D535F">
            <w:pPr>
              <w:pStyle w:val="ListBullet2"/>
            </w:pPr>
            <w:r w:rsidRPr="006D535F">
              <w:t xml:space="preserve">the knowledge requirements of this unit </w:t>
            </w:r>
          </w:p>
          <w:p w:rsidR="00000000" w:rsidRPr="006D535F" w:rsidP="006D535F">
            <w:pPr>
              <w:pStyle w:val="ListBullet2"/>
            </w:pPr>
            <w:r w:rsidRPr="006D535F">
              <w:t>the skill requirements of this unit</w:t>
            </w:r>
          </w:p>
          <w:p w:rsidR="00000000" w:rsidRPr="006D535F" w:rsidP="006D535F">
            <w:pPr>
              <w:pStyle w:val="ListBullet2"/>
            </w:pPr>
            <w:r w:rsidRPr="006D535F">
              <w:t>application of the Employability Skills as they relate to this unit (see Employability Summaries in Qualifications Framework)</w:t>
            </w:r>
          </w:p>
          <w:p w:rsidR="00000000" w:rsidP="006D535F">
            <w:pPr>
              <w:pStyle w:val="ListBullet2"/>
              <w:rPr>
                <w:lang w:val="en-NZ"/>
              </w:rPr>
            </w:pPr>
            <w:r w:rsidRPr="006D535F">
              <w:t>provision of government security briefings in a range of (3 or more) contexts (or occasions, over time)</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SpecialBold"/>
              </w:rPr>
              <w:t>Resources required to car</w:t>
            </w:r>
            <w:r w:rsidRPr="006D535F">
              <w:rPr>
                <w:rStyle w:val="SpecialBold"/>
              </w:rPr>
              <w:t>ry out assessment</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t>These resources include:</w:t>
            </w:r>
          </w:p>
          <w:p w:rsidR="00000000" w:rsidRPr="006D535F" w:rsidP="006D535F">
            <w:pPr>
              <w:pStyle w:val="ListBullet2"/>
            </w:pPr>
            <w:r w:rsidRPr="006D535F">
              <w:t>legislation, policy, procedures and protocols relating to the provision of government security briefings</w:t>
            </w:r>
          </w:p>
          <w:p w:rsidR="00000000" w:rsidP="006D535F">
            <w:pPr>
              <w:pStyle w:val="ListBullet2"/>
              <w:rPr>
                <w:lang w:val="en-NZ"/>
              </w:rPr>
            </w:pPr>
            <w:r w:rsidRPr="006D535F">
              <w:t>case studies and workplace scenarios to capture the range of situations likely to be encountered when provi</w:t>
            </w:r>
            <w:r w:rsidRPr="006D535F">
              <w:t>ding government security briefings</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t xml:space="preserve">Valid assessment of this unit requires: </w:t>
            </w:r>
          </w:p>
          <w:p w:rsidR="00000000" w:rsidRPr="006D535F" w:rsidP="006D535F">
            <w:pPr>
              <w:pStyle w:val="ListBullet2"/>
            </w:pPr>
            <w:r w:rsidRPr="006D535F">
              <w:t xml:space="preserve">a workplace environment or one that closely resembles normal work practice and replicates </w:t>
            </w:r>
            <w:r w:rsidRPr="006D535F">
              <w:t>the range of conditions likely to be encountered when providing government security briefings, including coping with difficulties, irregularities and breakdowns in routine</w:t>
            </w:r>
          </w:p>
          <w:p w:rsidR="00000000" w:rsidRPr="006D535F" w:rsidP="006D535F">
            <w:pPr>
              <w:pStyle w:val="ListBullet2"/>
            </w:pPr>
            <w:r w:rsidRPr="006D535F">
              <w:t>provision of government security briefings in a range of (3 or more) contexts (or oc</w:t>
            </w:r>
            <w:r w:rsidRPr="006D535F">
              <w:t>casions, over time)</w:t>
            </w:r>
          </w:p>
          <w:p w:rsidR="00000000" w:rsidRPr="006D535F" w:rsidP="006D535F">
            <w:pPr>
              <w:pStyle w:val="BodyText"/>
            </w:pPr>
            <w:r w:rsidRPr="006D535F">
              <w:t>Assessment methods should reflect workplace demands, such as literacy, and the needs of particular groups, such as:</w:t>
            </w:r>
          </w:p>
          <w:p w:rsidR="00000000" w:rsidRPr="006D535F" w:rsidP="006D535F">
            <w:pPr>
              <w:pStyle w:val="ListBullet2"/>
            </w:pPr>
            <w:r w:rsidRPr="006D535F">
              <w:t>people with disabilities</w:t>
            </w:r>
          </w:p>
          <w:p w:rsidR="00000000" w:rsidRPr="006D535F" w:rsidP="006D535F">
            <w:pPr>
              <w:pStyle w:val="ListBullet2"/>
            </w:pPr>
            <w:r w:rsidRPr="006D535F">
              <w:t>people from culturally and linguistically diverse backgrounds</w:t>
            </w:r>
          </w:p>
          <w:p w:rsidR="00000000" w:rsidRPr="006D535F" w:rsidP="006D535F">
            <w:pPr>
              <w:pStyle w:val="ListBullet2"/>
            </w:pPr>
            <w:r w:rsidRPr="006D535F">
              <w:t>Aboriginal and Torres Strait Islander people</w:t>
            </w:r>
          </w:p>
          <w:p w:rsidR="00000000" w:rsidRPr="006D535F" w:rsidP="006D535F">
            <w:pPr>
              <w:pStyle w:val="ListBullet2"/>
            </w:pPr>
            <w:r w:rsidRPr="006D535F">
              <w:t>women</w:t>
            </w:r>
          </w:p>
          <w:p w:rsidR="00000000" w:rsidRPr="006D535F" w:rsidP="006D535F">
            <w:pPr>
              <w:pStyle w:val="ListBullet2"/>
            </w:pPr>
            <w:r w:rsidRPr="006D535F">
              <w:t>young people</w:t>
            </w:r>
          </w:p>
          <w:p w:rsidR="00000000" w:rsidRPr="006D535F" w:rsidP="006D535F">
            <w:pPr>
              <w:pStyle w:val="ListBullet2"/>
            </w:pPr>
            <w:r w:rsidRPr="006D535F">
              <w:t>older people</w:t>
            </w:r>
          </w:p>
          <w:p w:rsidR="00000000" w:rsidRPr="006D535F" w:rsidP="006D535F">
            <w:pPr>
              <w:pStyle w:val="ListBullet2"/>
            </w:pPr>
            <w:r w:rsidRPr="006D535F">
              <w:t>people in rural and remote locations</w:t>
            </w:r>
          </w:p>
          <w:p w:rsidR="00000000" w:rsidRPr="006D535F" w:rsidP="006D535F">
            <w:pPr>
              <w:pStyle w:val="BodyText"/>
            </w:pPr>
            <w:r w:rsidRPr="006D535F">
              <w:t>Assessment methods suitable for valid and reliable assessment of this competency may include, but are not limited to, a combination of 2 or mo</w:t>
            </w:r>
            <w:r w:rsidRPr="006D535F">
              <w:t xml:space="preserve">re of: </w:t>
            </w:r>
          </w:p>
          <w:p w:rsidR="00000000" w:rsidRPr="006D535F" w:rsidP="006D535F">
            <w:pPr>
              <w:pStyle w:val="ListBullet2"/>
            </w:pPr>
            <w:r w:rsidRPr="006D535F">
              <w:t xml:space="preserve">demonstration </w:t>
            </w:r>
          </w:p>
          <w:p w:rsidR="00000000" w:rsidRPr="006D535F" w:rsidP="006D535F">
            <w:pPr>
              <w:pStyle w:val="ListBullet2"/>
            </w:pPr>
            <w:r w:rsidRPr="006D535F">
              <w:t>observation</w:t>
            </w:r>
          </w:p>
          <w:p w:rsidR="00000000" w:rsidRPr="006D535F" w:rsidP="006D535F">
            <w:pPr>
              <w:pStyle w:val="ListBullet2"/>
            </w:pPr>
            <w:r w:rsidRPr="006D535F">
              <w:t xml:space="preserve">portfolios </w:t>
            </w:r>
          </w:p>
          <w:p w:rsidR="00000000" w:rsidRPr="006D535F" w:rsidP="006D535F">
            <w:pPr>
              <w:pStyle w:val="ListBullet2"/>
            </w:pPr>
            <w:r w:rsidRPr="006D535F">
              <w:t>questioning</w:t>
            </w:r>
          </w:p>
          <w:p w:rsidR="00000000" w:rsidRPr="006D535F" w:rsidP="006D535F">
            <w:pPr>
              <w:pStyle w:val="ListBullet2"/>
            </w:pPr>
            <w:r w:rsidRPr="006D535F">
              <w:t>scenarios</w:t>
            </w:r>
          </w:p>
          <w:p w:rsidR="00000000" w:rsidRPr="006D535F" w:rsidP="006D535F">
            <w:pPr>
              <w:pStyle w:val="ListBullet2"/>
            </w:pPr>
            <w:r w:rsidRPr="006D535F">
              <w:t>simulation or role plays</w:t>
            </w:r>
          </w:p>
          <w:p w:rsidR="00000000" w:rsidP="006D535F">
            <w:pPr>
              <w:pStyle w:val="ListBullet2"/>
              <w:rPr>
                <w:lang w:val="en-NZ"/>
              </w:rPr>
            </w:pPr>
            <w:r w:rsidRPr="006D535F">
              <w:t>authenticated evidence from the workplace and/or training courses such as briefing plans</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BodyText"/>
            </w:pPr>
            <w:r w:rsidRPr="006D535F">
              <w:t>Evidence must be gathered over time in a range of contexts to ensure the person can achieve the unit outcome and apply the competency in different situations or environments</w:t>
            </w:r>
          </w:p>
        </w:tc>
      </w:tr>
    </w:tbl>
    <w:p w:rsidR="00000000" w:rsidRPr="006D535F" w:rsidP="006D535F">
      <w:pPr>
        <w:pStyle w:val="BodyText"/>
      </w:pPr>
    </w:p>
    <w:p w:rsidR="00000000" w:rsidRPr="006D535F" w:rsidP="006D535F">
      <w:pPr>
        <w:pStyle w:val="AllowPageBreak"/>
      </w:pPr>
    </w:p>
    <w:p w:rsidR="00000000" w:rsidRPr="006D535F" w:rsidP="006D535F">
      <w:pPr>
        <w:pStyle w:val="Heading1"/>
      </w:pPr>
      <w:bookmarkStart w:id="11" w:name="O_499794"/>
      <w:bookmarkEnd w:id="11"/>
      <w:r w:rsidRPr="006D535F">
        <w:t>Range Statement</w:t>
      </w:r>
    </w:p>
    <w:tbl>
      <w:tblPr>
        <w:tblW w:w="9322" w:type="dxa"/>
        <w:tblLayout w:type="fixed"/>
        <w:tblCellMar>
          <w:left w:w="62" w:type="dxa"/>
          <w:right w:w="62" w:type="dxa"/>
        </w:tblCellMar>
        <w:tblLook w:val="0000"/>
      </w:tblPr>
      <w:tblGrid>
        <w:gridCol w:w="2660"/>
        <w:gridCol w:w="6662"/>
      </w:tblGrid>
      <w:tr w:rsidTr="009769E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t xml:space="preserve">The Range Statement provides information about </w:t>
            </w:r>
            <w:r w:rsidRPr="006D535F">
              <w:t>the context in which the unit of competency is carried out. The variables cater for differences between States and Territories and the Commonwealth, and between organisations and workplaces. They allow for different work requirements, work practices and kn</w:t>
            </w:r>
            <w:r w:rsidRPr="006D535F">
              <w:t xml:space="preserve">owledge. The Range Statement also provides a focus for assessment. It relates to the unit as a whole. Text in </w:t>
            </w:r>
            <w:r w:rsidRPr="006D535F">
              <w:rPr>
                <w:rStyle w:val="BoldandItalics"/>
              </w:rPr>
              <w:t>bold italics</w:t>
            </w:r>
            <w:r w:rsidRPr="006D535F">
              <w:t xml:space="preserve"> in the Performance Criteria is explained here.</w:t>
            </w:r>
          </w:p>
        </w:tc>
      </w:tr>
      <w:tr w:rsidTr="009769ED">
        <w:tblPrEx>
          <w:tblW w:w="9322" w:type="dxa"/>
          <w:tblLayout w:type="fixed"/>
          <w:tblCellMar>
            <w:left w:w="62" w:type="dxa"/>
            <w:right w:w="62" w:type="dxa"/>
          </w:tblCellMar>
          <w:tblLook w:val="0000"/>
        </w:tblPrEx>
        <w:trPr>
          <w:trHeight w:val="908"/>
        </w:trPr>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BoldandItalics"/>
              </w:rPr>
              <w:t>Need for briefing</w:t>
            </w:r>
            <w:r w:rsidRPr="006D535F">
              <w:t xml:space="preserve"> may be determined by:</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ListBullet2"/>
            </w:pPr>
            <w:r w:rsidRPr="006D535F">
              <w:t>organisational policy</w:t>
            </w:r>
          </w:p>
          <w:p w:rsidR="00000000" w:rsidRPr="006D535F" w:rsidP="006D535F">
            <w:pPr>
              <w:pStyle w:val="ListBullet2"/>
            </w:pPr>
            <w:r w:rsidRPr="006D535F">
              <w:t>change in circumstances</w:t>
            </w:r>
          </w:p>
          <w:p w:rsidR="00000000" w:rsidP="006D535F">
            <w:pPr>
              <w:pStyle w:val="ListBullet2"/>
              <w:rPr>
                <w:lang w:val="en-NZ"/>
              </w:rPr>
            </w:pPr>
            <w:r w:rsidRPr="006D535F">
              <w:t xml:space="preserve">security incident/s </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BoldandItalics"/>
              </w:rPr>
              <w:t>Security briefing</w:t>
            </w:r>
            <w:r w:rsidRPr="006D535F">
              <w:t xml:space="preserve"> may be:</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ListBullet2"/>
            </w:pPr>
            <w:r w:rsidRPr="006D535F">
              <w:t>ad hoc</w:t>
            </w:r>
          </w:p>
          <w:p w:rsidR="00000000" w:rsidRPr="006D535F" w:rsidP="006D535F">
            <w:pPr>
              <w:pStyle w:val="ListBullet2"/>
            </w:pPr>
            <w:r w:rsidRPr="006D535F">
              <w:t>incident related</w:t>
            </w:r>
          </w:p>
          <w:p w:rsidR="00000000" w:rsidRPr="006D535F" w:rsidP="006D535F">
            <w:pPr>
              <w:pStyle w:val="ListBullet2"/>
            </w:pPr>
            <w:r w:rsidRPr="006D535F">
              <w:t>on induction</w:t>
            </w:r>
          </w:p>
          <w:p w:rsidR="00000000" w:rsidRPr="006D535F" w:rsidP="006D535F">
            <w:pPr>
              <w:pStyle w:val="ListBullet2"/>
            </w:pPr>
            <w:r w:rsidRPr="006D535F">
              <w:t>on initial clearance</w:t>
            </w:r>
          </w:p>
          <w:p w:rsidR="00000000" w:rsidRPr="006D535F" w:rsidP="006D535F">
            <w:pPr>
              <w:pStyle w:val="ListBullet2"/>
            </w:pPr>
            <w:r w:rsidRPr="006D535F">
              <w:t>on revalidation</w:t>
            </w:r>
          </w:p>
          <w:p w:rsidR="00000000" w:rsidRPr="006D535F" w:rsidP="006D535F">
            <w:pPr>
              <w:pStyle w:val="ListBullet2"/>
            </w:pPr>
            <w:r w:rsidRPr="006D535F">
              <w:t>on clearance upgrade</w:t>
            </w:r>
          </w:p>
          <w:p w:rsidR="00000000" w:rsidRPr="006D535F" w:rsidP="006D535F">
            <w:pPr>
              <w:pStyle w:val="ListBullet2"/>
            </w:pPr>
            <w:r w:rsidRPr="006D535F">
              <w:t>on clearance downgrade</w:t>
            </w:r>
          </w:p>
          <w:p w:rsidR="00000000" w:rsidRPr="006D535F" w:rsidP="006D535F">
            <w:pPr>
              <w:pStyle w:val="ListBullet2"/>
            </w:pPr>
            <w:r w:rsidRPr="006D535F">
              <w:t>overseas</w:t>
            </w:r>
          </w:p>
          <w:p w:rsidR="00000000" w:rsidRPr="006D535F" w:rsidP="006D535F">
            <w:pPr>
              <w:pStyle w:val="ListBullet2"/>
            </w:pPr>
            <w:r w:rsidRPr="006D535F">
              <w:t>high risk</w:t>
            </w:r>
          </w:p>
          <w:p w:rsidR="00000000" w:rsidP="006D535F">
            <w:pPr>
              <w:pStyle w:val="ListBullet2"/>
              <w:rPr>
                <w:lang w:val="en-NZ"/>
              </w:rPr>
            </w:pPr>
            <w:r w:rsidRPr="006D535F">
              <w:t>a debriefing</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BoldandItalics"/>
              </w:rPr>
              <w:t xml:space="preserve">Methodology </w:t>
            </w:r>
            <w:r w:rsidRPr="006D535F">
              <w:t>may include:</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ListBullet2"/>
            </w:pPr>
            <w:r w:rsidRPr="006D535F">
              <w:t>facilitator-led</w:t>
            </w:r>
          </w:p>
          <w:p w:rsidR="00000000" w:rsidRPr="006D535F" w:rsidP="006D535F">
            <w:pPr>
              <w:pStyle w:val="ListBullet2"/>
            </w:pPr>
            <w:r w:rsidRPr="006D535F">
              <w:t>collaborative</w:t>
            </w:r>
          </w:p>
          <w:p w:rsidR="00000000" w:rsidRPr="006D535F" w:rsidP="006D535F">
            <w:pPr>
              <w:pStyle w:val="ListBullet2"/>
            </w:pPr>
            <w:r w:rsidRPr="006D535F">
              <w:t>problem-based</w:t>
            </w:r>
          </w:p>
          <w:p w:rsidR="00000000" w:rsidRPr="006D535F" w:rsidP="006D535F">
            <w:pPr>
              <w:pStyle w:val="ListBullet2"/>
            </w:pPr>
            <w:r w:rsidRPr="006D535F">
              <w:t>descriptive</w:t>
            </w:r>
          </w:p>
          <w:p w:rsidR="00000000" w:rsidRPr="006D535F" w:rsidP="006D535F">
            <w:pPr>
              <w:pStyle w:val="ListBullet2"/>
            </w:pPr>
            <w:r w:rsidRPr="006D535F">
              <w:t>illustrative</w:t>
            </w:r>
          </w:p>
          <w:p w:rsidR="00000000" w:rsidP="006D535F">
            <w:pPr>
              <w:pStyle w:val="ListBullet2"/>
              <w:rPr>
                <w:lang w:val="en-NZ"/>
              </w:rPr>
            </w:pPr>
            <w:r w:rsidRPr="006D535F">
              <w:t>formality of language and structure</w:t>
            </w:r>
          </w:p>
        </w:tc>
      </w:tr>
      <w:tr w:rsidTr="009769E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535F">
            <w:pPr>
              <w:pStyle w:val="BodyText"/>
              <w:rPr>
                <w:lang w:val="en-NZ"/>
              </w:rPr>
            </w:pPr>
            <w:r w:rsidRPr="006D535F">
              <w:rPr>
                <w:rStyle w:val="BoldandItalics"/>
              </w:rPr>
              <w:t>Briefing plan</w:t>
            </w:r>
            <w:r w:rsidRPr="006D535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6D535F" w:rsidP="006D535F">
            <w:pPr>
              <w:pStyle w:val="ListBullet2"/>
            </w:pPr>
            <w:r w:rsidRPr="006D535F">
              <w:t>purpose</w:t>
            </w:r>
          </w:p>
          <w:p w:rsidR="00000000" w:rsidRPr="006D535F" w:rsidP="006D535F">
            <w:pPr>
              <w:pStyle w:val="ListBullet2"/>
            </w:pPr>
            <w:r w:rsidRPr="006D535F">
              <w:t>subject matter</w:t>
            </w:r>
          </w:p>
          <w:p w:rsidR="00000000" w:rsidRPr="006D535F" w:rsidP="006D535F">
            <w:pPr>
              <w:pStyle w:val="ListBullet2"/>
            </w:pPr>
            <w:r w:rsidRPr="006D535F">
              <w:t>timing</w:t>
            </w:r>
          </w:p>
          <w:p w:rsidR="00000000" w:rsidRPr="006D535F" w:rsidP="006D535F">
            <w:pPr>
              <w:pStyle w:val="ListBullet2"/>
            </w:pPr>
            <w:r w:rsidRPr="006D535F">
              <w:t>location</w:t>
            </w:r>
          </w:p>
          <w:p w:rsidR="00000000" w:rsidRPr="006D535F" w:rsidP="006D535F">
            <w:pPr>
              <w:pStyle w:val="ListBullet2"/>
            </w:pPr>
            <w:r w:rsidRPr="006D535F">
              <w:t>participant/s</w:t>
            </w:r>
          </w:p>
          <w:p w:rsidR="00000000" w:rsidRPr="006D535F" w:rsidP="006D535F">
            <w:pPr>
              <w:pStyle w:val="ListBullet2"/>
            </w:pPr>
            <w:r w:rsidRPr="006D535F">
              <w:t>methodology</w:t>
            </w:r>
          </w:p>
        </w:tc>
      </w:tr>
    </w:tbl>
    <w:p w:rsidR="009769ED" w:rsidP="006D535F">
      <w:pPr>
        <w:pStyle w:val="BodyText"/>
      </w:pPr>
    </w:p>
    <w:p w:rsidR="009769ED" w:rsidP="006D535F">
      <w:pPr>
        <w:pStyle w:val="BodyText"/>
      </w:pPr>
    </w:p>
    <w:p w:rsidR="00000000" w:rsidRPr="006D535F" w:rsidP="006D535F">
      <w:pPr>
        <w:pStyle w:val="Heading1"/>
      </w:pPr>
      <w:bookmarkStart w:id="12" w:name="O_499799"/>
      <w:bookmarkEnd w:id="12"/>
      <w:r w:rsidRPr="006D535F">
        <w:t>Unit Sector(s)</w:t>
      </w:r>
    </w:p>
    <w:p w:rsidR="00000000" w:rsidRPr="006D535F" w:rsidP="006D535F">
      <w:pPr>
        <w:pStyle w:val="BodyText"/>
      </w:pPr>
      <w:r w:rsidRPr="006D535F">
        <w:t>Not applicable.</w:t>
      </w:r>
    </w:p>
    <w:p w:rsidR="00000000" w:rsidRPr="006D535F" w:rsidP="006D535F">
      <w:pPr>
        <w:pStyle w:val="AllowPageBreak"/>
      </w:pPr>
    </w:p>
    <w:p w:rsidR="00000000" w:rsidRPr="006D535F" w:rsidP="006D535F">
      <w:pPr>
        <w:pStyle w:val="Heading1"/>
      </w:pPr>
      <w:bookmarkStart w:id="13" w:name="O_499803"/>
      <w:bookmarkEnd w:id="13"/>
      <w:r w:rsidRPr="006D535F">
        <w:t>Competency field</w:t>
      </w:r>
    </w:p>
    <w:p w:rsidR="00000000" w:rsidRPr="006D535F" w:rsidP="006D535F">
      <w:pPr>
        <w:pStyle w:val="BodyText"/>
      </w:pPr>
      <w:r w:rsidRPr="006D535F">
        <w:t>Government Security Management.</w:t>
      </w:r>
    </w:p>
    <w:p w:rsidR="00000000" w:rsidRPr="006D535F" w:rsidP="006D535F"/>
    <w:sectPr w:rsidSect="006D5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69ED" w:rsidP="009769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ED" w:rsidP="006D535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769ED" w:rsidP="006D53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769ED" w:rsidP="006D53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5F" w:rsidRPr="009769ED" w:rsidP="009769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9ED" w:rsidRPr="002D2AF8" w:rsidP="006D535F">
    <w:pPr>
      <w:pStyle w:val="Header"/>
      <w:framePr w:wrap="around"/>
    </w:pPr>
    <w:r>
      <w:fldChar w:fldCharType="begin"/>
    </w:r>
    <w:r>
      <w:instrText xml:space="preserve"> TITLE   \* MERGEFORMAT </w:instrText>
    </w:r>
    <w:r>
      <w:fldChar w:fldCharType="separate"/>
    </w:r>
    <w:r>
      <w:t>PSPSEC406A Provide government security briefings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769ED" w:rsidP="006D53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34A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73A4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3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35F"/>
    <w:pPr>
      <w:spacing w:before="360" w:after="60"/>
      <w:outlineLvl w:val="0"/>
    </w:pPr>
    <w:rPr>
      <w:sz w:val="32"/>
    </w:rPr>
  </w:style>
  <w:style w:type="paragraph" w:styleId="Heading2">
    <w:name w:val="heading 2"/>
    <w:basedOn w:val="HeadingBase"/>
    <w:next w:val="BodyText"/>
    <w:link w:val="Heading2Char"/>
    <w:qFormat/>
    <w:rsid w:val="006D535F"/>
    <w:pPr>
      <w:keepLines/>
      <w:spacing w:before="240" w:after="120"/>
      <w:outlineLvl w:val="1"/>
    </w:pPr>
    <w:rPr>
      <w:sz w:val="28"/>
      <w:szCs w:val="40"/>
    </w:rPr>
  </w:style>
  <w:style w:type="paragraph" w:styleId="Heading3">
    <w:name w:val="heading 3"/>
    <w:basedOn w:val="HeadingBase"/>
    <w:next w:val="BodyText"/>
    <w:link w:val="Heading3Char"/>
    <w:qFormat/>
    <w:rsid w:val="006D535F"/>
    <w:pPr>
      <w:spacing w:before="180" w:after="120"/>
      <w:outlineLvl w:val="2"/>
    </w:pPr>
    <w:rPr>
      <w:spacing w:val="-10"/>
      <w:kern w:val="32"/>
    </w:rPr>
  </w:style>
  <w:style w:type="paragraph" w:styleId="Heading4">
    <w:name w:val="heading 4"/>
    <w:basedOn w:val="HeadingBase"/>
    <w:next w:val="BodyText"/>
    <w:link w:val="Heading4Char"/>
    <w:qFormat/>
    <w:rsid w:val="006D535F"/>
    <w:pPr>
      <w:spacing w:before="160" w:after="120"/>
      <w:outlineLvl w:val="3"/>
    </w:pPr>
    <w:rPr>
      <w:sz w:val="22"/>
    </w:rPr>
  </w:style>
  <w:style w:type="paragraph" w:styleId="Heading5">
    <w:name w:val="heading 5"/>
    <w:basedOn w:val="HeadingBase"/>
    <w:next w:val="Normal"/>
    <w:link w:val="Heading5Char"/>
    <w:qFormat/>
    <w:rsid w:val="006D535F"/>
    <w:pPr>
      <w:spacing w:before="80"/>
      <w:outlineLvl w:val="4"/>
    </w:pPr>
    <w:rPr>
      <w:color w:val="918585"/>
      <w:sz w:val="20"/>
    </w:rPr>
  </w:style>
  <w:style w:type="paragraph" w:styleId="Heading6">
    <w:name w:val="heading 6"/>
    <w:basedOn w:val="HeadingBase"/>
    <w:next w:val="Normal"/>
    <w:link w:val="Heading6Char"/>
    <w:qFormat/>
    <w:rsid w:val="006D535F"/>
    <w:pPr>
      <w:spacing w:before="60"/>
      <w:outlineLvl w:val="5"/>
    </w:pPr>
    <w:rPr>
      <w:color w:val="918585"/>
      <w:sz w:val="20"/>
    </w:rPr>
  </w:style>
  <w:style w:type="paragraph" w:styleId="Heading7">
    <w:name w:val="heading 7"/>
    <w:basedOn w:val="Normal"/>
    <w:next w:val="Normal"/>
    <w:link w:val="Heading7Char"/>
    <w:qFormat/>
    <w:rsid w:val="006D535F"/>
    <w:pPr>
      <w:ind w:left="720"/>
      <w:outlineLvl w:val="6"/>
    </w:pPr>
    <w:rPr>
      <w:i/>
    </w:rPr>
  </w:style>
  <w:style w:type="paragraph" w:styleId="Heading8">
    <w:name w:val="heading 8"/>
    <w:basedOn w:val="Normal"/>
    <w:next w:val="Normal"/>
    <w:link w:val="Heading8Char"/>
    <w:qFormat/>
    <w:rsid w:val="006D535F"/>
    <w:pPr>
      <w:ind w:left="720"/>
      <w:outlineLvl w:val="7"/>
    </w:pPr>
    <w:rPr>
      <w:i/>
    </w:rPr>
  </w:style>
  <w:style w:type="paragraph" w:styleId="Heading9">
    <w:name w:val="heading 9"/>
    <w:basedOn w:val="Normal"/>
    <w:next w:val="Normal"/>
    <w:link w:val="Heading9Char"/>
    <w:qFormat/>
    <w:rsid w:val="006D535F"/>
    <w:pPr>
      <w:ind w:left="720"/>
      <w:outlineLvl w:val="8"/>
    </w:pPr>
    <w:rPr>
      <w:i/>
    </w:rPr>
  </w:style>
  <w:style w:type="character" w:default="1" w:styleId="DefaultParagraphFont">
    <w:name w:val="Default Paragraph Font"/>
    <w:uiPriority w:val="1"/>
    <w:unhideWhenUsed/>
    <w:rsid w:val="006D5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35F"/>
  </w:style>
  <w:style w:type="character" w:customStyle="1" w:styleId="Heading1Char">
    <w:name w:val="Heading 1 Char"/>
    <w:basedOn w:val="DefaultParagraphFont"/>
    <w:link w:val="Heading1"/>
    <w:rsid w:val="006D535F"/>
    <w:rPr>
      <w:rFonts w:ascii="Times New Roman" w:eastAsia="Times New Roman" w:hAnsi="Times New Roman" w:cs="Times New Roman"/>
      <w:b/>
      <w:sz w:val="32"/>
      <w:szCs w:val="20"/>
      <w:lang w:eastAsia="en-US"/>
    </w:rPr>
  </w:style>
  <w:style w:type="paragraph" w:styleId="BodyText">
    <w:name w:val="Body Text"/>
    <w:basedOn w:val="Normal"/>
    <w:link w:val="BodyTextChar"/>
    <w:rsid w:val="006D53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535F"/>
    <w:rPr>
      <w:rFonts w:ascii="Times New Roman" w:eastAsia="Times New Roman" w:hAnsi="Times New Roman" w:cs="Times New Roman"/>
      <w:sz w:val="24"/>
      <w:lang w:eastAsia="en-US"/>
    </w:rPr>
  </w:style>
  <w:style w:type="paragraph" w:styleId="Footer">
    <w:name w:val="footer"/>
    <w:basedOn w:val="Normal"/>
    <w:link w:val="FooterChar"/>
    <w:rsid w:val="006D5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35F"/>
    <w:rPr>
      <w:rFonts w:ascii="Times New Roman" w:eastAsia="Times New Roman" w:hAnsi="Times New Roman" w:cs="Times New Roman"/>
      <w:sz w:val="16"/>
      <w:lang w:eastAsia="en-US"/>
    </w:rPr>
  </w:style>
  <w:style w:type="paragraph" w:styleId="List">
    <w:name w:val="List"/>
    <w:basedOn w:val="BodyText"/>
    <w:next w:val="BodyText"/>
    <w:rsid w:val="006D535F"/>
    <w:pPr>
      <w:tabs>
        <w:tab w:val="left" w:pos="340"/>
      </w:tabs>
      <w:spacing w:before="60" w:after="60"/>
      <w:ind w:left="340" w:hanging="340"/>
    </w:pPr>
  </w:style>
  <w:style w:type="character" w:customStyle="1" w:styleId="SpecialBold">
    <w:name w:val="Special Bold"/>
    <w:basedOn w:val="DefaultParagraphFont"/>
    <w:rsid w:val="006D535F"/>
    <w:rPr>
      <w:b/>
      <w:spacing w:val="0"/>
    </w:rPr>
  </w:style>
  <w:style w:type="paragraph" w:styleId="ListBullet2">
    <w:name w:val="List Bullet 2"/>
    <w:basedOn w:val="List2"/>
    <w:rsid w:val="006D535F"/>
    <w:pPr>
      <w:numPr>
        <w:numId w:val="14"/>
      </w:numPr>
      <w:tabs>
        <w:tab w:val="clear" w:pos="680"/>
      </w:tabs>
    </w:pPr>
  </w:style>
  <w:style w:type="character" w:styleId="Emphasis">
    <w:name w:val="Emphasis"/>
    <w:basedOn w:val="DefaultParagraphFont"/>
    <w:qFormat/>
    <w:rsid w:val="006D535F"/>
    <w:rPr>
      <w:i/>
    </w:rPr>
  </w:style>
  <w:style w:type="paragraph" w:customStyle="1" w:styleId="SuperHeading">
    <w:name w:val="SuperHeading"/>
    <w:basedOn w:val="Normal"/>
    <w:rsid w:val="006D535F"/>
    <w:pPr>
      <w:spacing w:before="240" w:after="120"/>
      <w:outlineLvl w:val="0"/>
    </w:pPr>
    <w:rPr>
      <w:rFonts w:ascii="Times New Roman" w:hAnsi="Times New Roman"/>
      <w:b/>
      <w:sz w:val="28"/>
    </w:rPr>
  </w:style>
  <w:style w:type="paragraph" w:customStyle="1" w:styleId="AllowPageBreak">
    <w:name w:val="AllowPageBreak"/>
    <w:rsid w:val="006D53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535F"/>
    <w:pPr>
      <w:numPr>
        <w:numId w:val="2"/>
      </w:numPr>
      <w:tabs>
        <w:tab w:val="clear" w:pos="1021"/>
      </w:tabs>
      <w:ind w:left="1037" w:hanging="357"/>
    </w:pPr>
  </w:style>
  <w:style w:type="character" w:customStyle="1" w:styleId="BoldandItalics">
    <w:name w:val="Bold and Italics"/>
    <w:qFormat/>
    <w:rsid w:val="006D535F"/>
    <w:rPr>
      <w:b/>
      <w:i/>
      <w:u w:val="none"/>
    </w:rPr>
  </w:style>
  <w:style w:type="character" w:customStyle="1" w:styleId="Heading2Char">
    <w:name w:val="Heading 2 Char"/>
    <w:basedOn w:val="DefaultParagraphFont"/>
    <w:link w:val="Heading2"/>
    <w:rsid w:val="006D53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3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3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3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3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3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35F"/>
    <w:rPr>
      <w:rFonts w:ascii="Courier New" w:eastAsia="Times New Roman" w:hAnsi="Courier New" w:cs="Times New Roman"/>
      <w:i/>
      <w:szCs w:val="20"/>
      <w:lang w:eastAsia="en-US"/>
    </w:rPr>
  </w:style>
  <w:style w:type="paragraph" w:customStyle="1" w:styleId="HeadingBase">
    <w:name w:val="Heading Base"/>
    <w:rsid w:val="006D5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35F"/>
    <w:pPr>
      <w:tabs>
        <w:tab w:val="right" w:leader="dot" w:pos="9072"/>
      </w:tabs>
      <w:ind w:left="567"/>
    </w:pPr>
    <w:rPr>
      <w:szCs w:val="22"/>
    </w:rPr>
  </w:style>
  <w:style w:type="paragraph" w:customStyle="1" w:styleId="TOCBase">
    <w:name w:val="TOC Base"/>
    <w:rsid w:val="006D5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35F"/>
    <w:pPr>
      <w:tabs>
        <w:tab w:val="right" w:leader="dot" w:pos="9072"/>
      </w:tabs>
      <w:spacing w:before="40" w:after="40"/>
      <w:ind w:left="284"/>
    </w:pPr>
    <w:rPr>
      <w:rFonts w:ascii="Times New Roman" w:hAnsi="Times New Roman"/>
    </w:rPr>
  </w:style>
  <w:style w:type="paragraph" w:styleId="TOC1">
    <w:name w:val="toc 1"/>
    <w:basedOn w:val="TOCBase"/>
    <w:next w:val="Normal"/>
    <w:rsid w:val="006D53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535F"/>
    <w:pPr>
      <w:spacing w:before="5040"/>
      <w:jc w:val="center"/>
    </w:pPr>
    <w:rPr>
      <w:sz w:val="48"/>
      <w:szCs w:val="72"/>
      <w:lang w:val="en-US"/>
    </w:rPr>
  </w:style>
  <w:style w:type="character" w:customStyle="1" w:styleId="TitleChar">
    <w:name w:val="Title Char"/>
    <w:basedOn w:val="DefaultParagraphFont"/>
    <w:link w:val="Title"/>
    <w:rsid w:val="006D5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35F"/>
    <w:pPr>
      <w:tabs>
        <w:tab w:val="left" w:pos="3600"/>
        <w:tab w:val="left" w:pos="3958"/>
      </w:tabs>
    </w:pPr>
  </w:style>
  <w:style w:type="paragraph" w:styleId="ListBullet">
    <w:name w:val="List Bullet"/>
    <w:basedOn w:val="List"/>
    <w:rsid w:val="006D535F"/>
    <w:pPr>
      <w:numPr>
        <w:numId w:val="13"/>
      </w:numPr>
      <w:tabs>
        <w:tab w:val="clear" w:pos="340"/>
      </w:tabs>
      <w:spacing w:before="40" w:after="40"/>
    </w:pPr>
  </w:style>
  <w:style w:type="paragraph" w:customStyle="1" w:styleId="Note">
    <w:name w:val="Note"/>
    <w:basedOn w:val="BodyText"/>
    <w:rsid w:val="006D5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35F"/>
    <w:pPr>
      <w:framePr w:wrap="auto" w:hAnchor="text" w:y="6049"/>
    </w:pPr>
    <w:rPr>
      <w:color w:val="000000"/>
      <w:sz w:val="40"/>
    </w:rPr>
  </w:style>
  <w:style w:type="paragraph" w:customStyle="1" w:styleId="TOCTitle">
    <w:name w:val="TOCTitle"/>
    <w:basedOn w:val="Heading1"/>
    <w:rsid w:val="006D535F"/>
    <w:pPr>
      <w:spacing w:after="240"/>
      <w:jc w:val="center"/>
      <w:outlineLvl w:val="9"/>
    </w:pPr>
    <w:rPr>
      <w:caps/>
    </w:rPr>
  </w:style>
  <w:style w:type="paragraph" w:customStyle="1" w:styleId="Version">
    <w:name w:val="Version"/>
    <w:rsid w:val="006D5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35F"/>
    <w:pPr>
      <w:keepNext w:val="0"/>
      <w:tabs>
        <w:tab w:val="right" w:pos="4176"/>
      </w:tabs>
      <w:ind w:left="198" w:hanging="198"/>
    </w:pPr>
    <w:rPr>
      <w:rFonts w:ascii="Garamond" w:hAnsi="Garamond"/>
    </w:rPr>
  </w:style>
  <w:style w:type="paragraph" w:styleId="IndexHeading">
    <w:name w:val="index heading"/>
    <w:basedOn w:val="Normal"/>
    <w:next w:val="Index1"/>
    <w:semiHidden/>
    <w:rsid w:val="006D535F"/>
    <w:pPr>
      <w:spacing w:before="120" w:after="120"/>
    </w:pPr>
    <w:rPr>
      <w:rFonts w:ascii="Arial" w:hAnsi="Arial"/>
      <w:b/>
      <w:color w:val="918585"/>
      <w:sz w:val="24"/>
    </w:rPr>
  </w:style>
  <w:style w:type="paragraph" w:styleId="Header">
    <w:name w:val="header"/>
    <w:basedOn w:val="Normal"/>
    <w:link w:val="HeaderChar"/>
    <w:rsid w:val="006D5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35F"/>
    <w:rPr>
      <w:rFonts w:ascii="Times New Roman" w:eastAsia="Times New Roman" w:hAnsi="Times New Roman" w:cs="Times New Roman"/>
      <w:sz w:val="16"/>
      <w:szCs w:val="20"/>
      <w:lang w:val="en-GB" w:eastAsia="en-US"/>
    </w:rPr>
  </w:style>
  <w:style w:type="paragraph" w:customStyle="1" w:styleId="Chapter">
    <w:name w:val="Chapter"/>
    <w:basedOn w:val="Normal"/>
    <w:rsid w:val="006D535F"/>
    <w:pPr>
      <w:spacing w:before="240"/>
    </w:pPr>
    <w:rPr>
      <w:rFonts w:ascii="Times New Roman" w:hAnsi="Times New Roman"/>
      <w:smallCaps/>
      <w:spacing w:val="80"/>
      <w:sz w:val="28"/>
    </w:rPr>
  </w:style>
  <w:style w:type="paragraph" w:customStyle="1" w:styleId="InChapter">
    <w:name w:val="InChapter"/>
    <w:basedOn w:val="Heading3"/>
    <w:rsid w:val="006D535F"/>
    <w:pPr>
      <w:spacing w:after="240"/>
      <w:outlineLvl w:val="9"/>
    </w:pPr>
    <w:rPr>
      <w:noProof/>
    </w:rPr>
  </w:style>
  <w:style w:type="paragraph" w:styleId="Index2">
    <w:name w:val="index 2"/>
    <w:basedOn w:val="Normal"/>
    <w:next w:val="Normal"/>
    <w:semiHidden/>
    <w:rsid w:val="006D535F"/>
    <w:pPr>
      <w:tabs>
        <w:tab w:val="right" w:pos="4176"/>
      </w:tabs>
      <w:ind w:left="568" w:hanging="284"/>
    </w:pPr>
    <w:rPr>
      <w:rFonts w:ascii="Garamond" w:hAnsi="Garamond"/>
    </w:rPr>
  </w:style>
  <w:style w:type="paragraph" w:customStyle="1" w:styleId="Byline">
    <w:name w:val="Byline"/>
    <w:rsid w:val="006D5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35F"/>
    <w:pPr>
      <w:tabs>
        <w:tab w:val="clear" w:pos="3600"/>
        <w:tab w:val="clear" w:pos="3958"/>
      </w:tabs>
      <w:jc w:val="right"/>
    </w:pPr>
  </w:style>
  <w:style w:type="paragraph" w:styleId="Caption">
    <w:name w:val="caption"/>
    <w:basedOn w:val="BodyText"/>
    <w:next w:val="Normal"/>
    <w:qFormat/>
    <w:rsid w:val="006D535F"/>
    <w:pPr>
      <w:framePr w:w="2268" w:hSpace="181" w:vSpace="181" w:wrap="around" w:vAnchor="text" w:hAnchor="page" w:x="1135" w:y="285" w:anchorLock="1"/>
    </w:pPr>
    <w:rPr>
      <w:i/>
    </w:rPr>
  </w:style>
  <w:style w:type="paragraph" w:customStyle="1" w:styleId="MiniTOCTitle">
    <w:name w:val="MiniTOCTitle"/>
    <w:basedOn w:val="Heading4"/>
    <w:rsid w:val="006D535F"/>
    <w:pPr>
      <w:spacing w:before="240"/>
      <w:outlineLvl w:val="9"/>
    </w:pPr>
    <w:rPr>
      <w:noProof/>
      <w:sz w:val="24"/>
    </w:rPr>
  </w:style>
  <w:style w:type="paragraph" w:customStyle="1" w:styleId="MiniTOCItem">
    <w:name w:val="MiniTOCItem"/>
    <w:basedOn w:val="ListBullet"/>
    <w:rsid w:val="006D535F"/>
    <w:pPr>
      <w:numPr>
        <w:numId w:val="0"/>
      </w:numPr>
      <w:tabs>
        <w:tab w:val="right" w:leader="dot" w:pos="6521"/>
      </w:tabs>
      <w:spacing w:before="0" w:after="0"/>
    </w:pPr>
  </w:style>
  <w:style w:type="paragraph" w:customStyle="1" w:styleId="TOFTitle">
    <w:name w:val="TOFTitle"/>
    <w:basedOn w:val="TOCTitle"/>
    <w:rsid w:val="006D535F"/>
  </w:style>
  <w:style w:type="paragraph" w:styleId="TableofFigures">
    <w:name w:val="table of figures"/>
    <w:basedOn w:val="Normal"/>
    <w:next w:val="Normal"/>
    <w:semiHidden/>
    <w:rsid w:val="006D535F"/>
    <w:pPr>
      <w:tabs>
        <w:tab w:val="right" w:leader="dot" w:pos="9072"/>
      </w:tabs>
      <w:ind w:left="970" w:hanging="403"/>
    </w:pPr>
    <w:rPr>
      <w:rFonts w:ascii="Times New Roman" w:hAnsi="Times New Roman"/>
      <w:b/>
    </w:rPr>
  </w:style>
  <w:style w:type="paragraph" w:styleId="ListNumber">
    <w:name w:val="List Number"/>
    <w:basedOn w:val="List"/>
    <w:rsid w:val="006D535F"/>
    <w:pPr>
      <w:numPr>
        <w:numId w:val="11"/>
      </w:numPr>
    </w:pPr>
  </w:style>
  <w:style w:type="character" w:customStyle="1" w:styleId="WingdingSymbols">
    <w:name w:val="Wingding Symbols"/>
    <w:rsid w:val="006D535F"/>
    <w:rPr>
      <w:rFonts w:ascii="Wingdings" w:hAnsi="Wingdings"/>
    </w:rPr>
  </w:style>
  <w:style w:type="paragraph" w:customStyle="1" w:styleId="TableHeading">
    <w:name w:val="Table Heading"/>
    <w:basedOn w:val="HeadingBase"/>
    <w:rsid w:val="006D535F"/>
    <w:pPr>
      <w:keepLines/>
      <w:pBdr>
        <w:bottom w:val="single" w:sz="6" w:space="1" w:color="918585"/>
      </w:pBdr>
      <w:spacing w:before="240"/>
    </w:pPr>
  </w:style>
  <w:style w:type="character" w:customStyle="1" w:styleId="HotSpot">
    <w:name w:val="HotSpot"/>
    <w:rsid w:val="006D535F"/>
    <w:rPr>
      <w:color w:val="0033CC"/>
      <w:u w:val="none"/>
    </w:rPr>
  </w:style>
  <w:style w:type="paragraph" w:customStyle="1" w:styleId="BodyTextRight">
    <w:name w:val="Body Text Right"/>
    <w:basedOn w:val="BodyText"/>
    <w:rsid w:val="006D535F"/>
    <w:pPr>
      <w:spacing w:before="0" w:after="0"/>
      <w:jc w:val="right"/>
    </w:pPr>
  </w:style>
  <w:style w:type="paragraph" w:styleId="Index3">
    <w:name w:val="index 3"/>
    <w:basedOn w:val="ListNumber2"/>
    <w:next w:val="Normal"/>
    <w:semiHidden/>
    <w:rsid w:val="006D535F"/>
    <w:pPr>
      <w:numPr>
        <w:numId w:val="0"/>
      </w:numPr>
      <w:tabs>
        <w:tab w:val="right" w:leader="dot" w:pos="4176"/>
      </w:tabs>
    </w:pPr>
  </w:style>
  <w:style w:type="paragraph" w:styleId="ListNumber2">
    <w:name w:val="List Number 2"/>
    <w:basedOn w:val="List2"/>
    <w:rsid w:val="006D535F"/>
    <w:pPr>
      <w:numPr>
        <w:numId w:val="10"/>
      </w:numPr>
      <w:tabs>
        <w:tab w:val="clear" w:pos="1060"/>
      </w:tabs>
    </w:pPr>
  </w:style>
  <w:style w:type="paragraph" w:customStyle="1" w:styleId="MarginNote">
    <w:name w:val="Margin Note"/>
    <w:basedOn w:val="BodyText"/>
    <w:rsid w:val="006D5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3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35F"/>
    <w:rPr>
      <w:sz w:val="32"/>
    </w:rPr>
  </w:style>
  <w:style w:type="paragraph" w:customStyle="1" w:styleId="HeadingProcedure">
    <w:name w:val="Heading Procedure"/>
    <w:basedOn w:val="HeadingBase"/>
    <w:next w:val="Normal"/>
    <w:rsid w:val="006D535F"/>
    <w:pPr>
      <w:tabs>
        <w:tab w:val="left" w:pos="0"/>
      </w:tabs>
      <w:spacing w:before="120" w:after="60"/>
    </w:pPr>
    <w:rPr>
      <w:i/>
      <w:color w:val="918585"/>
      <w:sz w:val="22"/>
    </w:rPr>
  </w:style>
  <w:style w:type="paragraph" w:customStyle="1" w:styleId="TableBodyText">
    <w:name w:val="Table Body Text"/>
    <w:basedOn w:val="BodyText"/>
    <w:rsid w:val="006D535F"/>
    <w:pPr>
      <w:spacing w:before="60" w:after="60"/>
    </w:pPr>
  </w:style>
  <w:style w:type="paragraph" w:styleId="ListContinue">
    <w:name w:val="List Continue"/>
    <w:basedOn w:val="List"/>
    <w:rsid w:val="006D535F"/>
    <w:pPr>
      <w:ind w:firstLine="0"/>
    </w:pPr>
  </w:style>
  <w:style w:type="paragraph" w:customStyle="1" w:styleId="ListNote">
    <w:name w:val="List Note"/>
    <w:basedOn w:val="List"/>
    <w:rsid w:val="006D535F"/>
    <w:pPr>
      <w:pBdr>
        <w:top w:val="single" w:sz="6" w:space="2" w:color="918585"/>
        <w:bottom w:val="single" w:sz="6" w:space="2" w:color="918585"/>
      </w:pBdr>
      <w:tabs>
        <w:tab w:val="left" w:pos="1021"/>
      </w:tabs>
      <w:ind w:firstLine="0"/>
    </w:pPr>
  </w:style>
  <w:style w:type="paragraph" w:customStyle="1" w:styleId="Warning">
    <w:name w:val="Warning"/>
    <w:basedOn w:val="BodyText"/>
    <w:rsid w:val="006D535F"/>
    <w:pPr>
      <w:shd w:val="clear" w:color="auto" w:fill="D9D9D9"/>
      <w:tabs>
        <w:tab w:val="left" w:pos="992"/>
      </w:tabs>
      <w:ind w:left="119" w:right="119"/>
    </w:pPr>
    <w:rPr>
      <w:sz w:val="20"/>
    </w:rPr>
  </w:style>
  <w:style w:type="paragraph" w:customStyle="1" w:styleId="MarginIcons">
    <w:name w:val="Margin Icons"/>
    <w:basedOn w:val="BodyText"/>
    <w:rsid w:val="006D53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35F"/>
    <w:rPr>
      <w:rFonts w:ascii="Courier New" w:hAnsi="Courier New"/>
    </w:rPr>
  </w:style>
  <w:style w:type="paragraph" w:customStyle="1" w:styleId="NoteBullet">
    <w:name w:val="Note Bullet"/>
    <w:basedOn w:val="Note"/>
    <w:rsid w:val="006D535F"/>
    <w:pPr>
      <w:tabs>
        <w:tab w:val="clear" w:pos="680"/>
      </w:tabs>
      <w:spacing w:before="60" w:after="60"/>
    </w:pPr>
  </w:style>
  <w:style w:type="paragraph" w:customStyle="1" w:styleId="SubHeading2">
    <w:name w:val="SubHeading2"/>
    <w:basedOn w:val="HeadingBase"/>
    <w:rsid w:val="006D535F"/>
    <w:pPr>
      <w:spacing w:before="240" w:after="60"/>
    </w:pPr>
    <w:rPr>
      <w:sz w:val="20"/>
    </w:rPr>
  </w:style>
  <w:style w:type="paragraph" w:customStyle="1" w:styleId="SubHeading1">
    <w:name w:val="SubHeading1"/>
    <w:basedOn w:val="HeadingBase"/>
    <w:rsid w:val="006D535F"/>
    <w:pPr>
      <w:spacing w:before="240" w:after="60"/>
    </w:pPr>
    <w:rPr>
      <w:color w:val="918585"/>
      <w:sz w:val="22"/>
    </w:rPr>
  </w:style>
  <w:style w:type="paragraph" w:customStyle="1" w:styleId="SideHeading">
    <w:name w:val="Side Heading"/>
    <w:basedOn w:val="HeadingBase"/>
    <w:rsid w:val="006D5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35F"/>
    <w:pPr>
      <w:numPr>
        <w:numId w:val="12"/>
      </w:numPr>
    </w:pPr>
  </w:style>
  <w:style w:type="paragraph" w:styleId="PlainText">
    <w:name w:val="Plain Text"/>
    <w:basedOn w:val="Normal"/>
    <w:link w:val="PlainTextChar"/>
    <w:rsid w:val="006D535F"/>
    <w:rPr>
      <w:sz w:val="20"/>
    </w:rPr>
  </w:style>
  <w:style w:type="character" w:customStyle="1" w:styleId="PlainTextChar">
    <w:name w:val="Plain Text Char"/>
    <w:basedOn w:val="DefaultParagraphFont"/>
    <w:link w:val="PlainText"/>
    <w:rsid w:val="006D535F"/>
    <w:rPr>
      <w:rFonts w:ascii="Courier New" w:eastAsia="Times New Roman" w:hAnsi="Courier New" w:cs="Times New Roman"/>
      <w:sz w:val="20"/>
      <w:szCs w:val="20"/>
      <w:lang w:eastAsia="en-US"/>
    </w:rPr>
  </w:style>
  <w:style w:type="character" w:customStyle="1" w:styleId="MenuOption">
    <w:name w:val="Menu Option"/>
    <w:basedOn w:val="DefaultParagraphFont"/>
    <w:rsid w:val="006D535F"/>
    <w:rPr>
      <w:b/>
      <w:smallCaps/>
    </w:rPr>
  </w:style>
  <w:style w:type="paragraph" w:customStyle="1" w:styleId="TableListNumber">
    <w:name w:val="Table List Number"/>
    <w:basedOn w:val="ListNumber"/>
    <w:rsid w:val="006D535F"/>
    <w:pPr>
      <w:numPr>
        <w:numId w:val="0"/>
      </w:numPr>
    </w:pPr>
  </w:style>
  <w:style w:type="paragraph" w:styleId="TOC4">
    <w:name w:val="toc 4"/>
    <w:basedOn w:val="TOCBase"/>
    <w:next w:val="Normal"/>
    <w:semiHidden/>
    <w:rsid w:val="006D535F"/>
    <w:pPr>
      <w:tabs>
        <w:tab w:val="right" w:leader="dot" w:pos="9071"/>
      </w:tabs>
      <w:ind w:left="1701"/>
    </w:pPr>
  </w:style>
  <w:style w:type="paragraph" w:customStyle="1" w:styleId="ListAlpha">
    <w:name w:val="List Alpha"/>
    <w:basedOn w:val="List"/>
    <w:rsid w:val="006D535F"/>
    <w:pPr>
      <w:numPr>
        <w:numId w:val="9"/>
      </w:numPr>
    </w:pPr>
  </w:style>
  <w:style w:type="paragraph" w:customStyle="1" w:styleId="ListAlpha2">
    <w:name w:val="List Alpha 2"/>
    <w:basedOn w:val="List2"/>
    <w:rsid w:val="006D535F"/>
    <w:pPr>
      <w:numPr>
        <w:numId w:val="8"/>
      </w:numPr>
    </w:pPr>
  </w:style>
  <w:style w:type="paragraph" w:styleId="List2">
    <w:name w:val="List 2"/>
    <w:basedOn w:val="BodyText"/>
    <w:rsid w:val="006D535F"/>
    <w:pPr>
      <w:tabs>
        <w:tab w:val="left" w:pos="680"/>
      </w:tabs>
      <w:spacing w:before="60" w:after="60"/>
      <w:ind w:left="680" w:hanging="340"/>
    </w:pPr>
  </w:style>
  <w:style w:type="paragraph" w:styleId="List3">
    <w:name w:val="List 3"/>
    <w:basedOn w:val="BodyText"/>
    <w:rsid w:val="006D535F"/>
    <w:pPr>
      <w:tabs>
        <w:tab w:val="left" w:pos="1021"/>
      </w:tabs>
      <w:spacing w:before="60" w:after="60"/>
      <w:ind w:left="1020" w:hanging="340"/>
    </w:pPr>
  </w:style>
  <w:style w:type="paragraph" w:styleId="List4">
    <w:name w:val="List 4"/>
    <w:basedOn w:val="BodyText"/>
    <w:rsid w:val="006D535F"/>
    <w:pPr>
      <w:tabs>
        <w:tab w:val="left" w:pos="1361"/>
      </w:tabs>
      <w:spacing w:before="60" w:after="60"/>
      <w:ind w:left="1361" w:hanging="340"/>
    </w:pPr>
  </w:style>
  <w:style w:type="paragraph" w:styleId="List5">
    <w:name w:val="List 5"/>
    <w:basedOn w:val="BodyText"/>
    <w:rsid w:val="006D535F"/>
    <w:pPr>
      <w:tabs>
        <w:tab w:val="left" w:pos="1701"/>
      </w:tabs>
      <w:spacing w:before="60" w:after="60"/>
      <w:ind w:left="1701" w:hanging="340"/>
    </w:pPr>
  </w:style>
  <w:style w:type="paragraph" w:styleId="ListBullet4">
    <w:name w:val="List Bullet 4"/>
    <w:basedOn w:val="List4"/>
    <w:rsid w:val="006D535F"/>
    <w:pPr>
      <w:numPr>
        <w:numId w:val="3"/>
      </w:numPr>
    </w:pPr>
  </w:style>
  <w:style w:type="paragraph" w:styleId="ListBullet5">
    <w:name w:val="List Bullet 5"/>
    <w:basedOn w:val="List5"/>
    <w:rsid w:val="006D535F"/>
    <w:pPr>
      <w:numPr>
        <w:numId w:val="4"/>
      </w:numPr>
    </w:pPr>
  </w:style>
  <w:style w:type="paragraph" w:styleId="ListContinue2">
    <w:name w:val="List Continue 2"/>
    <w:basedOn w:val="List2"/>
    <w:rsid w:val="006D535F"/>
    <w:pPr>
      <w:ind w:firstLine="0"/>
    </w:pPr>
  </w:style>
  <w:style w:type="paragraph" w:styleId="ListContinue3">
    <w:name w:val="List Continue 3"/>
    <w:basedOn w:val="List3"/>
    <w:rsid w:val="006D535F"/>
    <w:pPr>
      <w:ind w:left="1021" w:firstLine="0"/>
    </w:pPr>
  </w:style>
  <w:style w:type="paragraph" w:styleId="ListContinue4">
    <w:name w:val="List Continue 4"/>
    <w:basedOn w:val="List4"/>
    <w:rsid w:val="006D535F"/>
    <w:pPr>
      <w:ind w:firstLine="0"/>
    </w:pPr>
  </w:style>
  <w:style w:type="paragraph" w:styleId="ListContinue5">
    <w:name w:val="List Continue 5"/>
    <w:basedOn w:val="List5"/>
    <w:rsid w:val="006D535F"/>
    <w:pPr>
      <w:ind w:firstLine="0"/>
    </w:pPr>
  </w:style>
  <w:style w:type="paragraph" w:styleId="ListNumber3">
    <w:name w:val="List Number 3"/>
    <w:basedOn w:val="List3"/>
    <w:rsid w:val="006D535F"/>
    <w:pPr>
      <w:numPr>
        <w:numId w:val="5"/>
      </w:numPr>
    </w:pPr>
  </w:style>
  <w:style w:type="paragraph" w:styleId="ListNumber4">
    <w:name w:val="List Number 4"/>
    <w:basedOn w:val="List4"/>
    <w:rsid w:val="006D535F"/>
    <w:pPr>
      <w:numPr>
        <w:numId w:val="6"/>
      </w:numPr>
    </w:pPr>
  </w:style>
  <w:style w:type="paragraph" w:styleId="ListNumber5">
    <w:name w:val="List Number 5"/>
    <w:basedOn w:val="List5"/>
    <w:rsid w:val="006D535F"/>
    <w:pPr>
      <w:numPr>
        <w:numId w:val="7"/>
      </w:numPr>
    </w:pPr>
  </w:style>
  <w:style w:type="paragraph" w:styleId="BlockText">
    <w:name w:val="Block Text"/>
    <w:basedOn w:val="Normal"/>
    <w:rsid w:val="006D535F"/>
    <w:pPr>
      <w:spacing w:after="120"/>
      <w:ind w:left="1440" w:right="1440"/>
    </w:pPr>
  </w:style>
  <w:style w:type="character" w:customStyle="1" w:styleId="Subscript">
    <w:name w:val="Subscript"/>
    <w:basedOn w:val="DefaultParagraphFont"/>
    <w:rsid w:val="006D535F"/>
    <w:rPr>
      <w:sz w:val="16"/>
      <w:vertAlign w:val="subscript"/>
    </w:rPr>
  </w:style>
  <w:style w:type="character" w:customStyle="1" w:styleId="Superscript">
    <w:name w:val="Superscript"/>
    <w:basedOn w:val="DefaultParagraphFont"/>
    <w:rsid w:val="006D535F"/>
    <w:rPr>
      <w:sz w:val="16"/>
      <w:vertAlign w:val="superscript"/>
    </w:rPr>
  </w:style>
  <w:style w:type="character" w:customStyle="1" w:styleId="Symbols">
    <w:name w:val="Symbols"/>
    <w:basedOn w:val="DefaultParagraphFont"/>
    <w:rsid w:val="006D535F"/>
    <w:rPr>
      <w:rFonts w:ascii="Symbol" w:hAnsi="Symbol"/>
    </w:rPr>
  </w:style>
  <w:style w:type="character" w:customStyle="1" w:styleId="MenuOptions">
    <w:name w:val="Menu Options"/>
    <w:basedOn w:val="DefaultParagraphFont"/>
    <w:rsid w:val="006D535F"/>
    <w:rPr>
      <w:rFonts w:ascii="Arial Narrow" w:hAnsi="Arial Narrow"/>
      <w:smallCaps/>
    </w:rPr>
  </w:style>
  <w:style w:type="character" w:customStyle="1" w:styleId="Buttons">
    <w:name w:val="Buttons"/>
    <w:basedOn w:val="DefaultParagraphFont"/>
    <w:rsid w:val="006D535F"/>
    <w:rPr>
      <w:b/>
    </w:rPr>
  </w:style>
  <w:style w:type="character" w:customStyle="1" w:styleId="Underlined">
    <w:name w:val="Underlined"/>
    <w:basedOn w:val="DefaultParagraphFont"/>
    <w:rsid w:val="006D535F"/>
    <w:rPr>
      <w:u w:val="single"/>
    </w:rPr>
  </w:style>
  <w:style w:type="paragraph" w:customStyle="1" w:styleId="TableBodyTextRight">
    <w:name w:val="Table Body Text Right"/>
    <w:basedOn w:val="TableBodyText"/>
    <w:rsid w:val="006D535F"/>
    <w:pPr>
      <w:widowControl w:val="0"/>
      <w:autoSpaceDE w:val="0"/>
      <w:autoSpaceDN w:val="0"/>
      <w:adjustRightInd w:val="0"/>
      <w:jc w:val="right"/>
    </w:pPr>
    <w:rPr>
      <w:rFonts w:cs="Arial"/>
      <w:szCs w:val="18"/>
    </w:rPr>
  </w:style>
  <w:style w:type="paragraph" w:customStyle="1" w:styleId="CopyrightText">
    <w:name w:val="Copyright Text"/>
    <w:basedOn w:val="BodyText"/>
    <w:rsid w:val="006D535F"/>
    <w:rPr>
      <w:sz w:val="18"/>
    </w:rPr>
  </w:style>
  <w:style w:type="paragraph" w:customStyle="1" w:styleId="BodySmallRight">
    <w:name w:val="Body Small Right"/>
    <w:basedOn w:val="BodyTextRight"/>
    <w:rsid w:val="006D535F"/>
    <w:rPr>
      <w:sz w:val="18"/>
      <w:szCs w:val="18"/>
    </w:rPr>
  </w:style>
  <w:style w:type="paragraph" w:customStyle="1" w:styleId="MarginEdition">
    <w:name w:val="Margin Edition"/>
    <w:basedOn w:val="MarginNote"/>
    <w:rsid w:val="006D535F"/>
    <w:pPr>
      <w:spacing w:before="0" w:after="0"/>
    </w:pPr>
    <w:rPr>
      <w:rFonts w:ascii="Times New Roman" w:hAnsi="Times New Roman"/>
      <w:color w:val="999999"/>
    </w:rPr>
  </w:style>
  <w:style w:type="paragraph" w:customStyle="1" w:styleId="Spacer">
    <w:name w:val="Spacer"/>
    <w:basedOn w:val="Normal"/>
    <w:rsid w:val="006D535F"/>
    <w:rPr>
      <w:sz w:val="2"/>
      <w:szCs w:val="2"/>
    </w:rPr>
  </w:style>
  <w:style w:type="character" w:customStyle="1" w:styleId="Small">
    <w:name w:val="Small"/>
    <w:basedOn w:val="DefaultParagraphFont"/>
    <w:rsid w:val="006D535F"/>
    <w:rPr>
      <w:sz w:val="16"/>
    </w:rPr>
  </w:style>
  <w:style w:type="paragraph" w:customStyle="1" w:styleId="WideTable">
    <w:name w:val="Wide Table"/>
    <w:basedOn w:val="Normal"/>
    <w:rsid w:val="006D535F"/>
    <w:pPr>
      <w:ind w:left="-1418"/>
    </w:pPr>
    <w:rPr>
      <w:sz w:val="2"/>
      <w:szCs w:val="2"/>
    </w:rPr>
  </w:style>
  <w:style w:type="character" w:styleId="PageNumber">
    <w:name w:val="page number"/>
    <w:basedOn w:val="DefaultParagraphFont"/>
    <w:rsid w:val="006D535F"/>
  </w:style>
  <w:style w:type="paragraph" w:styleId="Quote">
    <w:name w:val="Quote"/>
    <w:basedOn w:val="Heading1"/>
    <w:link w:val="QuoteChar"/>
    <w:qFormat/>
    <w:rsid w:val="006D535F"/>
    <w:rPr>
      <w:b w:val="0"/>
      <w:sz w:val="72"/>
      <w:szCs w:val="72"/>
      <w:lang w:val="en-NZ"/>
    </w:rPr>
  </w:style>
  <w:style w:type="character" w:customStyle="1" w:styleId="QuoteChar">
    <w:name w:val="Quote Char"/>
    <w:basedOn w:val="DefaultParagraphFont"/>
    <w:link w:val="Quote"/>
    <w:rsid w:val="006D5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35F"/>
    <w:pPr>
      <w:pageBreakBefore/>
    </w:pPr>
  </w:style>
  <w:style w:type="paragraph" w:customStyle="1" w:styleId="Border">
    <w:name w:val="Border"/>
    <w:basedOn w:val="Normal"/>
    <w:qFormat/>
    <w:rsid w:val="006D53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35F"/>
    <w:rPr>
      <w:b/>
      <w:bCs/>
      <w:i/>
      <w:iCs/>
      <w:color w:val="auto"/>
    </w:rPr>
  </w:style>
  <w:style w:type="paragraph" w:styleId="IntenseQuote">
    <w:name w:val="Intense Quote"/>
    <w:basedOn w:val="Normal"/>
    <w:next w:val="Normal"/>
    <w:link w:val="IntenseQuoteChar"/>
    <w:uiPriority w:val="30"/>
    <w:qFormat/>
    <w:rsid w:val="006D53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3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35F"/>
    <w:rPr>
      <w:smallCaps/>
      <w:color w:val="auto"/>
      <w:u w:val="single"/>
    </w:rPr>
  </w:style>
  <w:style w:type="character" w:styleId="IntenseReference">
    <w:name w:val="Intense Reference"/>
    <w:basedOn w:val="DefaultParagraphFont"/>
    <w:uiPriority w:val="32"/>
    <w:qFormat/>
    <w:rsid w:val="006D535F"/>
    <w:rPr>
      <w:b/>
      <w:bCs/>
      <w:smallCaps/>
      <w:color w:val="auto"/>
      <w:spacing w:val="5"/>
      <w:u w:val="single"/>
    </w:rPr>
  </w:style>
  <w:style w:type="paragraph" w:customStyle="1" w:styleId="2ColumnHeading">
    <w:name w:val="2Column Heading"/>
    <w:basedOn w:val="BodyText"/>
    <w:qFormat/>
    <w:rsid w:val="006D535F"/>
    <w:pPr>
      <w:spacing w:after="60"/>
      <w:ind w:left="-2268"/>
    </w:pPr>
    <w:rPr>
      <w:b/>
    </w:rPr>
  </w:style>
  <w:style w:type="paragraph" w:customStyle="1" w:styleId="Heading1TOC">
    <w:name w:val="Heading1 TOC"/>
    <w:basedOn w:val="Normal"/>
    <w:qFormat/>
    <w:rsid w:val="006D535F"/>
    <w:pPr>
      <w:spacing w:before="240" w:after="120"/>
    </w:pPr>
    <w:rPr>
      <w:rFonts w:ascii="Times New Roman" w:hAnsi="Times New Roman"/>
      <w:b/>
      <w:sz w:val="32"/>
    </w:rPr>
  </w:style>
  <w:style w:type="paragraph" w:customStyle="1" w:styleId="Heading2TOC">
    <w:name w:val="Heading2 TOC"/>
    <w:basedOn w:val="Normal"/>
    <w:qFormat/>
    <w:rsid w:val="006D535F"/>
    <w:pPr>
      <w:spacing w:before="240" w:after="60"/>
    </w:pPr>
    <w:rPr>
      <w:rFonts w:ascii="Times New Roman" w:hAnsi="Times New Roman"/>
      <w:b/>
      <w:sz w:val="28"/>
    </w:rPr>
  </w:style>
  <w:style w:type="character" w:customStyle="1" w:styleId="Underline">
    <w:name w:val="Underline"/>
    <w:basedOn w:val="DefaultParagraphFont"/>
    <w:qFormat/>
    <w:rsid w:val="006D535F"/>
    <w:rPr>
      <w:u w:val="single"/>
    </w:rPr>
  </w:style>
  <w:style w:type="paragraph" w:styleId="BalloonText">
    <w:name w:val="Balloon Text"/>
    <w:basedOn w:val="Normal"/>
    <w:link w:val="BalloonTextChar"/>
    <w:rsid w:val="006D535F"/>
    <w:rPr>
      <w:rFonts w:ascii="Tahoma" w:hAnsi="Tahoma" w:cs="Tahoma"/>
      <w:sz w:val="16"/>
      <w:szCs w:val="16"/>
    </w:rPr>
  </w:style>
  <w:style w:type="character" w:customStyle="1" w:styleId="BalloonTextChar">
    <w:name w:val="Balloon Text Char"/>
    <w:basedOn w:val="DefaultParagraphFont"/>
    <w:link w:val="BalloonText"/>
    <w:rsid w:val="006D53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3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53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35F"/>
    <w:rPr>
      <w:b/>
      <w:color w:val="660033"/>
      <w:spacing w:val="0"/>
    </w:rPr>
  </w:style>
  <w:style w:type="paragraph" w:customStyle="1" w:styleId="Nameditemlist">
    <w:name w:val="Named item list"/>
    <w:basedOn w:val="BodyText"/>
    <w:qFormat/>
    <w:rsid w:val="006D53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7274</Characters>
  <Application>Microsoft Office Word</Application>
  <DocSecurity>0</DocSecurity>
  <Lines>244</Lines>
  <Paragraphs>148</Paragraphs>
  <ScaleCrop>false</ScaleCrop>
  <Company>Author-it Software Corporation Ltd.</Company>
  <LinksUpToDate>false</LinksUpToDate>
  <CharactersWithSpaces>8345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PSPSEC406A Provide government security briefings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2012-11-01T17:43:00Z</dcterms:created>
  <dcterms:modified xsi:type="dcterms:W3CDTF">2012-11-01T17:43:00Z</dcterms:modified>
</cp:coreProperties>
</file>