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0E23" w:rsidP="00330E23">
      <w:pPr>
        <w:pStyle w:val="Title"/>
      </w:pPr>
      <w:bookmarkStart w:id="0" w:name="_GoBack"/>
      <w:bookmarkEnd w:id="0"/>
      <w:r>
        <w:fldChar w:fldCharType="begin"/>
      </w:r>
      <w:r>
        <w:instrText xml:space="preserve"> TITLE   \* MERGEFORMAT </w:instrText>
      </w:r>
      <w:r>
        <w:fldChar w:fldCharType="separate"/>
      </w:r>
      <w:r>
        <w:t>PSPSEC405A Handle security classified information</w:t>
      </w:r>
      <w:r>
        <w:fldChar w:fldCharType="end"/>
      </w:r>
    </w:p>
    <w:p w:rsidR="00330E23" w:rsidP="00330E23">
      <w:pPr>
        <w:pStyle w:val="Version"/>
        <w:sectPr w:rsidSect="009813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98138E" w:rsidP="0098138E">
      <w:pPr>
        <w:pStyle w:val="SuperHeading"/>
      </w:pPr>
      <w:r w:rsidRPr="0098138E">
        <w:t>PSPSEC405A Handle security classified information</w:t>
      </w:r>
    </w:p>
    <w:p w:rsidR="00000000" w:rsidRPr="0098138E" w:rsidP="0098138E">
      <w:pPr>
        <w:pStyle w:val="SuperHeading"/>
      </w:pPr>
    </w:p>
    <w:p w:rsidR="00000000" w:rsidRPr="0098138E" w:rsidP="0098138E">
      <w:pPr>
        <w:pStyle w:val="Heading1"/>
      </w:pPr>
      <w:bookmarkStart w:id="1" w:name="O_501099"/>
      <w:bookmarkEnd w:id="1"/>
      <w:r w:rsidRPr="0098138E">
        <w:t>Modification History</w:t>
      </w:r>
    </w:p>
    <w:tbl>
      <w:tblPr>
        <w:tblW w:w="0" w:type="auto"/>
        <w:tblLayout w:type="fixed"/>
        <w:tblCellMar>
          <w:left w:w="62" w:type="dxa"/>
          <w:right w:w="62" w:type="dxa"/>
        </w:tblCellMar>
        <w:tblLook w:val="0000"/>
      </w:tblPr>
      <w:tblGrid>
        <w:gridCol w:w="3052"/>
        <w:gridCol w:w="3052"/>
        <w:gridCol w:w="3052"/>
      </w:tblGrid>
      <w:tr w:rsidTr="00330E2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38E" w:rsidP="0098138E">
            <w:pPr>
              <w:pStyle w:val="BodyText"/>
            </w:pPr>
            <w:r w:rsidRPr="0098138E">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38E" w:rsidP="0098138E">
            <w:pPr>
              <w:pStyle w:val="BodyText"/>
            </w:pPr>
            <w:r w:rsidRPr="0098138E">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38E">
            <w:pPr>
              <w:pStyle w:val="BodyText"/>
              <w:rPr>
                <w:lang w:val="en-NZ"/>
              </w:rPr>
            </w:pPr>
            <w:r w:rsidRPr="0098138E">
              <w:rPr>
                <w:rStyle w:val="SpecialBold"/>
              </w:rPr>
              <w:t>Comments</w:t>
            </w:r>
          </w:p>
        </w:tc>
      </w:tr>
      <w:tr w:rsidTr="00330E2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38E">
            <w:pPr>
              <w:pStyle w:val="BodyText"/>
              <w:rPr>
                <w:lang w:val="en-NZ"/>
              </w:rPr>
            </w:pPr>
            <w:r w:rsidRPr="0098138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38E">
            <w:pPr>
              <w:pStyle w:val="BodyText"/>
              <w:rPr>
                <w:lang w:val="en-NZ"/>
              </w:rPr>
            </w:pPr>
            <w:r w:rsidRPr="0098138E">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38E">
            <w:pPr>
              <w:pStyle w:val="BodyText"/>
              <w:rPr>
                <w:lang w:val="en-NZ"/>
              </w:rPr>
            </w:pPr>
            <w:r w:rsidRPr="0098138E">
              <w:t xml:space="preserve">Unit descriptor edited. </w:t>
            </w:r>
          </w:p>
        </w:tc>
      </w:tr>
      <w:tr w:rsidTr="00330E2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38E">
            <w:pPr>
              <w:pStyle w:val="BodyText"/>
              <w:rPr>
                <w:lang w:val="en-NZ"/>
              </w:rPr>
            </w:pPr>
            <w:r w:rsidRPr="0098138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38E">
            <w:pPr>
              <w:pStyle w:val="BodyText"/>
              <w:rPr>
                <w:lang w:val="en-NZ"/>
              </w:rPr>
            </w:pPr>
            <w:r w:rsidRPr="0098138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38E">
            <w:pPr>
              <w:pStyle w:val="BodyText"/>
              <w:rPr>
                <w:lang w:val="en-NZ"/>
              </w:rPr>
            </w:pPr>
            <w:r w:rsidRPr="0098138E">
              <w:t>Layout adjusted. No changes to content.</w:t>
            </w:r>
          </w:p>
        </w:tc>
      </w:tr>
      <w:tr w:rsidTr="00330E2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38E">
            <w:pPr>
              <w:pStyle w:val="BodyText"/>
              <w:rPr>
                <w:lang w:val="en-NZ"/>
              </w:rPr>
            </w:pPr>
            <w:r w:rsidRPr="0098138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38E">
            <w:pPr>
              <w:pStyle w:val="BodyText"/>
              <w:rPr>
                <w:lang w:val="en-NZ"/>
              </w:rPr>
            </w:pPr>
            <w:r w:rsidRPr="0098138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38E" w:rsidP="0098138E">
            <w:pPr>
              <w:pStyle w:val="BodyText"/>
            </w:pPr>
            <w:r w:rsidRPr="0098138E">
              <w:t>Primary release.</w:t>
            </w:r>
          </w:p>
        </w:tc>
      </w:tr>
    </w:tbl>
    <w:p w:rsidR="00330E23" w:rsidP="0098138E">
      <w:pPr>
        <w:pStyle w:val="BodyText"/>
      </w:pPr>
    </w:p>
    <w:p w:rsidR="00330E23" w:rsidP="0098138E">
      <w:pPr>
        <w:pStyle w:val="BodyText"/>
      </w:pPr>
    </w:p>
    <w:p w:rsidR="00000000" w:rsidRPr="0098138E" w:rsidP="0098138E">
      <w:pPr>
        <w:pStyle w:val="Heading1"/>
      </w:pPr>
      <w:bookmarkStart w:id="2" w:name="O_501098"/>
      <w:bookmarkEnd w:id="2"/>
      <w:r w:rsidRPr="0098138E">
        <w:t>Unit Descriptor</w:t>
      </w:r>
    </w:p>
    <w:p w:rsidR="00000000" w:rsidRPr="0098138E" w:rsidP="0098138E">
      <w:pPr>
        <w:pStyle w:val="BodyText"/>
      </w:pPr>
      <w:r w:rsidRPr="0098138E">
        <w:t>This unit covers the requirements related to hand</w:t>
      </w:r>
      <w:r w:rsidRPr="0098138E">
        <w:t>ling security classified information. It includes receiving, dealing with and maintaining security classified information.</w:t>
      </w:r>
    </w:p>
    <w:p w:rsidR="00000000" w:rsidRPr="0098138E" w:rsidP="0098138E">
      <w:pPr>
        <w:pStyle w:val="BodyText"/>
      </w:pPr>
      <w:r w:rsidRPr="0098138E">
        <w:t>In practice, handling security classified information may overlap with other generalist or specialist public sector work activities s</w:t>
      </w:r>
      <w:r w:rsidRPr="0098138E">
        <w:t xml:space="preserve">uch as working ethically, complying with legislation, applying government processes, gathering and analysing information, exercising regulatory powers. </w:t>
      </w:r>
    </w:p>
    <w:p w:rsidR="00330E23" w:rsidP="0098138E">
      <w:pPr>
        <w:pStyle w:val="BodyText"/>
      </w:pPr>
      <w:r w:rsidRPr="0098138E">
        <w:t>No licensing, legislative, regulatory or certification requirements apply to this unit at the time of e</w:t>
      </w:r>
      <w:r w:rsidRPr="0098138E">
        <w:t>ndorsement.</w:t>
      </w:r>
    </w:p>
    <w:p w:rsidR="00330E23" w:rsidP="0098138E">
      <w:pPr>
        <w:pStyle w:val="BodyText"/>
      </w:pPr>
    </w:p>
    <w:p w:rsidR="00000000" w:rsidRPr="0098138E" w:rsidP="0098138E">
      <w:pPr>
        <w:pStyle w:val="Heading1"/>
      </w:pPr>
      <w:bookmarkStart w:id="3" w:name="O_501115"/>
      <w:bookmarkEnd w:id="3"/>
      <w:r w:rsidRPr="0098138E">
        <w:t>Application of the Unit</w:t>
      </w:r>
    </w:p>
    <w:p w:rsidR="00000000" w:rsidRPr="0098138E" w:rsidP="0098138E">
      <w:pPr>
        <w:pStyle w:val="BodyText"/>
      </w:pPr>
      <w:r w:rsidRPr="0098138E">
        <w:t>Not applicable.</w:t>
      </w:r>
    </w:p>
    <w:p w:rsidR="00000000" w:rsidRPr="0098138E" w:rsidP="0098138E">
      <w:pPr>
        <w:pStyle w:val="AllowPageBreak"/>
      </w:pPr>
    </w:p>
    <w:p w:rsidR="00000000" w:rsidRPr="0098138E" w:rsidP="0098138E">
      <w:pPr>
        <w:pStyle w:val="Heading1"/>
      </w:pPr>
      <w:bookmarkStart w:id="4" w:name="O_501105"/>
      <w:bookmarkEnd w:id="4"/>
      <w:r w:rsidRPr="0098138E">
        <w:t>Licensing/Regulatory Information</w:t>
      </w:r>
    </w:p>
    <w:p w:rsidR="00000000" w:rsidRPr="0098138E" w:rsidP="0098138E">
      <w:pPr>
        <w:pStyle w:val="BodyText"/>
      </w:pPr>
      <w:r w:rsidRPr="0098138E">
        <w:t>Not applicable.</w:t>
      </w:r>
    </w:p>
    <w:p w:rsidR="00000000" w:rsidRPr="0098138E" w:rsidP="0098138E">
      <w:pPr>
        <w:pStyle w:val="AllowPageBreak"/>
      </w:pPr>
    </w:p>
    <w:p w:rsidR="00000000" w:rsidRPr="0098138E" w:rsidP="0098138E">
      <w:pPr>
        <w:pStyle w:val="Heading1"/>
      </w:pPr>
      <w:bookmarkStart w:id="5" w:name="O_501100"/>
      <w:bookmarkEnd w:id="5"/>
      <w:r w:rsidRPr="0098138E">
        <w:t>Pre-Requisites</w:t>
      </w:r>
    </w:p>
    <w:p w:rsidR="00000000" w:rsidRPr="0098138E" w:rsidP="0098138E">
      <w:pPr>
        <w:pStyle w:val="BodyText"/>
      </w:pPr>
      <w:r w:rsidRPr="0098138E">
        <w:t>Not applicable.</w:t>
      </w:r>
    </w:p>
    <w:p w:rsidR="00000000" w:rsidRPr="0098138E" w:rsidP="0098138E">
      <w:pPr>
        <w:pStyle w:val="AllowPageBreak"/>
      </w:pPr>
    </w:p>
    <w:p w:rsidR="00000000" w:rsidRPr="0098138E" w:rsidP="0098138E">
      <w:pPr>
        <w:pStyle w:val="Heading1"/>
      </w:pPr>
      <w:bookmarkStart w:id="6" w:name="O_501107"/>
      <w:bookmarkEnd w:id="6"/>
      <w:r w:rsidRPr="0098138E">
        <w:t>Employability Skills Information</w:t>
      </w:r>
    </w:p>
    <w:p w:rsidR="00000000" w:rsidRPr="0098138E" w:rsidP="0098138E">
      <w:pPr>
        <w:pStyle w:val="BodyText"/>
      </w:pPr>
      <w:r w:rsidRPr="0098138E">
        <w:t>This unit contains emp</w:t>
      </w:r>
      <w:r w:rsidRPr="0098138E">
        <w:t>loyability skills.</w:t>
      </w:r>
    </w:p>
    <w:p w:rsidR="00000000" w:rsidRPr="0098138E" w:rsidP="0098138E">
      <w:pPr>
        <w:pStyle w:val="AllowPageBreak"/>
      </w:pPr>
    </w:p>
    <w:p w:rsidR="00000000" w:rsidRPr="0098138E" w:rsidP="0098138E">
      <w:pPr>
        <w:pStyle w:val="Heading1"/>
      </w:pPr>
      <w:bookmarkStart w:id="7" w:name="O_499776"/>
      <w:bookmarkEnd w:id="7"/>
      <w:r w:rsidRPr="0098138E">
        <w:t>Elements and Performance Criteria Pre-Content</w:t>
      </w:r>
    </w:p>
    <w:tbl>
      <w:tblPr>
        <w:tblW w:w="9322" w:type="dxa"/>
        <w:tblLayout w:type="fixed"/>
        <w:tblCellMar>
          <w:left w:w="62" w:type="dxa"/>
          <w:right w:w="62" w:type="dxa"/>
        </w:tblCellMar>
        <w:tblLook w:val="0000"/>
      </w:tblPr>
      <w:tblGrid>
        <w:gridCol w:w="2660"/>
        <w:gridCol w:w="6662"/>
      </w:tblGrid>
      <w:tr w:rsidTr="00330E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138E">
            <w:pPr>
              <w:pStyle w:val="BodyText"/>
              <w:rPr>
                <w:lang w:val="en-NZ"/>
              </w:rPr>
            </w:pPr>
            <w:r w:rsidRPr="0098138E">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98138E" w:rsidP="0098138E">
            <w:pPr>
              <w:pStyle w:val="BodyText"/>
            </w:pPr>
            <w:r w:rsidRPr="0098138E">
              <w:t xml:space="preserve">Together, performance criteria specify the requirements for competent performance. Text in </w:t>
            </w:r>
            <w:r w:rsidRPr="0098138E">
              <w:rPr>
                <w:rStyle w:val="BoldandItalics"/>
              </w:rPr>
              <w:t xml:space="preserve">bold italics </w:t>
            </w:r>
            <w:r w:rsidRPr="0098138E">
              <w:t xml:space="preserve"> is explained in the Range Statement following.</w:t>
            </w:r>
          </w:p>
        </w:tc>
      </w:tr>
    </w:tbl>
    <w:p w:rsidR="00000000" w:rsidRPr="0098138E" w:rsidP="0098138E">
      <w:pPr>
        <w:pStyle w:val="BodyText"/>
      </w:pPr>
    </w:p>
    <w:p w:rsidR="00000000" w:rsidRPr="0098138E" w:rsidP="0098138E">
      <w:pPr>
        <w:pStyle w:val="AllowPageBreak"/>
      </w:pPr>
    </w:p>
    <w:p w:rsidR="00000000" w:rsidRPr="0098138E" w:rsidP="0098138E">
      <w:pPr>
        <w:pStyle w:val="Heading1"/>
      </w:pPr>
      <w:bookmarkStart w:id="8" w:name="O_501109"/>
      <w:bookmarkEnd w:id="8"/>
      <w:r w:rsidRPr="0098138E">
        <w:t>Elements and Performance Criteria</w:t>
      </w:r>
    </w:p>
    <w:tbl>
      <w:tblPr>
        <w:tblW w:w="9322" w:type="dxa"/>
        <w:tblLayout w:type="fixed"/>
        <w:tblCellMar>
          <w:left w:w="62" w:type="dxa"/>
          <w:right w:w="62" w:type="dxa"/>
        </w:tblCellMar>
        <w:tblLook w:val="0000"/>
      </w:tblPr>
      <w:tblGrid>
        <w:gridCol w:w="2660"/>
        <w:gridCol w:w="6662"/>
      </w:tblGrid>
      <w:tr w:rsidTr="00330E23">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98138E" w:rsidP="0098138E">
            <w:pPr>
              <w:pStyle w:val="BodyText"/>
            </w:pPr>
            <w:r w:rsidRPr="0098138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8138E">
            <w:pPr>
              <w:pStyle w:val="BodyText"/>
              <w:rPr>
                <w:lang w:val="en-NZ"/>
              </w:rPr>
            </w:pPr>
            <w:r w:rsidRPr="0098138E">
              <w:rPr>
                <w:rStyle w:val="SpecialBold"/>
              </w:rPr>
              <w:t>PERFORMANCE CRITERIA</w:t>
            </w:r>
          </w:p>
        </w:tc>
      </w:tr>
      <w:tr w:rsidTr="00330E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138E">
            <w:pPr>
              <w:pStyle w:val="List"/>
              <w:rPr>
                <w:lang w:val="en-NZ"/>
              </w:rPr>
            </w:pPr>
            <w:r w:rsidRPr="0098138E">
              <w:rPr>
                <w:rStyle w:val="SpecialBold"/>
              </w:rPr>
              <w:t>1</w:t>
            </w:r>
            <w:r w:rsidRPr="0098138E">
              <w:t>.</w:t>
            </w:r>
            <w:r w:rsidRPr="0098138E">
              <w:tab/>
            </w:r>
            <w:r w:rsidRPr="0098138E">
              <w:rPr>
                <w:rStyle w:val="SpecialBold"/>
              </w:rPr>
              <w:t>Receive security classified information</w:t>
            </w:r>
          </w:p>
        </w:tc>
        <w:tc>
          <w:tcPr>
            <w:tcW w:w="6662" w:type="dxa"/>
            <w:tcBorders>
              <w:top w:val="nil"/>
              <w:left w:val="nil"/>
              <w:bottom w:val="nil"/>
              <w:right w:val="nil"/>
            </w:tcBorders>
            <w:tcMar>
              <w:top w:w="0" w:type="dxa"/>
              <w:left w:w="62" w:type="dxa"/>
              <w:bottom w:w="0" w:type="dxa"/>
              <w:right w:w="62" w:type="dxa"/>
            </w:tcMar>
          </w:tcPr>
          <w:p w:rsidR="00000000" w:rsidRPr="0098138E" w:rsidP="0098138E">
            <w:pPr>
              <w:pStyle w:val="List"/>
            </w:pPr>
            <w:r w:rsidRPr="0098138E">
              <w:t>1.1</w:t>
            </w:r>
            <w:r w:rsidRPr="0098138E">
              <w:tab/>
            </w:r>
            <w:r w:rsidRPr="0098138E">
              <w:rPr>
                <w:rStyle w:val="BoldandItalics"/>
              </w:rPr>
              <w:t xml:space="preserve">Security classified information </w:t>
            </w:r>
            <w:r w:rsidRPr="0098138E">
              <w:t xml:space="preserve">is </w:t>
            </w:r>
            <w:r w:rsidRPr="0098138E">
              <w:rPr>
                <w:rStyle w:val="BoldandItalics"/>
              </w:rPr>
              <w:t xml:space="preserve">received </w:t>
            </w:r>
            <w:r w:rsidRPr="0098138E">
              <w:t>and checked to ensure transmission protocols have been adhered to.</w:t>
            </w:r>
          </w:p>
          <w:p w:rsidR="00000000" w:rsidRPr="0098138E" w:rsidP="0098138E">
            <w:pPr>
              <w:pStyle w:val="List"/>
            </w:pPr>
            <w:r w:rsidRPr="0098138E">
              <w:t>1.2</w:t>
            </w:r>
            <w:r w:rsidRPr="0098138E">
              <w:tab/>
              <w:t>Action is taken in accordance with security policy and procedures where protocols have not been adhered to.</w:t>
            </w:r>
          </w:p>
          <w:p w:rsidR="00000000" w:rsidP="0098138E">
            <w:pPr>
              <w:pStyle w:val="List"/>
              <w:rPr>
                <w:lang w:val="en-NZ"/>
              </w:rPr>
            </w:pPr>
            <w:r w:rsidRPr="0098138E">
              <w:t>1.3</w:t>
            </w:r>
            <w:r w:rsidRPr="0098138E">
              <w:tab/>
              <w:t>Security classified information is recorded in accordance with organisati</w:t>
            </w:r>
            <w:r w:rsidRPr="0098138E">
              <w:t>onal policy and procedures.</w:t>
            </w:r>
          </w:p>
        </w:tc>
      </w:tr>
      <w:tr w:rsidTr="00330E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138E">
            <w:pPr>
              <w:pStyle w:val="List"/>
              <w:rPr>
                <w:lang w:val="en-NZ"/>
              </w:rPr>
            </w:pPr>
            <w:r w:rsidRPr="0098138E">
              <w:rPr>
                <w:rStyle w:val="SpecialBold"/>
              </w:rPr>
              <w:t>2</w:t>
            </w:r>
            <w:r w:rsidRPr="0098138E">
              <w:t>.</w:t>
            </w:r>
            <w:r w:rsidRPr="0098138E">
              <w:tab/>
            </w:r>
            <w:r w:rsidRPr="0098138E">
              <w:rPr>
                <w:rStyle w:val="SpecialBold"/>
              </w:rPr>
              <w:t>Deal with security classified information</w:t>
            </w:r>
          </w:p>
        </w:tc>
        <w:tc>
          <w:tcPr>
            <w:tcW w:w="6662" w:type="dxa"/>
            <w:tcBorders>
              <w:top w:val="nil"/>
              <w:left w:val="nil"/>
              <w:bottom w:val="nil"/>
              <w:right w:val="nil"/>
            </w:tcBorders>
            <w:tcMar>
              <w:top w:w="0" w:type="dxa"/>
              <w:left w:w="62" w:type="dxa"/>
              <w:bottom w:w="0" w:type="dxa"/>
              <w:right w:w="62" w:type="dxa"/>
            </w:tcMar>
          </w:tcPr>
          <w:p w:rsidR="00000000" w:rsidRPr="0098138E" w:rsidP="0098138E">
            <w:pPr>
              <w:pStyle w:val="List"/>
            </w:pPr>
            <w:r w:rsidRPr="0098138E">
              <w:t>2.1</w:t>
            </w:r>
            <w:r w:rsidRPr="0098138E">
              <w:tab/>
              <w:t xml:space="preserve">Security classified information is </w:t>
            </w:r>
            <w:r w:rsidRPr="0098138E">
              <w:rPr>
                <w:rStyle w:val="BoldandItalics"/>
              </w:rPr>
              <w:t xml:space="preserve">reviewed </w:t>
            </w:r>
            <w:r w:rsidRPr="0098138E">
              <w:t>to ensure classification meets the organisation's security policy for protection of information.</w:t>
            </w:r>
          </w:p>
          <w:p w:rsidR="00000000" w:rsidRPr="0098138E" w:rsidP="0098138E">
            <w:pPr>
              <w:pStyle w:val="List"/>
            </w:pPr>
            <w:r w:rsidRPr="0098138E">
              <w:t>2.2</w:t>
            </w:r>
            <w:r w:rsidRPr="0098138E">
              <w:tab/>
              <w:t>Aggreg</w:t>
            </w:r>
            <w:r w:rsidRPr="0098138E">
              <w:t>ated security classified information is reviewed to ensure that it is classified in accordance with security requirements.</w:t>
            </w:r>
          </w:p>
          <w:p w:rsidR="00000000" w:rsidRPr="0098138E" w:rsidP="0098138E">
            <w:pPr>
              <w:pStyle w:val="List"/>
            </w:pPr>
            <w:r w:rsidRPr="0098138E">
              <w:t>2.3</w:t>
            </w:r>
            <w:r w:rsidRPr="0098138E">
              <w:tab/>
              <w:t>Classification requirement is checked to ensure it is warranted, and the level of protection is assigned in accordance with the c</w:t>
            </w:r>
            <w:r w:rsidRPr="0098138E">
              <w:t>onsequences that might result from the compromise of the information's confidentiality, integrity and availability.</w:t>
            </w:r>
          </w:p>
          <w:p w:rsidR="00000000" w:rsidRPr="0098138E" w:rsidP="0098138E">
            <w:pPr>
              <w:pStyle w:val="List"/>
            </w:pPr>
            <w:r w:rsidRPr="0098138E">
              <w:t>2.4</w:t>
            </w:r>
            <w:r w:rsidRPr="0098138E">
              <w:tab/>
              <w:t>Originators of information who classify documents are contacted to discuss re-classification or de-classification where necessary.</w:t>
            </w:r>
          </w:p>
          <w:p w:rsidR="00000000" w:rsidRPr="0098138E" w:rsidP="0098138E">
            <w:pPr>
              <w:pStyle w:val="List"/>
            </w:pPr>
            <w:r w:rsidRPr="0098138E">
              <w:t>2.5</w:t>
            </w:r>
            <w:r w:rsidRPr="0098138E">
              <w:tab/>
              <w:t>S</w:t>
            </w:r>
            <w:r w:rsidRPr="0098138E">
              <w:t xml:space="preserve">ecurity classified information is </w:t>
            </w:r>
            <w:r w:rsidRPr="0098138E">
              <w:rPr>
                <w:rStyle w:val="BoldandItalics"/>
              </w:rPr>
              <w:t xml:space="preserve">transmitted </w:t>
            </w:r>
            <w:r w:rsidRPr="0098138E">
              <w:t>in accordance with organisational security policy and procedures.</w:t>
            </w:r>
          </w:p>
          <w:p w:rsidR="00000000" w:rsidP="0098138E">
            <w:pPr>
              <w:pStyle w:val="List"/>
              <w:rPr>
                <w:lang w:val="en-NZ"/>
              </w:rPr>
            </w:pPr>
            <w:r w:rsidRPr="0098138E">
              <w:t>2.6</w:t>
            </w:r>
            <w:r w:rsidRPr="0098138E">
              <w:tab/>
            </w:r>
            <w:r w:rsidRPr="0098138E">
              <w:rPr>
                <w:rStyle w:val="BoldandItalics"/>
              </w:rPr>
              <w:t xml:space="preserve">Expert advice </w:t>
            </w:r>
            <w:r w:rsidRPr="0098138E">
              <w:t>is obtained as required in accordance with organisational policy and procedures.</w:t>
            </w:r>
          </w:p>
        </w:tc>
      </w:tr>
      <w:tr w:rsidTr="00330E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138E">
            <w:pPr>
              <w:pStyle w:val="List"/>
              <w:rPr>
                <w:lang w:val="en-NZ"/>
              </w:rPr>
            </w:pPr>
            <w:r w:rsidRPr="0098138E">
              <w:rPr>
                <w:rStyle w:val="SpecialBold"/>
              </w:rPr>
              <w:t>3</w:t>
            </w:r>
            <w:r w:rsidRPr="0098138E">
              <w:t>.</w:t>
            </w:r>
            <w:r w:rsidRPr="0098138E">
              <w:tab/>
            </w:r>
            <w:r w:rsidRPr="0098138E">
              <w:rPr>
                <w:rStyle w:val="SpecialBold"/>
              </w:rPr>
              <w:t>Maintain security classified information</w:t>
            </w:r>
          </w:p>
        </w:tc>
        <w:tc>
          <w:tcPr>
            <w:tcW w:w="6662" w:type="dxa"/>
            <w:tcBorders>
              <w:top w:val="nil"/>
              <w:left w:val="nil"/>
              <w:bottom w:val="nil"/>
              <w:right w:val="nil"/>
            </w:tcBorders>
            <w:tcMar>
              <w:top w:w="0" w:type="dxa"/>
              <w:left w:w="62" w:type="dxa"/>
              <w:bottom w:w="0" w:type="dxa"/>
              <w:right w:w="62" w:type="dxa"/>
            </w:tcMar>
          </w:tcPr>
          <w:p w:rsidR="00000000" w:rsidRPr="0098138E" w:rsidP="0098138E">
            <w:pPr>
              <w:pStyle w:val="List"/>
            </w:pPr>
            <w:r w:rsidRPr="0098138E">
              <w:t>3.1</w:t>
            </w:r>
            <w:r w:rsidRPr="0098138E">
              <w:tab/>
              <w:t xml:space="preserve">Security classified information is </w:t>
            </w:r>
            <w:r w:rsidRPr="0098138E">
              <w:rPr>
                <w:rStyle w:val="BoldandItalics"/>
              </w:rPr>
              <w:t xml:space="preserve">secured </w:t>
            </w:r>
            <w:r w:rsidRPr="0098138E">
              <w:t>in accordance with organisational policy and procedures.</w:t>
            </w:r>
          </w:p>
          <w:p w:rsidR="00000000" w:rsidRPr="0098138E" w:rsidP="0098138E">
            <w:pPr>
              <w:pStyle w:val="List"/>
            </w:pPr>
            <w:r w:rsidRPr="0098138E">
              <w:t>3.2</w:t>
            </w:r>
            <w:r w:rsidRPr="0098138E">
              <w:tab/>
              <w:t xml:space="preserve">Security classified information is </w:t>
            </w:r>
            <w:r w:rsidRPr="0098138E">
              <w:rPr>
                <w:rStyle w:val="BoldandItalics"/>
              </w:rPr>
              <w:t>accounted for</w:t>
            </w:r>
            <w:r w:rsidRPr="0098138E">
              <w:t xml:space="preserve"> in accordance with organisational policy and procedures.</w:t>
            </w:r>
          </w:p>
          <w:p w:rsidR="00000000" w:rsidRPr="0098138E" w:rsidP="0098138E">
            <w:pPr>
              <w:pStyle w:val="List"/>
            </w:pPr>
            <w:r w:rsidRPr="0098138E">
              <w:t>3.3</w:t>
            </w:r>
            <w:r w:rsidRPr="0098138E">
              <w:tab/>
              <w:t>Security classified information is</w:t>
            </w:r>
            <w:r w:rsidRPr="0098138E">
              <w:rPr>
                <w:rStyle w:val="BoldandItalics"/>
              </w:rPr>
              <w:t xml:space="preserve"> dis</w:t>
            </w:r>
            <w:r w:rsidRPr="0098138E">
              <w:rPr>
                <w:rStyle w:val="BoldandItalics"/>
              </w:rPr>
              <w:t xml:space="preserve">posed of </w:t>
            </w:r>
            <w:r w:rsidRPr="0098138E">
              <w:t>in accordance with organisational policy and procedures.</w:t>
            </w:r>
          </w:p>
        </w:tc>
      </w:tr>
    </w:tbl>
    <w:p w:rsidR="00000000" w:rsidRPr="0098138E" w:rsidP="0098138E">
      <w:pPr>
        <w:pStyle w:val="BodyText"/>
      </w:pPr>
    </w:p>
    <w:p w:rsidR="00000000" w:rsidRPr="0098138E" w:rsidP="0098138E">
      <w:pPr>
        <w:pStyle w:val="AllowPageBreak"/>
      </w:pPr>
    </w:p>
    <w:p w:rsidR="00000000" w:rsidRPr="0098138E" w:rsidP="0098138E">
      <w:pPr>
        <w:pStyle w:val="Heading1"/>
      </w:pPr>
      <w:bookmarkStart w:id="9" w:name="O_501106"/>
      <w:bookmarkEnd w:id="9"/>
      <w:r w:rsidRPr="0098138E">
        <w:t>Required Skills and Knowledge</w:t>
      </w:r>
    </w:p>
    <w:tbl>
      <w:tblPr>
        <w:tblW w:w="0" w:type="auto"/>
        <w:tblLayout w:type="fixed"/>
        <w:tblCellMar>
          <w:left w:w="62" w:type="dxa"/>
          <w:right w:w="62" w:type="dxa"/>
        </w:tblCellMar>
        <w:tblLook w:val="0000"/>
      </w:tblPr>
      <w:tblGrid>
        <w:gridCol w:w="8553"/>
      </w:tblGrid>
      <w:tr w:rsidTr="00330E23">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98138E">
            <w:pPr>
              <w:pStyle w:val="BodyText"/>
              <w:rPr>
                <w:lang w:val="en-NZ"/>
              </w:rPr>
            </w:pPr>
            <w:r w:rsidRPr="0098138E">
              <w:t>This section describes the essential skills and knowledge and their level, required for this unit.</w:t>
            </w:r>
          </w:p>
        </w:tc>
      </w:tr>
      <w:tr w:rsidTr="00330E23">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98138E" w:rsidP="0098138E">
            <w:pPr>
              <w:pStyle w:val="BodyText"/>
            </w:pPr>
            <w:r w:rsidRPr="0098138E">
              <w:rPr>
                <w:rStyle w:val="SpecialBold"/>
              </w:rPr>
              <w:t>Skill requirements</w:t>
            </w:r>
          </w:p>
          <w:p w:rsidR="00000000" w:rsidRPr="0098138E" w:rsidP="0098138E">
            <w:pPr>
              <w:pStyle w:val="BodyText"/>
            </w:pPr>
            <w:r w:rsidRPr="0098138E">
              <w:t>Look for evidence that confirms skills in:</w:t>
            </w:r>
          </w:p>
          <w:p w:rsidR="00000000" w:rsidRPr="0098138E" w:rsidP="0098138E">
            <w:pPr>
              <w:pStyle w:val="ListBullet2"/>
            </w:pPr>
            <w:r w:rsidRPr="0098138E">
              <w:t xml:space="preserve">applying legislation, regulations and policies relating to government security management </w:t>
            </w:r>
          </w:p>
          <w:p w:rsidR="00000000" w:rsidRPr="0098138E" w:rsidP="0098138E">
            <w:pPr>
              <w:pStyle w:val="ListBullet2"/>
            </w:pPr>
            <w:r w:rsidRPr="0098138E">
              <w:t xml:space="preserve">applying security classification systems </w:t>
            </w:r>
          </w:p>
          <w:p w:rsidR="00000000" w:rsidRPr="0098138E" w:rsidP="0098138E">
            <w:pPr>
              <w:pStyle w:val="ListBullet2"/>
            </w:pPr>
            <w:r w:rsidRPr="0098138E">
              <w:t xml:space="preserve">using analysis and problem solving </w:t>
            </w:r>
          </w:p>
          <w:p w:rsidR="00000000" w:rsidRPr="0098138E" w:rsidP="0098138E">
            <w:pPr>
              <w:pStyle w:val="ListBullet2"/>
            </w:pPr>
            <w:r w:rsidRPr="0098138E">
              <w:t>tailoring communication to the needs of a d</w:t>
            </w:r>
            <w:r w:rsidRPr="0098138E">
              <w:t>iverse range of people inside and outside the organisation who classify, transmit or advise on security classified information</w:t>
            </w:r>
          </w:p>
          <w:p w:rsidR="00000000" w:rsidRPr="0098138E" w:rsidP="0098138E">
            <w:pPr>
              <w:pStyle w:val="ListBullet2"/>
            </w:pPr>
            <w:r w:rsidRPr="0098138E">
              <w:t>responding to diversity, including gender and disability</w:t>
            </w:r>
          </w:p>
          <w:p w:rsidR="00000000" w:rsidRPr="0098138E" w:rsidP="0098138E">
            <w:pPr>
              <w:pStyle w:val="ListBullet2"/>
            </w:pPr>
            <w:r w:rsidRPr="0098138E">
              <w:t>undertaking recordkeeping requiring attention to detail, and adherence t</w:t>
            </w:r>
            <w:r w:rsidRPr="0098138E">
              <w:t xml:space="preserve">o standards </w:t>
            </w:r>
          </w:p>
          <w:p w:rsidR="00000000" w:rsidP="0098138E">
            <w:pPr>
              <w:pStyle w:val="ListBullet2"/>
              <w:rPr>
                <w:lang w:val="en-NZ"/>
              </w:rPr>
            </w:pPr>
            <w:r w:rsidRPr="0098138E">
              <w:t xml:space="preserve">applying procedures relating to occupational health and safety and environment in the context of government security management </w:t>
            </w:r>
          </w:p>
        </w:tc>
      </w:tr>
      <w:tr w:rsidTr="00330E23">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98138E" w:rsidP="0098138E">
            <w:pPr>
              <w:pStyle w:val="BodyText"/>
            </w:pPr>
            <w:r w:rsidRPr="0098138E">
              <w:rPr>
                <w:rStyle w:val="SpecialBold"/>
              </w:rPr>
              <w:t>Knowledge requirements</w:t>
            </w:r>
          </w:p>
          <w:p w:rsidR="00000000" w:rsidRPr="0098138E" w:rsidP="0098138E">
            <w:pPr>
              <w:pStyle w:val="BodyText"/>
            </w:pPr>
            <w:r w:rsidRPr="0098138E">
              <w:t>Look for evidence that confirms knowledge and understanding of:</w:t>
            </w:r>
          </w:p>
          <w:p w:rsidR="00000000" w:rsidRPr="0098138E" w:rsidP="0098138E">
            <w:pPr>
              <w:pStyle w:val="ListBullet2"/>
            </w:pPr>
            <w:r w:rsidRPr="0098138E">
              <w:t>legislation, regulations,</w:t>
            </w:r>
            <w:r w:rsidRPr="0098138E">
              <w:t xml:space="preserve"> policies, procedures and guidelines relating to government security management</w:t>
            </w:r>
          </w:p>
          <w:p w:rsidR="00000000" w:rsidRPr="0098138E" w:rsidP="0098138E">
            <w:pPr>
              <w:pStyle w:val="ListBullet2"/>
            </w:pPr>
            <w:r w:rsidRPr="0098138E">
              <w:t>standards for management of security classified information</w:t>
            </w:r>
          </w:p>
          <w:p w:rsidR="00000000" w:rsidRPr="0098138E" w:rsidP="0098138E">
            <w:pPr>
              <w:pStyle w:val="ListBullet2"/>
            </w:pPr>
            <w:r w:rsidRPr="0098138E">
              <w:t>classification system for national security and non-national security information</w:t>
            </w:r>
          </w:p>
          <w:p w:rsidR="00000000" w:rsidRPr="0098138E" w:rsidP="0098138E">
            <w:pPr>
              <w:pStyle w:val="ListBullet2"/>
            </w:pPr>
            <w:r w:rsidRPr="0098138E">
              <w:t>procedures for confirming initial security classifications</w:t>
            </w:r>
          </w:p>
          <w:p w:rsidR="00000000" w:rsidRPr="0098138E" w:rsidP="0098138E">
            <w:pPr>
              <w:pStyle w:val="ListBullet2"/>
            </w:pPr>
            <w:r w:rsidRPr="0098138E">
              <w:t>international protocols and treaties impacting on government security management</w:t>
            </w:r>
          </w:p>
          <w:p w:rsidR="00000000" w:rsidRPr="0098138E" w:rsidP="0098138E">
            <w:pPr>
              <w:pStyle w:val="ListBullet2"/>
            </w:pPr>
            <w:r w:rsidRPr="0098138E">
              <w:t>available sources of expert advice</w:t>
            </w:r>
          </w:p>
          <w:p w:rsidR="00000000" w:rsidRPr="0098138E" w:rsidP="0098138E">
            <w:pPr>
              <w:pStyle w:val="ListBullet2"/>
            </w:pPr>
            <w:r w:rsidRPr="0098138E">
              <w:t>equal employment opportunity, equity and diversity principles</w:t>
            </w:r>
          </w:p>
          <w:p w:rsidR="00000000" w:rsidRPr="0098138E" w:rsidP="0098138E">
            <w:pPr>
              <w:pStyle w:val="ListBullet2"/>
            </w:pPr>
            <w:r w:rsidRPr="0098138E">
              <w:t>public sector legis</w:t>
            </w:r>
            <w:r w:rsidRPr="0098138E">
              <w:t xml:space="preserve">lation such as occupational health and safety and environment in the context of government security management </w:t>
            </w:r>
          </w:p>
        </w:tc>
      </w:tr>
    </w:tbl>
    <w:p w:rsidR="00000000" w:rsidRPr="0098138E" w:rsidP="0098138E">
      <w:pPr>
        <w:pStyle w:val="BodyText"/>
      </w:pPr>
    </w:p>
    <w:p w:rsidR="00000000" w:rsidRPr="0098138E" w:rsidP="0098138E">
      <w:pPr>
        <w:pStyle w:val="AllowPageBreak"/>
      </w:pPr>
    </w:p>
    <w:p w:rsidR="00000000" w:rsidRPr="0098138E" w:rsidP="0098138E">
      <w:pPr>
        <w:pStyle w:val="Heading1"/>
      </w:pPr>
      <w:bookmarkStart w:id="10" w:name="O_501104"/>
      <w:bookmarkEnd w:id="10"/>
      <w:r w:rsidRPr="0098138E">
        <w:t>Evidence Guide</w:t>
      </w:r>
    </w:p>
    <w:tbl>
      <w:tblPr>
        <w:tblW w:w="9322" w:type="dxa"/>
        <w:tblLayout w:type="fixed"/>
        <w:tblCellMar>
          <w:left w:w="62" w:type="dxa"/>
          <w:right w:w="62" w:type="dxa"/>
        </w:tblCellMar>
        <w:tblLook w:val="0000"/>
      </w:tblPr>
      <w:tblGrid>
        <w:gridCol w:w="2660"/>
        <w:gridCol w:w="6662"/>
      </w:tblGrid>
      <w:tr w:rsidTr="00330E2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8138E">
            <w:pPr>
              <w:pStyle w:val="BodyText"/>
              <w:rPr>
                <w:lang w:val="en-NZ"/>
              </w:rPr>
            </w:pPr>
            <w:r w:rsidRPr="0098138E">
              <w:t>The Evidence Guide specifies the evidence required to demonstrate achievement in the unit of competency as a w</w:t>
            </w:r>
            <w:r w:rsidRPr="0098138E">
              <w:t>hole. It must be read in conjunction with the Unit descriptor, Performance Criteria, the Range Statement and the Assessment Guidelines for the Public Sector Training Package.</w:t>
            </w:r>
          </w:p>
        </w:tc>
      </w:tr>
      <w:tr w:rsidTr="00330E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98138E" w:rsidP="0098138E">
            <w:pPr>
              <w:pStyle w:val="BodyText"/>
            </w:pPr>
            <w:r w:rsidRPr="0098138E">
              <w:rPr>
                <w:rStyle w:val="SpecialBold"/>
              </w:rPr>
              <w:t>Units to be assessed together</w:t>
            </w:r>
            <w:r w:rsidRPr="0098138E">
              <w:t xml:space="preserve"> </w:t>
            </w:r>
          </w:p>
        </w:tc>
        <w:tc>
          <w:tcPr>
            <w:tcW w:w="6662" w:type="dxa"/>
            <w:tcBorders>
              <w:top w:val="nil"/>
              <w:left w:val="nil"/>
              <w:bottom w:val="nil"/>
              <w:right w:val="nil"/>
            </w:tcBorders>
            <w:tcMar>
              <w:top w:w="0" w:type="dxa"/>
              <w:left w:w="62" w:type="dxa"/>
              <w:bottom w:w="0" w:type="dxa"/>
              <w:right w:w="62" w:type="dxa"/>
            </w:tcMar>
          </w:tcPr>
          <w:p w:rsidR="00000000" w:rsidRPr="0098138E" w:rsidP="0098138E">
            <w:pPr>
              <w:pStyle w:val="ListBullet2"/>
            </w:pPr>
            <w:r w:rsidRPr="0098138E">
              <w:rPr>
                <w:rStyle w:val="Emphasis"/>
              </w:rPr>
              <w:t>Pre</w:t>
            </w:r>
            <w:r w:rsidRPr="0098138E">
              <w:t>-</w:t>
            </w:r>
            <w:r w:rsidRPr="0098138E">
              <w:rPr>
                <w:rStyle w:val="Emphasis"/>
              </w:rPr>
              <w:t>requisite</w:t>
            </w:r>
            <w:r w:rsidRPr="0098138E">
              <w:t xml:space="preserve"> units that must be achieved prior to this unit:</w:t>
            </w:r>
            <w:r w:rsidRPr="0098138E">
              <w:rPr>
                <w:rStyle w:val="Emphasis"/>
              </w:rPr>
              <w:t>Nil</w:t>
            </w:r>
          </w:p>
          <w:p w:rsidR="00000000" w:rsidRPr="0098138E" w:rsidP="0098138E">
            <w:pPr>
              <w:pStyle w:val="ListBullet2"/>
            </w:pPr>
            <w:r w:rsidRPr="0098138E">
              <w:rPr>
                <w:rStyle w:val="Emphasis"/>
              </w:rPr>
              <w:t>Co</w:t>
            </w:r>
            <w:r w:rsidRPr="0098138E">
              <w:t>-</w:t>
            </w:r>
            <w:r w:rsidRPr="0098138E">
              <w:rPr>
                <w:rStyle w:val="Emphasis"/>
              </w:rPr>
              <w:t>requisite</w:t>
            </w:r>
            <w:r w:rsidRPr="0098138E">
              <w:t xml:space="preserve"> units that must be assessed with this unit:</w:t>
            </w:r>
            <w:r w:rsidRPr="0098138E">
              <w:rPr>
                <w:rStyle w:val="Emphasis"/>
              </w:rPr>
              <w:t>Nil</w:t>
            </w:r>
          </w:p>
          <w:p w:rsidR="00000000" w:rsidRPr="0098138E" w:rsidP="0098138E">
            <w:pPr>
              <w:pStyle w:val="ListBullet2"/>
            </w:pPr>
            <w:r w:rsidRPr="0098138E">
              <w:rPr>
                <w:rStyle w:val="Emphasis"/>
              </w:rPr>
              <w:t>Co</w:t>
            </w:r>
            <w:r w:rsidRPr="0098138E">
              <w:t>-</w:t>
            </w:r>
            <w:r w:rsidRPr="0098138E">
              <w:rPr>
                <w:rStyle w:val="Emphasis"/>
              </w:rPr>
              <w:t>assessed units</w:t>
            </w:r>
            <w:r w:rsidRPr="0098138E">
              <w:t xml:space="preserve"> that may be assessed with this unit to increase the efficiency and realism of the assessment process include, but are not limited to:</w:t>
            </w:r>
          </w:p>
          <w:p w:rsidR="00000000" w:rsidRPr="0098138E" w:rsidP="0098138E">
            <w:pPr>
              <w:pStyle w:val="ListBullet3"/>
            </w:pPr>
            <w:r w:rsidRPr="0098138E">
              <w:t>PSPETHC401A Uphold and support the values and principles of public service</w:t>
            </w:r>
          </w:p>
          <w:p w:rsidR="00000000" w:rsidRPr="0098138E" w:rsidP="0098138E">
            <w:pPr>
              <w:pStyle w:val="ListBullet3"/>
            </w:pPr>
            <w:r w:rsidRPr="0098138E">
              <w:t xml:space="preserve">PSPGOV406B Gather and analyse information </w:t>
            </w:r>
          </w:p>
          <w:p w:rsidR="00000000" w:rsidRPr="0098138E" w:rsidP="0098138E">
            <w:pPr>
              <w:pStyle w:val="ListBullet3"/>
            </w:pPr>
            <w:r w:rsidRPr="0098138E">
              <w:t>PSPGOV422A Apply government processes</w:t>
            </w:r>
          </w:p>
          <w:p w:rsidR="00000000" w:rsidRPr="0098138E" w:rsidP="0098138E">
            <w:pPr>
              <w:pStyle w:val="ListBullet3"/>
            </w:pPr>
            <w:r w:rsidRPr="0098138E">
              <w:t>PSPLEGN401A Encourage compliance with legislation in the public sector</w:t>
            </w:r>
          </w:p>
          <w:p w:rsidR="00000000" w:rsidP="0098138E">
            <w:pPr>
              <w:pStyle w:val="ListBullet3"/>
              <w:rPr>
                <w:lang w:val="en-NZ"/>
              </w:rPr>
            </w:pPr>
            <w:r w:rsidRPr="0098138E">
              <w:t>PSPREG401C Exercise regulatory powers</w:t>
            </w:r>
          </w:p>
        </w:tc>
      </w:tr>
      <w:tr w:rsidTr="00330E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138E">
            <w:pPr>
              <w:pStyle w:val="BodyText"/>
              <w:rPr>
                <w:lang w:val="en-NZ"/>
              </w:rPr>
            </w:pPr>
            <w:r w:rsidRPr="0098138E">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98138E" w:rsidP="0098138E">
            <w:pPr>
              <w:pStyle w:val="BodyText"/>
            </w:pPr>
            <w:r w:rsidRPr="0098138E">
              <w:t xml:space="preserve">In addition to integrated demonstration of the elements and their related </w:t>
            </w:r>
            <w:r w:rsidRPr="0098138E">
              <w:t>performance criteria, look for evidence that confirms:</w:t>
            </w:r>
          </w:p>
          <w:p w:rsidR="00000000" w:rsidRPr="0098138E" w:rsidP="0098138E">
            <w:pPr>
              <w:pStyle w:val="ListBullet2"/>
            </w:pPr>
            <w:r w:rsidRPr="0098138E">
              <w:t xml:space="preserve">the knowledge requirements of this unit </w:t>
            </w:r>
          </w:p>
          <w:p w:rsidR="00000000" w:rsidRPr="0098138E" w:rsidP="0098138E">
            <w:pPr>
              <w:pStyle w:val="ListBullet2"/>
            </w:pPr>
            <w:r w:rsidRPr="0098138E">
              <w:t>the skill requirements of this unit</w:t>
            </w:r>
          </w:p>
          <w:p w:rsidR="00000000" w:rsidRPr="0098138E" w:rsidP="0098138E">
            <w:pPr>
              <w:pStyle w:val="ListBullet2"/>
            </w:pPr>
            <w:r w:rsidRPr="0098138E">
              <w:t>application of the Employability Skills as they relate to this unit (see Employability Summaries in Qualifications Framework)</w:t>
            </w:r>
          </w:p>
          <w:p w:rsidR="00000000" w:rsidP="0098138E">
            <w:pPr>
              <w:pStyle w:val="ListBullet2"/>
              <w:rPr>
                <w:lang w:val="en-NZ"/>
              </w:rPr>
            </w:pPr>
            <w:r w:rsidRPr="0098138E">
              <w:t>security classified information handled in a range of (3 or more) contexts (or occasions, over time)</w:t>
            </w:r>
          </w:p>
        </w:tc>
      </w:tr>
      <w:tr w:rsidTr="00330E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138E">
            <w:pPr>
              <w:pStyle w:val="BodyText"/>
              <w:rPr>
                <w:lang w:val="en-NZ"/>
              </w:rPr>
            </w:pPr>
            <w:r w:rsidRPr="0098138E">
              <w:rPr>
                <w:rStyle w:val="SpecialBold"/>
              </w:rPr>
              <w:t xml:space="preserve">Resources required to carry </w:t>
            </w:r>
            <w:r w:rsidRPr="0098138E">
              <w:rPr>
                <w:rStyle w:val="SpecialBold"/>
              </w:rPr>
              <w:t>out assessment</w:t>
            </w:r>
          </w:p>
        </w:tc>
        <w:tc>
          <w:tcPr>
            <w:tcW w:w="6662" w:type="dxa"/>
            <w:tcBorders>
              <w:top w:val="nil"/>
              <w:left w:val="nil"/>
              <w:bottom w:val="nil"/>
              <w:right w:val="nil"/>
            </w:tcBorders>
            <w:tcMar>
              <w:top w:w="0" w:type="dxa"/>
              <w:left w:w="62" w:type="dxa"/>
              <w:bottom w:w="0" w:type="dxa"/>
              <w:right w:w="62" w:type="dxa"/>
            </w:tcMar>
          </w:tcPr>
          <w:p w:rsidR="00000000" w:rsidRPr="0098138E" w:rsidP="0098138E">
            <w:pPr>
              <w:pStyle w:val="BodyText"/>
            </w:pPr>
            <w:r w:rsidRPr="0098138E">
              <w:t>These resources include:</w:t>
            </w:r>
          </w:p>
          <w:p w:rsidR="00000000" w:rsidRPr="0098138E" w:rsidP="0098138E">
            <w:pPr>
              <w:pStyle w:val="ListBullet2"/>
            </w:pPr>
            <w:r w:rsidRPr="0098138E">
              <w:t xml:space="preserve">legislation, policy, procedures and protocols relating to handling security classified information </w:t>
            </w:r>
          </w:p>
          <w:p w:rsidR="00000000" w:rsidP="0098138E">
            <w:pPr>
              <w:pStyle w:val="ListBullet2"/>
              <w:rPr>
                <w:lang w:val="en-NZ"/>
              </w:rPr>
            </w:pPr>
            <w:r w:rsidRPr="0098138E">
              <w:t>case studies and workplace scenarios to capture the range of situations likely to be encountered when handling secu</w:t>
            </w:r>
            <w:r w:rsidRPr="0098138E">
              <w:t>rity classified information</w:t>
            </w:r>
          </w:p>
        </w:tc>
      </w:tr>
      <w:tr w:rsidTr="00330E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138E">
            <w:pPr>
              <w:pStyle w:val="BodyText"/>
              <w:rPr>
                <w:lang w:val="en-NZ"/>
              </w:rPr>
            </w:pPr>
            <w:r w:rsidRPr="0098138E">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98138E" w:rsidP="0098138E">
            <w:pPr>
              <w:pStyle w:val="BodyText"/>
            </w:pPr>
            <w:r w:rsidRPr="0098138E">
              <w:t xml:space="preserve">Valid assessment of this unit requires: </w:t>
            </w:r>
          </w:p>
          <w:p w:rsidR="00000000" w:rsidRPr="0098138E" w:rsidP="0098138E">
            <w:pPr>
              <w:pStyle w:val="ListBullet2"/>
            </w:pPr>
            <w:r w:rsidRPr="0098138E">
              <w:t>a workplace environment or one that closely resembles normal work practice and replicates the range of conditions likely to be encountered when handling</w:t>
            </w:r>
            <w:r w:rsidRPr="0098138E">
              <w:t xml:space="preserve"> security classified information, including coping with difficulties, irregularities and breakdowns in routine</w:t>
            </w:r>
          </w:p>
          <w:p w:rsidR="00000000" w:rsidRPr="0098138E" w:rsidP="0098138E">
            <w:pPr>
              <w:pStyle w:val="ListBullet2"/>
            </w:pPr>
            <w:r w:rsidRPr="0098138E">
              <w:t>security classified information handled in a range of (3 or more) contexts (or occasions, over time)</w:t>
            </w:r>
          </w:p>
          <w:p w:rsidR="00000000" w:rsidRPr="0098138E" w:rsidP="0098138E">
            <w:pPr>
              <w:pStyle w:val="BodyText"/>
            </w:pPr>
            <w:r w:rsidRPr="0098138E">
              <w:t xml:space="preserve">Assessment methods should reflect workplace </w:t>
            </w:r>
            <w:r w:rsidRPr="0098138E">
              <w:t>demands, such as literacy, and the needs of particular groups, such as:</w:t>
            </w:r>
          </w:p>
          <w:p w:rsidR="00000000" w:rsidRPr="0098138E" w:rsidP="0098138E">
            <w:pPr>
              <w:pStyle w:val="ListBullet2"/>
            </w:pPr>
            <w:r w:rsidRPr="0098138E">
              <w:t>people with disabilities</w:t>
            </w:r>
          </w:p>
          <w:p w:rsidR="00000000" w:rsidRPr="0098138E" w:rsidP="0098138E">
            <w:pPr>
              <w:pStyle w:val="ListBullet2"/>
            </w:pPr>
            <w:r w:rsidRPr="0098138E">
              <w:t>people from culturally and linguistically diverse backgrounds</w:t>
            </w:r>
          </w:p>
          <w:p w:rsidR="00000000" w:rsidRPr="0098138E" w:rsidP="0098138E">
            <w:pPr>
              <w:pStyle w:val="ListBullet2"/>
            </w:pPr>
            <w:r w:rsidRPr="0098138E">
              <w:t>Aboriginal and Torres Strait Islander people</w:t>
            </w:r>
          </w:p>
          <w:p w:rsidR="00000000" w:rsidRPr="0098138E" w:rsidP="0098138E">
            <w:pPr>
              <w:pStyle w:val="ListBullet2"/>
            </w:pPr>
            <w:r w:rsidRPr="0098138E">
              <w:t>women</w:t>
            </w:r>
          </w:p>
          <w:p w:rsidR="00000000" w:rsidRPr="0098138E" w:rsidP="0098138E">
            <w:pPr>
              <w:pStyle w:val="ListBullet2"/>
            </w:pPr>
            <w:r w:rsidRPr="0098138E">
              <w:t>young people</w:t>
            </w:r>
          </w:p>
          <w:p w:rsidR="00000000" w:rsidRPr="0098138E" w:rsidP="0098138E">
            <w:pPr>
              <w:pStyle w:val="ListBullet2"/>
            </w:pPr>
            <w:r w:rsidRPr="0098138E">
              <w:t>older people</w:t>
            </w:r>
          </w:p>
          <w:p w:rsidR="00000000" w:rsidRPr="0098138E" w:rsidP="0098138E">
            <w:pPr>
              <w:pStyle w:val="ListBullet2"/>
            </w:pPr>
            <w:r w:rsidRPr="0098138E">
              <w:t>people in rural and remote locations</w:t>
            </w:r>
          </w:p>
          <w:p w:rsidR="00000000" w:rsidRPr="0098138E" w:rsidP="0098138E">
            <w:pPr>
              <w:pStyle w:val="BodyText"/>
            </w:pPr>
            <w:r w:rsidRPr="0098138E">
              <w:t xml:space="preserve">Assessment methods suitable for valid and reliable assessment of this competency may include, but are not limited to, a combination of 2 or more of: </w:t>
            </w:r>
          </w:p>
          <w:p w:rsidR="00000000" w:rsidRPr="0098138E" w:rsidP="0098138E">
            <w:pPr>
              <w:pStyle w:val="ListBullet2"/>
            </w:pPr>
            <w:r w:rsidRPr="0098138E">
              <w:t>case studies</w:t>
            </w:r>
          </w:p>
          <w:p w:rsidR="00000000" w:rsidRPr="0098138E" w:rsidP="0098138E">
            <w:pPr>
              <w:pStyle w:val="ListBullet2"/>
            </w:pPr>
            <w:r w:rsidRPr="0098138E">
              <w:t xml:space="preserve">demonstration </w:t>
            </w:r>
          </w:p>
          <w:p w:rsidR="00000000" w:rsidRPr="0098138E" w:rsidP="0098138E">
            <w:pPr>
              <w:pStyle w:val="ListBullet2"/>
            </w:pPr>
            <w:r w:rsidRPr="0098138E">
              <w:t>observation</w:t>
            </w:r>
          </w:p>
          <w:p w:rsidR="00000000" w:rsidRPr="0098138E" w:rsidP="0098138E">
            <w:pPr>
              <w:pStyle w:val="ListBullet2"/>
            </w:pPr>
            <w:r w:rsidRPr="0098138E">
              <w:t xml:space="preserve">portfolios </w:t>
            </w:r>
          </w:p>
          <w:p w:rsidR="00000000" w:rsidRPr="0098138E" w:rsidP="0098138E">
            <w:pPr>
              <w:pStyle w:val="ListBullet2"/>
            </w:pPr>
            <w:r w:rsidRPr="0098138E">
              <w:t>projects</w:t>
            </w:r>
          </w:p>
          <w:p w:rsidR="00000000" w:rsidRPr="0098138E" w:rsidP="0098138E">
            <w:pPr>
              <w:pStyle w:val="ListBullet2"/>
            </w:pPr>
            <w:r w:rsidRPr="0098138E">
              <w:t>questio</w:t>
            </w:r>
            <w:r w:rsidRPr="0098138E">
              <w:t>ning</w:t>
            </w:r>
          </w:p>
          <w:p w:rsidR="00000000" w:rsidRPr="0098138E" w:rsidP="0098138E">
            <w:pPr>
              <w:pStyle w:val="ListBullet2"/>
            </w:pPr>
            <w:r w:rsidRPr="0098138E">
              <w:t>scenarios</w:t>
            </w:r>
          </w:p>
          <w:p w:rsidR="00000000" w:rsidRPr="0098138E" w:rsidP="0098138E">
            <w:pPr>
              <w:pStyle w:val="ListBullet2"/>
            </w:pPr>
            <w:r w:rsidRPr="0098138E">
              <w:t>simulation or role plays</w:t>
            </w:r>
          </w:p>
          <w:p w:rsidR="00000000" w:rsidP="0098138E">
            <w:pPr>
              <w:pStyle w:val="ListBullet2"/>
              <w:rPr>
                <w:lang w:val="en-NZ"/>
              </w:rPr>
            </w:pPr>
            <w:r w:rsidRPr="0098138E">
              <w:t xml:space="preserve">authenticated evidence from the workplace and/or training courses  </w:t>
            </w:r>
          </w:p>
        </w:tc>
      </w:tr>
      <w:tr w:rsidTr="00330E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138E">
            <w:pPr>
              <w:pStyle w:val="BodyText"/>
              <w:rPr>
                <w:lang w:val="en-NZ"/>
              </w:rPr>
            </w:pPr>
            <w:r w:rsidRPr="0098138E">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98138E" w:rsidP="0098138E">
            <w:pPr>
              <w:pStyle w:val="BodyText"/>
            </w:pPr>
            <w:r w:rsidRPr="0098138E">
              <w:t>Evidence must be gathered over time in a range of contexts to ensure the person can achieve the unit outcome and apply the competency in different situations or environments</w:t>
            </w:r>
          </w:p>
        </w:tc>
      </w:tr>
    </w:tbl>
    <w:p w:rsidR="00000000" w:rsidRPr="0098138E" w:rsidP="0098138E">
      <w:pPr>
        <w:pStyle w:val="BodyText"/>
      </w:pPr>
    </w:p>
    <w:p w:rsidR="00000000" w:rsidRPr="0098138E" w:rsidP="0098138E">
      <w:pPr>
        <w:pStyle w:val="AllowPageBreak"/>
      </w:pPr>
    </w:p>
    <w:p w:rsidR="00000000" w:rsidRPr="0098138E" w:rsidP="0098138E">
      <w:pPr>
        <w:pStyle w:val="Heading1"/>
      </w:pPr>
      <w:bookmarkStart w:id="11" w:name="O_499768"/>
      <w:bookmarkEnd w:id="11"/>
      <w:r w:rsidRPr="0098138E">
        <w:t>Range Statement</w:t>
      </w:r>
    </w:p>
    <w:tbl>
      <w:tblPr>
        <w:tblW w:w="9322" w:type="dxa"/>
        <w:tblLayout w:type="fixed"/>
        <w:tblCellMar>
          <w:left w:w="62" w:type="dxa"/>
          <w:right w:w="62" w:type="dxa"/>
        </w:tblCellMar>
        <w:tblLook w:val="0000"/>
      </w:tblPr>
      <w:tblGrid>
        <w:gridCol w:w="2660"/>
        <w:gridCol w:w="6662"/>
      </w:tblGrid>
      <w:tr w:rsidTr="00330E2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8138E">
            <w:pPr>
              <w:pStyle w:val="BodyText"/>
              <w:rPr>
                <w:lang w:val="en-NZ"/>
              </w:rPr>
            </w:pPr>
            <w:r w:rsidRPr="0098138E">
              <w:t xml:space="preserve">The Range Statement provides information about </w:t>
            </w:r>
            <w:r w:rsidRPr="0098138E">
              <w:t>the context in which the unit of competency is carried out. The variables cater for differences between States and Territories and the Commonwealth, and between organisations and workplaces. They allow for different work requirements, work practices and kn</w:t>
            </w:r>
            <w:r w:rsidRPr="0098138E">
              <w:t xml:space="preserve">owledge. The Range Statement also provides a focus for assessment. It relates to the unit as a whole. Text in </w:t>
            </w:r>
            <w:r w:rsidRPr="0098138E">
              <w:rPr>
                <w:rStyle w:val="BoldandItalics"/>
              </w:rPr>
              <w:t>bold italics</w:t>
            </w:r>
            <w:r w:rsidRPr="0098138E">
              <w:t xml:space="preserve"> in the Performance Criteria is explained here.</w:t>
            </w:r>
          </w:p>
        </w:tc>
      </w:tr>
      <w:tr w:rsidTr="00330E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138E">
            <w:pPr>
              <w:pStyle w:val="BodyText"/>
              <w:rPr>
                <w:lang w:val="en-NZ"/>
              </w:rPr>
            </w:pPr>
            <w:r w:rsidRPr="0098138E">
              <w:rPr>
                <w:rStyle w:val="BoldandItalics"/>
              </w:rPr>
              <w:t xml:space="preserve">Security classified information </w:t>
            </w:r>
            <w:r w:rsidRPr="0098138E">
              <w:t>may include:</w:t>
            </w:r>
          </w:p>
        </w:tc>
        <w:tc>
          <w:tcPr>
            <w:tcW w:w="6662" w:type="dxa"/>
            <w:tcBorders>
              <w:top w:val="nil"/>
              <w:left w:val="nil"/>
              <w:bottom w:val="nil"/>
              <w:right w:val="nil"/>
            </w:tcBorders>
            <w:tcMar>
              <w:top w:w="0" w:type="dxa"/>
              <w:left w:w="62" w:type="dxa"/>
              <w:bottom w:w="0" w:type="dxa"/>
              <w:right w:w="62" w:type="dxa"/>
            </w:tcMar>
          </w:tcPr>
          <w:p w:rsidR="00000000" w:rsidRPr="0098138E" w:rsidP="0098138E">
            <w:pPr>
              <w:pStyle w:val="ListBullet2"/>
            </w:pPr>
            <w:r w:rsidRPr="0098138E">
              <w:t>hard copy</w:t>
            </w:r>
          </w:p>
          <w:p w:rsidR="00000000" w:rsidRPr="0098138E" w:rsidP="0098138E">
            <w:pPr>
              <w:pStyle w:val="ListBullet2"/>
            </w:pPr>
            <w:r w:rsidRPr="0098138E">
              <w:t>electronic</w:t>
            </w:r>
          </w:p>
          <w:p w:rsidR="00000000" w:rsidRPr="0098138E" w:rsidP="0098138E">
            <w:pPr>
              <w:pStyle w:val="ListBullet2"/>
            </w:pPr>
            <w:r w:rsidRPr="0098138E">
              <w:t>audio-visual</w:t>
            </w:r>
          </w:p>
          <w:p w:rsidR="00000000" w:rsidRPr="0098138E" w:rsidP="0098138E">
            <w:pPr>
              <w:pStyle w:val="ListBullet2"/>
            </w:pPr>
            <w:r w:rsidRPr="0098138E">
              <w:t>photographic</w:t>
            </w:r>
          </w:p>
          <w:p w:rsidR="00000000" w:rsidRPr="0098138E" w:rsidP="0098138E">
            <w:pPr>
              <w:pStyle w:val="ListBullet2"/>
            </w:pPr>
            <w:r w:rsidRPr="0098138E">
              <w:t>encrypted</w:t>
            </w:r>
          </w:p>
          <w:p w:rsidR="00000000" w:rsidRPr="0098138E" w:rsidP="0098138E">
            <w:pPr>
              <w:pStyle w:val="ListBullet2"/>
            </w:pPr>
            <w:r w:rsidRPr="0098138E">
              <w:t>national security classified</w:t>
            </w:r>
          </w:p>
          <w:p w:rsidR="00000000" w:rsidRPr="0098138E" w:rsidP="0098138E">
            <w:pPr>
              <w:pStyle w:val="ListBullet2"/>
            </w:pPr>
            <w:r w:rsidRPr="0098138E">
              <w:t>non-national security classified</w:t>
            </w:r>
          </w:p>
          <w:p w:rsidR="00000000" w:rsidP="0098138E">
            <w:pPr>
              <w:pStyle w:val="ListBullet2"/>
              <w:rPr>
                <w:lang w:val="en-NZ"/>
              </w:rPr>
            </w:pPr>
            <w:r w:rsidRPr="0098138E">
              <w:t>classified by third parties</w:t>
            </w:r>
          </w:p>
        </w:tc>
      </w:tr>
      <w:tr w:rsidTr="00330E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138E">
            <w:pPr>
              <w:pStyle w:val="BodyText"/>
              <w:rPr>
                <w:lang w:val="en-NZ"/>
              </w:rPr>
            </w:pPr>
            <w:r w:rsidRPr="0098138E">
              <w:t xml:space="preserve">Security classified information may be </w:t>
            </w:r>
            <w:r w:rsidRPr="0098138E">
              <w:rPr>
                <w:rStyle w:val="BoldandItalics"/>
              </w:rPr>
              <w:t xml:space="preserve">received </w:t>
            </w:r>
            <w:r w:rsidRPr="0098138E">
              <w:t>by:</w:t>
            </w:r>
          </w:p>
        </w:tc>
        <w:tc>
          <w:tcPr>
            <w:tcW w:w="6662" w:type="dxa"/>
            <w:tcBorders>
              <w:top w:val="nil"/>
              <w:left w:val="nil"/>
              <w:bottom w:val="nil"/>
              <w:right w:val="nil"/>
            </w:tcBorders>
            <w:tcMar>
              <w:top w:w="0" w:type="dxa"/>
              <w:left w:w="62" w:type="dxa"/>
              <w:bottom w:w="0" w:type="dxa"/>
              <w:right w:w="62" w:type="dxa"/>
            </w:tcMar>
          </w:tcPr>
          <w:p w:rsidR="00000000" w:rsidRPr="0098138E" w:rsidP="0098138E">
            <w:pPr>
              <w:pStyle w:val="ListBullet2"/>
            </w:pPr>
            <w:r w:rsidRPr="0098138E">
              <w:t>hand</w:t>
            </w:r>
          </w:p>
          <w:p w:rsidR="00000000" w:rsidRPr="0098138E" w:rsidP="0098138E">
            <w:pPr>
              <w:pStyle w:val="ListBullet2"/>
            </w:pPr>
            <w:r w:rsidRPr="0098138E">
              <w:t>mail</w:t>
            </w:r>
          </w:p>
          <w:p w:rsidR="00000000" w:rsidRPr="0098138E" w:rsidP="0098138E">
            <w:pPr>
              <w:pStyle w:val="ListBullet2"/>
            </w:pPr>
            <w:r w:rsidRPr="0098138E">
              <w:t>safe hand mail</w:t>
            </w:r>
          </w:p>
          <w:p w:rsidR="00000000" w:rsidRPr="0098138E" w:rsidP="0098138E">
            <w:pPr>
              <w:pStyle w:val="ListBullet2"/>
            </w:pPr>
            <w:r w:rsidRPr="0098138E">
              <w:t>courier</w:t>
            </w:r>
          </w:p>
          <w:p w:rsidR="00000000" w:rsidP="0098138E">
            <w:pPr>
              <w:pStyle w:val="ListBullet2"/>
              <w:rPr>
                <w:lang w:val="en-NZ"/>
              </w:rPr>
            </w:pPr>
            <w:r w:rsidRPr="0098138E">
              <w:t>electronic means</w:t>
            </w:r>
          </w:p>
        </w:tc>
      </w:tr>
      <w:tr w:rsidTr="00330E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138E">
            <w:pPr>
              <w:pStyle w:val="BodyText"/>
              <w:rPr>
                <w:lang w:val="en-NZ"/>
              </w:rPr>
            </w:pPr>
            <w:r w:rsidRPr="0098138E">
              <w:rPr>
                <w:rStyle w:val="BoldandItalics"/>
              </w:rPr>
              <w:t>Reviewed information</w:t>
            </w:r>
            <w:r w:rsidRPr="0098138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P="0098138E">
            <w:pPr>
              <w:pStyle w:val="ListBullet2"/>
              <w:rPr>
                <w:lang w:val="en-NZ"/>
              </w:rPr>
            </w:pPr>
            <w:r w:rsidRPr="0098138E">
              <w:t>single or aggregated information</w:t>
            </w:r>
          </w:p>
        </w:tc>
      </w:tr>
      <w:tr w:rsidTr="00330E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138E">
            <w:pPr>
              <w:pStyle w:val="BodyText"/>
              <w:rPr>
                <w:lang w:val="en-NZ"/>
              </w:rPr>
            </w:pPr>
            <w:r w:rsidRPr="0098138E">
              <w:rPr>
                <w:rStyle w:val="BoldandItalics"/>
              </w:rPr>
              <w:t xml:space="preserve">Transmission </w:t>
            </w:r>
            <w:r w:rsidRPr="0098138E">
              <w:t>may be by:</w:t>
            </w:r>
          </w:p>
        </w:tc>
        <w:tc>
          <w:tcPr>
            <w:tcW w:w="6662" w:type="dxa"/>
            <w:tcBorders>
              <w:top w:val="nil"/>
              <w:left w:val="nil"/>
              <w:bottom w:val="nil"/>
              <w:right w:val="nil"/>
            </w:tcBorders>
            <w:tcMar>
              <w:top w:w="0" w:type="dxa"/>
              <w:left w:w="62" w:type="dxa"/>
              <w:bottom w:w="0" w:type="dxa"/>
              <w:right w:w="62" w:type="dxa"/>
            </w:tcMar>
          </w:tcPr>
          <w:p w:rsidR="00000000" w:rsidRPr="0098138E" w:rsidP="0098138E">
            <w:pPr>
              <w:pStyle w:val="ListBullet2"/>
            </w:pPr>
            <w:r w:rsidRPr="0098138E">
              <w:t>hand</w:t>
            </w:r>
          </w:p>
          <w:p w:rsidR="00000000" w:rsidRPr="0098138E" w:rsidP="0098138E">
            <w:pPr>
              <w:pStyle w:val="ListBullet2"/>
            </w:pPr>
            <w:r w:rsidRPr="0098138E">
              <w:t>mail</w:t>
            </w:r>
          </w:p>
          <w:p w:rsidR="00000000" w:rsidRPr="0098138E" w:rsidP="0098138E">
            <w:pPr>
              <w:pStyle w:val="ListBullet2"/>
            </w:pPr>
            <w:r w:rsidRPr="0098138E">
              <w:t>courier</w:t>
            </w:r>
          </w:p>
          <w:p w:rsidR="00000000" w:rsidP="0098138E">
            <w:pPr>
              <w:pStyle w:val="ListBullet2"/>
              <w:rPr>
                <w:lang w:val="en-NZ"/>
              </w:rPr>
            </w:pPr>
            <w:r w:rsidRPr="0098138E">
              <w:t>electronic means</w:t>
            </w:r>
          </w:p>
        </w:tc>
      </w:tr>
      <w:tr w:rsidTr="00330E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138E">
            <w:pPr>
              <w:pStyle w:val="BodyText"/>
              <w:rPr>
                <w:lang w:val="en-NZ"/>
              </w:rPr>
            </w:pPr>
            <w:r w:rsidRPr="0098138E">
              <w:rPr>
                <w:rStyle w:val="BoldandItalics"/>
              </w:rPr>
              <w:t xml:space="preserve">Expert advice </w:t>
            </w:r>
            <w:r w:rsidRPr="0098138E">
              <w:t>may include:</w:t>
            </w:r>
          </w:p>
        </w:tc>
        <w:tc>
          <w:tcPr>
            <w:tcW w:w="6662" w:type="dxa"/>
            <w:tcBorders>
              <w:top w:val="nil"/>
              <w:left w:val="nil"/>
              <w:bottom w:val="nil"/>
              <w:right w:val="nil"/>
            </w:tcBorders>
            <w:tcMar>
              <w:top w:w="0" w:type="dxa"/>
              <w:left w:w="62" w:type="dxa"/>
              <w:bottom w:w="0" w:type="dxa"/>
              <w:right w:w="62" w:type="dxa"/>
            </w:tcMar>
          </w:tcPr>
          <w:p w:rsidR="00000000" w:rsidRPr="0098138E" w:rsidP="0098138E">
            <w:pPr>
              <w:pStyle w:val="ListBullet2"/>
            </w:pPr>
            <w:r w:rsidRPr="0098138E">
              <w:t>agency security adviser/s</w:t>
            </w:r>
          </w:p>
          <w:p w:rsidR="00000000" w:rsidRPr="0098138E" w:rsidP="0098138E">
            <w:pPr>
              <w:pStyle w:val="ListBullet2"/>
            </w:pPr>
            <w:r w:rsidRPr="0098138E">
              <w:t>specialist agencies such as:</w:t>
            </w:r>
          </w:p>
          <w:p w:rsidR="00000000" w:rsidRPr="0098138E" w:rsidP="0098138E">
            <w:pPr>
              <w:pStyle w:val="ListBullet3"/>
            </w:pPr>
            <w:r w:rsidRPr="0098138E">
              <w:t>Australian Security Intelligence Organisation</w:t>
            </w:r>
          </w:p>
          <w:p w:rsidR="00000000" w:rsidRPr="0098138E" w:rsidP="0098138E">
            <w:pPr>
              <w:pStyle w:val="ListBullet3"/>
            </w:pPr>
            <w:r w:rsidRPr="0098138E">
              <w:t>Department of Foreign Affairs and Trade</w:t>
            </w:r>
          </w:p>
          <w:p w:rsidR="00000000" w:rsidRPr="0098138E" w:rsidP="0098138E">
            <w:pPr>
              <w:pStyle w:val="ListBullet3"/>
            </w:pPr>
            <w:r w:rsidRPr="0098138E">
              <w:t>Australian Public Service Commission</w:t>
            </w:r>
          </w:p>
          <w:p w:rsidR="00000000" w:rsidRPr="0098138E" w:rsidP="0098138E">
            <w:pPr>
              <w:pStyle w:val="ListBullet3"/>
            </w:pPr>
            <w:r w:rsidRPr="0098138E">
              <w:t>Defence Signals Directorate</w:t>
            </w:r>
          </w:p>
          <w:p w:rsidR="00000000" w:rsidRPr="0098138E" w:rsidP="0098138E">
            <w:pPr>
              <w:pStyle w:val="ListBullet3"/>
            </w:pPr>
            <w:r w:rsidRPr="0098138E">
              <w:t>Australian Federal Police</w:t>
            </w:r>
          </w:p>
          <w:p w:rsidR="00000000" w:rsidRPr="0098138E" w:rsidP="0098138E">
            <w:pPr>
              <w:pStyle w:val="ListBullet3"/>
            </w:pPr>
            <w:r w:rsidRPr="0098138E">
              <w:t>Attorney-General's Department</w:t>
            </w:r>
          </w:p>
          <w:p w:rsidR="00000000" w:rsidRPr="0098138E" w:rsidP="0098138E">
            <w:pPr>
              <w:pStyle w:val="ListBullet3"/>
            </w:pPr>
            <w:r w:rsidRPr="0098138E">
              <w:t>Australian National Audit Office</w:t>
            </w:r>
          </w:p>
          <w:p w:rsidR="00000000" w:rsidP="0098138E">
            <w:pPr>
              <w:pStyle w:val="ListBullet3"/>
              <w:rPr>
                <w:lang w:val="en-NZ"/>
              </w:rPr>
            </w:pPr>
            <w:r w:rsidRPr="0098138E">
              <w:t>Office of the Australian Information Commissioner</w:t>
            </w:r>
          </w:p>
        </w:tc>
      </w:tr>
      <w:tr w:rsidTr="00330E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138E">
            <w:pPr>
              <w:pStyle w:val="BodyText"/>
              <w:rPr>
                <w:lang w:val="en-NZ"/>
              </w:rPr>
            </w:pPr>
            <w:r w:rsidRPr="0098138E">
              <w:rPr>
                <w:rStyle w:val="BoldandItalics"/>
              </w:rPr>
              <w:t xml:space="preserve">Securing </w:t>
            </w:r>
            <w:r w:rsidRPr="0098138E">
              <w:t>pr</w:t>
            </w:r>
            <w:r w:rsidRPr="0098138E">
              <w:t>actices may include:</w:t>
            </w:r>
          </w:p>
        </w:tc>
        <w:tc>
          <w:tcPr>
            <w:tcW w:w="6662" w:type="dxa"/>
            <w:tcBorders>
              <w:top w:val="nil"/>
              <w:left w:val="nil"/>
              <w:bottom w:val="nil"/>
              <w:right w:val="nil"/>
            </w:tcBorders>
            <w:tcMar>
              <w:top w:w="0" w:type="dxa"/>
              <w:left w:w="62" w:type="dxa"/>
              <w:bottom w:w="0" w:type="dxa"/>
              <w:right w:w="62" w:type="dxa"/>
            </w:tcMar>
          </w:tcPr>
          <w:p w:rsidR="00000000" w:rsidRPr="0098138E" w:rsidP="0098138E">
            <w:pPr>
              <w:pStyle w:val="ListBullet2"/>
            </w:pPr>
            <w:r w:rsidRPr="0098138E">
              <w:t>correct filing</w:t>
            </w:r>
          </w:p>
          <w:p w:rsidR="00000000" w:rsidRPr="0098138E" w:rsidP="0098138E">
            <w:pPr>
              <w:pStyle w:val="ListBullet2"/>
            </w:pPr>
            <w:r w:rsidRPr="0098138E">
              <w:t>clean desk</w:t>
            </w:r>
          </w:p>
          <w:p w:rsidR="00000000" w:rsidRPr="0098138E" w:rsidP="0098138E">
            <w:pPr>
              <w:pStyle w:val="ListBullet2"/>
            </w:pPr>
            <w:r w:rsidRPr="0098138E">
              <w:t>quitting all electronic systems and networks</w:t>
            </w:r>
          </w:p>
          <w:p w:rsidR="00000000" w:rsidRPr="0098138E" w:rsidP="0098138E">
            <w:pPr>
              <w:pStyle w:val="ListBullet2"/>
            </w:pPr>
            <w:r w:rsidRPr="0098138E">
              <w:t>checking environment including:</w:t>
            </w:r>
          </w:p>
          <w:p w:rsidR="00000000" w:rsidRPr="0098138E" w:rsidP="0098138E">
            <w:pPr>
              <w:pStyle w:val="ListBullet3"/>
            </w:pPr>
            <w:r w:rsidRPr="0098138E">
              <w:t>desks</w:t>
            </w:r>
          </w:p>
          <w:p w:rsidR="00000000" w:rsidRPr="0098138E" w:rsidP="0098138E">
            <w:pPr>
              <w:pStyle w:val="ListBullet3"/>
            </w:pPr>
            <w:r w:rsidRPr="0098138E">
              <w:t>whiteboards</w:t>
            </w:r>
          </w:p>
          <w:p w:rsidR="00000000" w:rsidRPr="0098138E" w:rsidP="0098138E">
            <w:pPr>
              <w:pStyle w:val="ListBullet3"/>
            </w:pPr>
            <w:r w:rsidRPr="0098138E">
              <w:t>waste bins</w:t>
            </w:r>
          </w:p>
          <w:p w:rsidR="00000000" w:rsidRPr="0098138E" w:rsidP="0098138E">
            <w:pPr>
              <w:pStyle w:val="ListBullet3"/>
            </w:pPr>
            <w:r w:rsidRPr="0098138E">
              <w:t>computer drives</w:t>
            </w:r>
          </w:p>
          <w:p w:rsidR="00000000" w:rsidRPr="0098138E" w:rsidP="0098138E">
            <w:pPr>
              <w:pStyle w:val="ListBullet3"/>
            </w:pPr>
            <w:r w:rsidRPr="0098138E">
              <w:t>containers</w:t>
            </w:r>
          </w:p>
          <w:p w:rsidR="00000000" w:rsidRPr="0098138E" w:rsidP="0098138E">
            <w:pPr>
              <w:pStyle w:val="ListBullet3"/>
            </w:pPr>
            <w:r w:rsidRPr="0098138E">
              <w:t>cabinets</w:t>
            </w:r>
          </w:p>
          <w:p w:rsidR="00000000" w:rsidRPr="0098138E" w:rsidP="0098138E">
            <w:pPr>
              <w:pStyle w:val="ListBullet3"/>
            </w:pPr>
            <w:r w:rsidRPr="0098138E">
              <w:t>safes</w:t>
            </w:r>
          </w:p>
          <w:p w:rsidR="00000000" w:rsidRPr="0098138E" w:rsidP="0098138E">
            <w:pPr>
              <w:pStyle w:val="ListBullet3"/>
            </w:pPr>
            <w:r w:rsidRPr="0098138E">
              <w:t>vaults</w:t>
            </w:r>
          </w:p>
          <w:p w:rsidR="00000000" w:rsidRPr="0098138E" w:rsidP="0098138E">
            <w:pPr>
              <w:pStyle w:val="ListBullet3"/>
            </w:pPr>
            <w:r w:rsidRPr="0098138E">
              <w:t>windows</w:t>
            </w:r>
          </w:p>
          <w:p w:rsidR="00000000" w:rsidRPr="0098138E" w:rsidP="0098138E">
            <w:pPr>
              <w:pStyle w:val="ListBullet3"/>
            </w:pPr>
            <w:r w:rsidRPr="0098138E">
              <w:t>doors</w:t>
            </w:r>
          </w:p>
          <w:p w:rsidR="00000000" w:rsidP="0098138E">
            <w:pPr>
              <w:pStyle w:val="ListBullet2"/>
              <w:rPr>
                <w:lang w:val="en-NZ"/>
              </w:rPr>
            </w:pPr>
            <w:r w:rsidRPr="0098138E">
              <w:t>safe carriage of keys</w:t>
            </w:r>
          </w:p>
        </w:tc>
      </w:tr>
      <w:tr w:rsidTr="00330E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138E">
            <w:pPr>
              <w:pStyle w:val="BodyText"/>
              <w:rPr>
                <w:lang w:val="en-NZ"/>
              </w:rPr>
            </w:pPr>
            <w:r w:rsidRPr="0098138E">
              <w:rPr>
                <w:rStyle w:val="BoldandItalics"/>
              </w:rPr>
              <w:t xml:space="preserve">Accounting for </w:t>
            </w:r>
            <w:r w:rsidRPr="0098138E">
              <w:t>security classified information may include:</w:t>
            </w:r>
          </w:p>
        </w:tc>
        <w:tc>
          <w:tcPr>
            <w:tcW w:w="6662" w:type="dxa"/>
            <w:tcBorders>
              <w:top w:val="nil"/>
              <w:left w:val="nil"/>
              <w:bottom w:val="nil"/>
              <w:right w:val="nil"/>
            </w:tcBorders>
            <w:tcMar>
              <w:top w:w="0" w:type="dxa"/>
              <w:left w:w="62" w:type="dxa"/>
              <w:bottom w:w="0" w:type="dxa"/>
              <w:right w:w="62" w:type="dxa"/>
            </w:tcMar>
          </w:tcPr>
          <w:p w:rsidR="00000000" w:rsidRPr="0098138E" w:rsidP="0098138E">
            <w:pPr>
              <w:pStyle w:val="ListBullet2"/>
            </w:pPr>
            <w:r w:rsidRPr="0098138E">
              <w:t>audit</w:t>
            </w:r>
          </w:p>
          <w:p w:rsidR="00000000" w:rsidRPr="0098138E" w:rsidP="0098138E">
            <w:pPr>
              <w:pStyle w:val="ListBullet2"/>
            </w:pPr>
            <w:r w:rsidRPr="0098138E">
              <w:t>spot checks</w:t>
            </w:r>
          </w:p>
          <w:p w:rsidR="00000000" w:rsidRPr="0098138E" w:rsidP="0098138E">
            <w:pPr>
              <w:pStyle w:val="ListBullet2"/>
            </w:pPr>
            <w:r w:rsidRPr="0098138E">
              <w:t>correct notation or markings</w:t>
            </w:r>
          </w:p>
          <w:p w:rsidR="00000000" w:rsidRPr="0098138E" w:rsidP="0098138E">
            <w:pPr>
              <w:pStyle w:val="ListBullet2"/>
            </w:pPr>
            <w:r w:rsidRPr="0098138E">
              <w:t>file records</w:t>
            </w:r>
          </w:p>
          <w:p w:rsidR="00000000" w:rsidRPr="0098138E" w:rsidP="0098138E">
            <w:pPr>
              <w:pStyle w:val="ListBullet2"/>
            </w:pPr>
            <w:r w:rsidRPr="0098138E">
              <w:t>transmission records</w:t>
            </w:r>
          </w:p>
          <w:p w:rsidR="00000000" w:rsidP="0098138E">
            <w:pPr>
              <w:pStyle w:val="ListBullet2"/>
              <w:rPr>
                <w:lang w:val="en-NZ"/>
              </w:rPr>
            </w:pPr>
            <w:r w:rsidRPr="0098138E">
              <w:t>receipts</w:t>
            </w:r>
          </w:p>
        </w:tc>
      </w:tr>
      <w:tr w:rsidTr="00330E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138E">
            <w:pPr>
              <w:pStyle w:val="BodyText"/>
              <w:rPr>
                <w:lang w:val="en-NZ"/>
              </w:rPr>
            </w:pPr>
            <w:r w:rsidRPr="0098138E">
              <w:t>Methods of</w:t>
            </w:r>
            <w:r w:rsidRPr="0098138E">
              <w:rPr>
                <w:rStyle w:val="BoldandItalics"/>
              </w:rPr>
              <w:t xml:space="preserve"> disposal</w:t>
            </w:r>
            <w:r w:rsidRPr="0098138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8138E" w:rsidP="0098138E">
            <w:pPr>
              <w:pStyle w:val="ListBullet2"/>
            </w:pPr>
            <w:r w:rsidRPr="0098138E">
              <w:t>pulping</w:t>
            </w:r>
          </w:p>
          <w:p w:rsidR="00000000" w:rsidRPr="0098138E" w:rsidP="0098138E">
            <w:pPr>
              <w:pStyle w:val="ListBullet2"/>
            </w:pPr>
            <w:r w:rsidRPr="0098138E">
              <w:t>burning</w:t>
            </w:r>
          </w:p>
          <w:p w:rsidR="00000000" w:rsidRPr="0098138E" w:rsidP="0098138E">
            <w:pPr>
              <w:pStyle w:val="ListBullet2"/>
            </w:pPr>
            <w:r w:rsidRPr="0098138E">
              <w:t>pulverisation</w:t>
            </w:r>
          </w:p>
          <w:p w:rsidR="00000000" w:rsidRPr="0098138E" w:rsidP="0098138E">
            <w:pPr>
              <w:pStyle w:val="ListBullet2"/>
            </w:pPr>
            <w:r w:rsidRPr="0098138E">
              <w:t>shredding</w:t>
            </w:r>
          </w:p>
          <w:p w:rsidR="00000000" w:rsidRPr="0098138E" w:rsidP="0098138E">
            <w:pPr>
              <w:pStyle w:val="ListBullet2"/>
            </w:pPr>
            <w:r w:rsidRPr="0098138E">
              <w:t>overwriting</w:t>
            </w:r>
          </w:p>
          <w:p w:rsidR="00000000" w:rsidRPr="0098138E" w:rsidP="0098138E">
            <w:pPr>
              <w:pStyle w:val="ListBullet2"/>
            </w:pPr>
            <w:r w:rsidRPr="0098138E">
              <w:t>degaussing</w:t>
            </w:r>
          </w:p>
          <w:p w:rsidR="00000000" w:rsidRPr="0098138E" w:rsidP="0098138E">
            <w:pPr>
              <w:pStyle w:val="ListBullet2"/>
            </w:pPr>
            <w:r w:rsidRPr="0098138E">
              <w:t>destruction</w:t>
            </w:r>
          </w:p>
          <w:p w:rsidR="00000000" w:rsidRPr="0098138E" w:rsidP="0098138E">
            <w:pPr>
              <w:pStyle w:val="ListBullet2"/>
            </w:pPr>
            <w:r w:rsidRPr="0098138E">
              <w:t>archiving</w:t>
            </w:r>
          </w:p>
        </w:tc>
      </w:tr>
    </w:tbl>
    <w:p w:rsidR="00330E23" w:rsidP="0098138E">
      <w:pPr>
        <w:pStyle w:val="BodyText"/>
      </w:pPr>
    </w:p>
    <w:p w:rsidR="00330E23" w:rsidP="0098138E">
      <w:pPr>
        <w:pStyle w:val="BodyText"/>
      </w:pPr>
    </w:p>
    <w:p w:rsidR="00000000" w:rsidRPr="0098138E" w:rsidP="0098138E">
      <w:pPr>
        <w:pStyle w:val="Heading1"/>
      </w:pPr>
      <w:bookmarkStart w:id="12" w:name="O_501101"/>
      <w:bookmarkEnd w:id="12"/>
      <w:r w:rsidRPr="0098138E">
        <w:t>Unit Sector(s)</w:t>
      </w:r>
    </w:p>
    <w:p w:rsidR="00000000" w:rsidRPr="0098138E" w:rsidP="0098138E">
      <w:pPr>
        <w:pStyle w:val="BodyText"/>
      </w:pPr>
      <w:r w:rsidRPr="0098138E">
        <w:t>Not applicable.</w:t>
      </w:r>
    </w:p>
    <w:p w:rsidR="00000000" w:rsidRPr="0098138E" w:rsidP="0098138E">
      <w:pPr>
        <w:pStyle w:val="AllowPageBreak"/>
      </w:pPr>
    </w:p>
    <w:p w:rsidR="00000000" w:rsidRPr="0098138E" w:rsidP="0098138E">
      <w:pPr>
        <w:pStyle w:val="Heading1"/>
      </w:pPr>
      <w:bookmarkStart w:id="13" w:name="O_499778"/>
      <w:bookmarkEnd w:id="13"/>
      <w:r w:rsidRPr="0098138E">
        <w:t>Competency field</w:t>
      </w:r>
    </w:p>
    <w:p w:rsidR="00000000" w:rsidRPr="0098138E" w:rsidP="0098138E">
      <w:pPr>
        <w:pStyle w:val="BodyText"/>
      </w:pPr>
      <w:r w:rsidRPr="0098138E">
        <w:t>Government Security Management.</w:t>
      </w:r>
    </w:p>
    <w:p w:rsidR="00000000" w:rsidRPr="0098138E" w:rsidP="0098138E"/>
    <w:sectPr w:rsidSect="009813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3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0E23" w:rsidP="00330E2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3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E23" w:rsidP="0098138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30E23" w:rsidP="009813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30E23" w:rsidP="009813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3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38E" w:rsidRPr="00330E23" w:rsidP="00330E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3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E23" w:rsidRPr="002D2AF8" w:rsidP="0098138E">
    <w:pPr>
      <w:pStyle w:val="Header"/>
      <w:framePr w:wrap="around"/>
    </w:pPr>
    <w:r>
      <w:fldChar w:fldCharType="begin"/>
    </w:r>
    <w:r>
      <w:instrText xml:space="preserve"> TITLE   \* MERGEFORMAT </w:instrText>
    </w:r>
    <w:r>
      <w:fldChar w:fldCharType="separate"/>
    </w:r>
    <w:r>
      <w:t>PSPSEC405A Handle security classified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330E23" w:rsidP="009813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7C77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891EDE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3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138E"/>
    <w:pPr>
      <w:spacing w:before="360" w:after="60"/>
      <w:outlineLvl w:val="0"/>
    </w:pPr>
    <w:rPr>
      <w:sz w:val="32"/>
    </w:rPr>
  </w:style>
  <w:style w:type="paragraph" w:styleId="Heading2">
    <w:name w:val="heading 2"/>
    <w:basedOn w:val="HeadingBase"/>
    <w:next w:val="BodyText"/>
    <w:link w:val="Heading2Char"/>
    <w:qFormat/>
    <w:rsid w:val="0098138E"/>
    <w:pPr>
      <w:keepLines/>
      <w:spacing w:before="240" w:after="120"/>
      <w:outlineLvl w:val="1"/>
    </w:pPr>
    <w:rPr>
      <w:sz w:val="28"/>
      <w:szCs w:val="40"/>
    </w:rPr>
  </w:style>
  <w:style w:type="paragraph" w:styleId="Heading3">
    <w:name w:val="heading 3"/>
    <w:basedOn w:val="HeadingBase"/>
    <w:next w:val="BodyText"/>
    <w:link w:val="Heading3Char"/>
    <w:qFormat/>
    <w:rsid w:val="0098138E"/>
    <w:pPr>
      <w:spacing w:before="180" w:after="120"/>
      <w:outlineLvl w:val="2"/>
    </w:pPr>
    <w:rPr>
      <w:spacing w:val="-10"/>
      <w:kern w:val="32"/>
    </w:rPr>
  </w:style>
  <w:style w:type="paragraph" w:styleId="Heading4">
    <w:name w:val="heading 4"/>
    <w:basedOn w:val="HeadingBase"/>
    <w:next w:val="BodyText"/>
    <w:link w:val="Heading4Char"/>
    <w:qFormat/>
    <w:rsid w:val="0098138E"/>
    <w:pPr>
      <w:spacing w:before="160" w:after="120"/>
      <w:outlineLvl w:val="3"/>
    </w:pPr>
    <w:rPr>
      <w:sz w:val="22"/>
    </w:rPr>
  </w:style>
  <w:style w:type="paragraph" w:styleId="Heading5">
    <w:name w:val="heading 5"/>
    <w:basedOn w:val="HeadingBase"/>
    <w:next w:val="Normal"/>
    <w:link w:val="Heading5Char"/>
    <w:qFormat/>
    <w:rsid w:val="0098138E"/>
    <w:pPr>
      <w:spacing w:before="80"/>
      <w:outlineLvl w:val="4"/>
    </w:pPr>
    <w:rPr>
      <w:color w:val="918585"/>
      <w:sz w:val="20"/>
    </w:rPr>
  </w:style>
  <w:style w:type="paragraph" w:styleId="Heading6">
    <w:name w:val="heading 6"/>
    <w:basedOn w:val="HeadingBase"/>
    <w:next w:val="Normal"/>
    <w:link w:val="Heading6Char"/>
    <w:qFormat/>
    <w:rsid w:val="0098138E"/>
    <w:pPr>
      <w:spacing w:before="60"/>
      <w:outlineLvl w:val="5"/>
    </w:pPr>
    <w:rPr>
      <w:color w:val="918585"/>
      <w:sz w:val="20"/>
    </w:rPr>
  </w:style>
  <w:style w:type="paragraph" w:styleId="Heading7">
    <w:name w:val="heading 7"/>
    <w:basedOn w:val="Normal"/>
    <w:next w:val="Normal"/>
    <w:link w:val="Heading7Char"/>
    <w:qFormat/>
    <w:rsid w:val="0098138E"/>
    <w:pPr>
      <w:ind w:left="720"/>
      <w:outlineLvl w:val="6"/>
    </w:pPr>
    <w:rPr>
      <w:i/>
    </w:rPr>
  </w:style>
  <w:style w:type="paragraph" w:styleId="Heading8">
    <w:name w:val="heading 8"/>
    <w:basedOn w:val="Normal"/>
    <w:next w:val="Normal"/>
    <w:link w:val="Heading8Char"/>
    <w:qFormat/>
    <w:rsid w:val="0098138E"/>
    <w:pPr>
      <w:ind w:left="720"/>
      <w:outlineLvl w:val="7"/>
    </w:pPr>
    <w:rPr>
      <w:i/>
    </w:rPr>
  </w:style>
  <w:style w:type="paragraph" w:styleId="Heading9">
    <w:name w:val="heading 9"/>
    <w:basedOn w:val="Normal"/>
    <w:next w:val="Normal"/>
    <w:link w:val="Heading9Char"/>
    <w:qFormat/>
    <w:rsid w:val="0098138E"/>
    <w:pPr>
      <w:ind w:left="720"/>
      <w:outlineLvl w:val="8"/>
    </w:pPr>
    <w:rPr>
      <w:i/>
    </w:rPr>
  </w:style>
  <w:style w:type="character" w:default="1" w:styleId="DefaultParagraphFont">
    <w:name w:val="Default Paragraph Font"/>
    <w:uiPriority w:val="1"/>
    <w:unhideWhenUsed/>
    <w:rsid w:val="009813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38E"/>
  </w:style>
  <w:style w:type="character" w:customStyle="1" w:styleId="Heading1Char">
    <w:name w:val="Heading 1 Char"/>
    <w:basedOn w:val="DefaultParagraphFont"/>
    <w:link w:val="Heading1"/>
    <w:rsid w:val="0098138E"/>
    <w:rPr>
      <w:rFonts w:ascii="Times New Roman" w:eastAsia="Times New Roman" w:hAnsi="Times New Roman" w:cs="Times New Roman"/>
      <w:b/>
      <w:sz w:val="32"/>
      <w:szCs w:val="20"/>
      <w:lang w:eastAsia="en-US"/>
    </w:rPr>
  </w:style>
  <w:style w:type="paragraph" w:styleId="BodyText">
    <w:name w:val="Body Text"/>
    <w:basedOn w:val="Normal"/>
    <w:link w:val="BodyTextChar"/>
    <w:rsid w:val="009813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138E"/>
    <w:rPr>
      <w:rFonts w:ascii="Times New Roman" w:eastAsia="Times New Roman" w:hAnsi="Times New Roman" w:cs="Times New Roman"/>
      <w:sz w:val="24"/>
      <w:lang w:eastAsia="en-US"/>
    </w:rPr>
  </w:style>
  <w:style w:type="paragraph" w:styleId="Footer">
    <w:name w:val="footer"/>
    <w:basedOn w:val="Normal"/>
    <w:link w:val="FooterChar"/>
    <w:rsid w:val="009813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138E"/>
    <w:rPr>
      <w:rFonts w:ascii="Times New Roman" w:eastAsia="Times New Roman" w:hAnsi="Times New Roman" w:cs="Times New Roman"/>
      <w:sz w:val="16"/>
      <w:lang w:eastAsia="en-US"/>
    </w:rPr>
  </w:style>
  <w:style w:type="paragraph" w:styleId="List">
    <w:name w:val="List"/>
    <w:basedOn w:val="BodyText"/>
    <w:next w:val="BodyText"/>
    <w:rsid w:val="0098138E"/>
    <w:pPr>
      <w:tabs>
        <w:tab w:val="left" w:pos="340"/>
      </w:tabs>
      <w:spacing w:before="60" w:after="60"/>
      <w:ind w:left="340" w:hanging="340"/>
    </w:pPr>
  </w:style>
  <w:style w:type="character" w:customStyle="1" w:styleId="SpecialBold">
    <w:name w:val="Special Bold"/>
    <w:basedOn w:val="DefaultParagraphFont"/>
    <w:rsid w:val="0098138E"/>
    <w:rPr>
      <w:b/>
      <w:spacing w:val="0"/>
    </w:rPr>
  </w:style>
  <w:style w:type="paragraph" w:styleId="ListBullet2">
    <w:name w:val="List Bullet 2"/>
    <w:basedOn w:val="List2"/>
    <w:rsid w:val="0098138E"/>
    <w:pPr>
      <w:numPr>
        <w:numId w:val="14"/>
      </w:numPr>
      <w:tabs>
        <w:tab w:val="clear" w:pos="680"/>
      </w:tabs>
    </w:pPr>
  </w:style>
  <w:style w:type="character" w:styleId="Emphasis">
    <w:name w:val="Emphasis"/>
    <w:basedOn w:val="DefaultParagraphFont"/>
    <w:qFormat/>
    <w:rsid w:val="0098138E"/>
    <w:rPr>
      <w:i/>
    </w:rPr>
  </w:style>
  <w:style w:type="paragraph" w:customStyle="1" w:styleId="SuperHeading">
    <w:name w:val="SuperHeading"/>
    <w:basedOn w:val="Normal"/>
    <w:rsid w:val="0098138E"/>
    <w:pPr>
      <w:spacing w:before="240" w:after="120"/>
      <w:outlineLvl w:val="0"/>
    </w:pPr>
    <w:rPr>
      <w:rFonts w:ascii="Times New Roman" w:hAnsi="Times New Roman"/>
      <w:b/>
      <w:sz w:val="28"/>
    </w:rPr>
  </w:style>
  <w:style w:type="paragraph" w:customStyle="1" w:styleId="AllowPageBreak">
    <w:name w:val="AllowPageBreak"/>
    <w:rsid w:val="0098138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8138E"/>
    <w:pPr>
      <w:numPr>
        <w:numId w:val="2"/>
      </w:numPr>
      <w:tabs>
        <w:tab w:val="clear" w:pos="1021"/>
      </w:tabs>
      <w:ind w:left="1037" w:hanging="357"/>
    </w:pPr>
  </w:style>
  <w:style w:type="character" w:customStyle="1" w:styleId="BoldandItalics">
    <w:name w:val="Bold and Italics"/>
    <w:qFormat/>
    <w:rsid w:val="0098138E"/>
    <w:rPr>
      <w:b/>
      <w:i/>
      <w:u w:val="none"/>
    </w:rPr>
  </w:style>
  <w:style w:type="character" w:customStyle="1" w:styleId="Heading2Char">
    <w:name w:val="Heading 2 Char"/>
    <w:basedOn w:val="DefaultParagraphFont"/>
    <w:link w:val="Heading2"/>
    <w:rsid w:val="009813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13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13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13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13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13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13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138E"/>
    <w:rPr>
      <w:rFonts w:ascii="Courier New" w:eastAsia="Times New Roman" w:hAnsi="Courier New" w:cs="Times New Roman"/>
      <w:i/>
      <w:szCs w:val="20"/>
      <w:lang w:eastAsia="en-US"/>
    </w:rPr>
  </w:style>
  <w:style w:type="paragraph" w:customStyle="1" w:styleId="HeadingBase">
    <w:name w:val="Heading Base"/>
    <w:rsid w:val="009813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138E"/>
    <w:pPr>
      <w:tabs>
        <w:tab w:val="right" w:leader="dot" w:pos="9072"/>
      </w:tabs>
      <w:ind w:left="567"/>
    </w:pPr>
    <w:rPr>
      <w:szCs w:val="22"/>
    </w:rPr>
  </w:style>
  <w:style w:type="paragraph" w:customStyle="1" w:styleId="TOCBase">
    <w:name w:val="TOC Base"/>
    <w:rsid w:val="009813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138E"/>
    <w:pPr>
      <w:tabs>
        <w:tab w:val="right" w:leader="dot" w:pos="9072"/>
      </w:tabs>
      <w:spacing w:before="40" w:after="40"/>
      <w:ind w:left="284"/>
    </w:pPr>
    <w:rPr>
      <w:rFonts w:ascii="Times New Roman" w:hAnsi="Times New Roman"/>
    </w:rPr>
  </w:style>
  <w:style w:type="paragraph" w:styleId="TOC1">
    <w:name w:val="toc 1"/>
    <w:basedOn w:val="TOCBase"/>
    <w:next w:val="Normal"/>
    <w:rsid w:val="009813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138E"/>
    <w:pPr>
      <w:spacing w:before="5040"/>
      <w:jc w:val="center"/>
    </w:pPr>
    <w:rPr>
      <w:sz w:val="48"/>
      <w:szCs w:val="72"/>
      <w:lang w:val="en-US"/>
    </w:rPr>
  </w:style>
  <w:style w:type="character" w:customStyle="1" w:styleId="TitleChar">
    <w:name w:val="Title Char"/>
    <w:basedOn w:val="DefaultParagraphFont"/>
    <w:link w:val="Title"/>
    <w:rsid w:val="009813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138E"/>
    <w:pPr>
      <w:tabs>
        <w:tab w:val="left" w:pos="3600"/>
        <w:tab w:val="left" w:pos="3958"/>
      </w:tabs>
    </w:pPr>
  </w:style>
  <w:style w:type="paragraph" w:styleId="ListBullet">
    <w:name w:val="List Bullet"/>
    <w:basedOn w:val="List"/>
    <w:rsid w:val="0098138E"/>
    <w:pPr>
      <w:numPr>
        <w:numId w:val="13"/>
      </w:numPr>
      <w:tabs>
        <w:tab w:val="clear" w:pos="340"/>
      </w:tabs>
      <w:spacing w:before="40" w:after="40"/>
    </w:pPr>
  </w:style>
  <w:style w:type="paragraph" w:customStyle="1" w:styleId="Note">
    <w:name w:val="Note"/>
    <w:basedOn w:val="BodyText"/>
    <w:rsid w:val="009813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138E"/>
    <w:pPr>
      <w:framePr w:wrap="auto" w:hAnchor="text" w:y="6049"/>
    </w:pPr>
    <w:rPr>
      <w:color w:val="000000"/>
      <w:sz w:val="40"/>
    </w:rPr>
  </w:style>
  <w:style w:type="paragraph" w:customStyle="1" w:styleId="TOCTitle">
    <w:name w:val="TOCTitle"/>
    <w:basedOn w:val="Heading1"/>
    <w:rsid w:val="0098138E"/>
    <w:pPr>
      <w:spacing w:after="240"/>
      <w:jc w:val="center"/>
      <w:outlineLvl w:val="9"/>
    </w:pPr>
    <w:rPr>
      <w:caps/>
    </w:rPr>
  </w:style>
  <w:style w:type="paragraph" w:customStyle="1" w:styleId="Version">
    <w:name w:val="Version"/>
    <w:rsid w:val="009813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138E"/>
    <w:pPr>
      <w:keepNext w:val="0"/>
      <w:tabs>
        <w:tab w:val="right" w:pos="4176"/>
      </w:tabs>
      <w:ind w:left="198" w:hanging="198"/>
    </w:pPr>
    <w:rPr>
      <w:rFonts w:ascii="Garamond" w:hAnsi="Garamond"/>
    </w:rPr>
  </w:style>
  <w:style w:type="paragraph" w:styleId="IndexHeading">
    <w:name w:val="index heading"/>
    <w:basedOn w:val="Normal"/>
    <w:next w:val="Index1"/>
    <w:semiHidden/>
    <w:rsid w:val="0098138E"/>
    <w:pPr>
      <w:spacing w:before="120" w:after="120"/>
    </w:pPr>
    <w:rPr>
      <w:rFonts w:ascii="Arial" w:hAnsi="Arial"/>
      <w:b/>
      <w:color w:val="918585"/>
      <w:sz w:val="24"/>
    </w:rPr>
  </w:style>
  <w:style w:type="paragraph" w:styleId="Header">
    <w:name w:val="header"/>
    <w:basedOn w:val="Normal"/>
    <w:link w:val="HeaderChar"/>
    <w:rsid w:val="009813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138E"/>
    <w:rPr>
      <w:rFonts w:ascii="Times New Roman" w:eastAsia="Times New Roman" w:hAnsi="Times New Roman" w:cs="Times New Roman"/>
      <w:sz w:val="16"/>
      <w:szCs w:val="20"/>
      <w:lang w:val="en-GB" w:eastAsia="en-US"/>
    </w:rPr>
  </w:style>
  <w:style w:type="paragraph" w:customStyle="1" w:styleId="Chapter">
    <w:name w:val="Chapter"/>
    <w:basedOn w:val="Normal"/>
    <w:rsid w:val="0098138E"/>
    <w:pPr>
      <w:spacing w:before="240"/>
    </w:pPr>
    <w:rPr>
      <w:rFonts w:ascii="Times New Roman" w:hAnsi="Times New Roman"/>
      <w:smallCaps/>
      <w:spacing w:val="80"/>
      <w:sz w:val="28"/>
    </w:rPr>
  </w:style>
  <w:style w:type="paragraph" w:customStyle="1" w:styleId="InChapter">
    <w:name w:val="InChapter"/>
    <w:basedOn w:val="Heading3"/>
    <w:rsid w:val="0098138E"/>
    <w:pPr>
      <w:spacing w:after="240"/>
      <w:outlineLvl w:val="9"/>
    </w:pPr>
    <w:rPr>
      <w:noProof/>
    </w:rPr>
  </w:style>
  <w:style w:type="paragraph" w:styleId="Index2">
    <w:name w:val="index 2"/>
    <w:basedOn w:val="Normal"/>
    <w:next w:val="Normal"/>
    <w:semiHidden/>
    <w:rsid w:val="0098138E"/>
    <w:pPr>
      <w:tabs>
        <w:tab w:val="right" w:pos="4176"/>
      </w:tabs>
      <w:ind w:left="568" w:hanging="284"/>
    </w:pPr>
    <w:rPr>
      <w:rFonts w:ascii="Garamond" w:hAnsi="Garamond"/>
    </w:rPr>
  </w:style>
  <w:style w:type="paragraph" w:customStyle="1" w:styleId="Byline">
    <w:name w:val="Byline"/>
    <w:rsid w:val="009813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138E"/>
    <w:pPr>
      <w:tabs>
        <w:tab w:val="clear" w:pos="3600"/>
        <w:tab w:val="clear" w:pos="3958"/>
      </w:tabs>
      <w:jc w:val="right"/>
    </w:pPr>
  </w:style>
  <w:style w:type="paragraph" w:styleId="Caption">
    <w:name w:val="caption"/>
    <w:basedOn w:val="BodyText"/>
    <w:next w:val="Normal"/>
    <w:qFormat/>
    <w:rsid w:val="0098138E"/>
    <w:pPr>
      <w:framePr w:w="2268" w:hSpace="181" w:vSpace="181" w:wrap="around" w:vAnchor="text" w:hAnchor="page" w:x="1135" w:y="285" w:anchorLock="1"/>
    </w:pPr>
    <w:rPr>
      <w:i/>
    </w:rPr>
  </w:style>
  <w:style w:type="paragraph" w:customStyle="1" w:styleId="MiniTOCTitle">
    <w:name w:val="MiniTOCTitle"/>
    <w:basedOn w:val="Heading4"/>
    <w:rsid w:val="0098138E"/>
    <w:pPr>
      <w:spacing w:before="240"/>
      <w:outlineLvl w:val="9"/>
    </w:pPr>
    <w:rPr>
      <w:noProof/>
      <w:sz w:val="24"/>
    </w:rPr>
  </w:style>
  <w:style w:type="paragraph" w:customStyle="1" w:styleId="MiniTOCItem">
    <w:name w:val="MiniTOCItem"/>
    <w:basedOn w:val="ListBullet"/>
    <w:rsid w:val="0098138E"/>
    <w:pPr>
      <w:numPr>
        <w:numId w:val="0"/>
      </w:numPr>
      <w:tabs>
        <w:tab w:val="right" w:leader="dot" w:pos="6521"/>
      </w:tabs>
      <w:spacing w:before="0" w:after="0"/>
    </w:pPr>
  </w:style>
  <w:style w:type="paragraph" w:customStyle="1" w:styleId="TOFTitle">
    <w:name w:val="TOFTitle"/>
    <w:basedOn w:val="TOCTitle"/>
    <w:rsid w:val="0098138E"/>
  </w:style>
  <w:style w:type="paragraph" w:styleId="TableofFigures">
    <w:name w:val="table of figures"/>
    <w:basedOn w:val="Normal"/>
    <w:next w:val="Normal"/>
    <w:semiHidden/>
    <w:rsid w:val="0098138E"/>
    <w:pPr>
      <w:tabs>
        <w:tab w:val="right" w:leader="dot" w:pos="9072"/>
      </w:tabs>
      <w:ind w:left="970" w:hanging="403"/>
    </w:pPr>
    <w:rPr>
      <w:rFonts w:ascii="Times New Roman" w:hAnsi="Times New Roman"/>
      <w:b/>
    </w:rPr>
  </w:style>
  <w:style w:type="paragraph" w:styleId="ListNumber">
    <w:name w:val="List Number"/>
    <w:basedOn w:val="List"/>
    <w:rsid w:val="0098138E"/>
    <w:pPr>
      <w:numPr>
        <w:numId w:val="11"/>
      </w:numPr>
    </w:pPr>
  </w:style>
  <w:style w:type="character" w:customStyle="1" w:styleId="WingdingSymbols">
    <w:name w:val="Wingding Symbols"/>
    <w:rsid w:val="0098138E"/>
    <w:rPr>
      <w:rFonts w:ascii="Wingdings" w:hAnsi="Wingdings"/>
    </w:rPr>
  </w:style>
  <w:style w:type="paragraph" w:customStyle="1" w:styleId="TableHeading">
    <w:name w:val="Table Heading"/>
    <w:basedOn w:val="HeadingBase"/>
    <w:rsid w:val="0098138E"/>
    <w:pPr>
      <w:keepLines/>
      <w:pBdr>
        <w:bottom w:val="single" w:sz="6" w:space="1" w:color="918585"/>
      </w:pBdr>
      <w:spacing w:before="240"/>
    </w:pPr>
  </w:style>
  <w:style w:type="character" w:customStyle="1" w:styleId="HotSpot">
    <w:name w:val="HotSpot"/>
    <w:rsid w:val="0098138E"/>
    <w:rPr>
      <w:color w:val="0033CC"/>
      <w:u w:val="none"/>
    </w:rPr>
  </w:style>
  <w:style w:type="paragraph" w:customStyle="1" w:styleId="BodyTextRight">
    <w:name w:val="Body Text Right"/>
    <w:basedOn w:val="BodyText"/>
    <w:rsid w:val="0098138E"/>
    <w:pPr>
      <w:spacing w:before="0" w:after="0"/>
      <w:jc w:val="right"/>
    </w:pPr>
  </w:style>
  <w:style w:type="paragraph" w:styleId="Index3">
    <w:name w:val="index 3"/>
    <w:basedOn w:val="ListNumber2"/>
    <w:next w:val="Normal"/>
    <w:semiHidden/>
    <w:rsid w:val="0098138E"/>
    <w:pPr>
      <w:numPr>
        <w:numId w:val="0"/>
      </w:numPr>
      <w:tabs>
        <w:tab w:val="right" w:leader="dot" w:pos="4176"/>
      </w:tabs>
    </w:pPr>
  </w:style>
  <w:style w:type="paragraph" w:styleId="ListNumber2">
    <w:name w:val="List Number 2"/>
    <w:basedOn w:val="List2"/>
    <w:rsid w:val="0098138E"/>
    <w:pPr>
      <w:numPr>
        <w:numId w:val="10"/>
      </w:numPr>
      <w:tabs>
        <w:tab w:val="clear" w:pos="1060"/>
      </w:tabs>
    </w:pPr>
  </w:style>
  <w:style w:type="paragraph" w:customStyle="1" w:styleId="MarginNote">
    <w:name w:val="Margin Note"/>
    <w:basedOn w:val="BodyText"/>
    <w:rsid w:val="009813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13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13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138E"/>
    <w:rPr>
      <w:sz w:val="32"/>
    </w:rPr>
  </w:style>
  <w:style w:type="paragraph" w:customStyle="1" w:styleId="HeadingProcedure">
    <w:name w:val="Heading Procedure"/>
    <w:basedOn w:val="HeadingBase"/>
    <w:next w:val="Normal"/>
    <w:rsid w:val="0098138E"/>
    <w:pPr>
      <w:tabs>
        <w:tab w:val="left" w:pos="0"/>
      </w:tabs>
      <w:spacing w:before="120" w:after="60"/>
    </w:pPr>
    <w:rPr>
      <w:i/>
      <w:color w:val="918585"/>
      <w:sz w:val="22"/>
    </w:rPr>
  </w:style>
  <w:style w:type="paragraph" w:customStyle="1" w:styleId="TableBodyText">
    <w:name w:val="Table Body Text"/>
    <w:basedOn w:val="BodyText"/>
    <w:rsid w:val="0098138E"/>
    <w:pPr>
      <w:spacing w:before="60" w:after="60"/>
    </w:pPr>
  </w:style>
  <w:style w:type="paragraph" w:styleId="ListContinue">
    <w:name w:val="List Continue"/>
    <w:basedOn w:val="List"/>
    <w:rsid w:val="0098138E"/>
    <w:pPr>
      <w:ind w:firstLine="0"/>
    </w:pPr>
  </w:style>
  <w:style w:type="paragraph" w:customStyle="1" w:styleId="ListNote">
    <w:name w:val="List Note"/>
    <w:basedOn w:val="List"/>
    <w:rsid w:val="0098138E"/>
    <w:pPr>
      <w:pBdr>
        <w:top w:val="single" w:sz="6" w:space="2" w:color="918585"/>
        <w:bottom w:val="single" w:sz="6" w:space="2" w:color="918585"/>
      </w:pBdr>
      <w:tabs>
        <w:tab w:val="left" w:pos="1021"/>
      </w:tabs>
      <w:ind w:firstLine="0"/>
    </w:pPr>
  </w:style>
  <w:style w:type="paragraph" w:customStyle="1" w:styleId="Warning">
    <w:name w:val="Warning"/>
    <w:basedOn w:val="BodyText"/>
    <w:rsid w:val="0098138E"/>
    <w:pPr>
      <w:shd w:val="clear" w:color="auto" w:fill="D9D9D9"/>
      <w:tabs>
        <w:tab w:val="left" w:pos="992"/>
      </w:tabs>
      <w:ind w:left="119" w:right="119"/>
    </w:pPr>
    <w:rPr>
      <w:sz w:val="20"/>
    </w:rPr>
  </w:style>
  <w:style w:type="paragraph" w:customStyle="1" w:styleId="MarginIcons">
    <w:name w:val="Margin Icons"/>
    <w:basedOn w:val="BodyText"/>
    <w:rsid w:val="009813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138E"/>
    <w:rPr>
      <w:rFonts w:ascii="Courier New" w:hAnsi="Courier New"/>
    </w:rPr>
  </w:style>
  <w:style w:type="paragraph" w:customStyle="1" w:styleId="NoteBullet">
    <w:name w:val="Note Bullet"/>
    <w:basedOn w:val="Note"/>
    <w:rsid w:val="0098138E"/>
    <w:pPr>
      <w:tabs>
        <w:tab w:val="clear" w:pos="680"/>
      </w:tabs>
      <w:spacing w:before="60" w:after="60"/>
    </w:pPr>
  </w:style>
  <w:style w:type="paragraph" w:customStyle="1" w:styleId="SubHeading2">
    <w:name w:val="SubHeading2"/>
    <w:basedOn w:val="HeadingBase"/>
    <w:rsid w:val="0098138E"/>
    <w:pPr>
      <w:spacing w:before="240" w:after="60"/>
    </w:pPr>
    <w:rPr>
      <w:sz w:val="20"/>
    </w:rPr>
  </w:style>
  <w:style w:type="paragraph" w:customStyle="1" w:styleId="SubHeading1">
    <w:name w:val="SubHeading1"/>
    <w:basedOn w:val="HeadingBase"/>
    <w:rsid w:val="0098138E"/>
    <w:pPr>
      <w:spacing w:before="240" w:after="60"/>
    </w:pPr>
    <w:rPr>
      <w:color w:val="918585"/>
      <w:sz w:val="22"/>
    </w:rPr>
  </w:style>
  <w:style w:type="paragraph" w:customStyle="1" w:styleId="SideHeading">
    <w:name w:val="Side Heading"/>
    <w:basedOn w:val="HeadingBase"/>
    <w:rsid w:val="009813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138E"/>
    <w:pPr>
      <w:numPr>
        <w:numId w:val="12"/>
      </w:numPr>
    </w:pPr>
  </w:style>
  <w:style w:type="paragraph" w:styleId="PlainText">
    <w:name w:val="Plain Text"/>
    <w:basedOn w:val="Normal"/>
    <w:link w:val="PlainTextChar"/>
    <w:rsid w:val="0098138E"/>
    <w:rPr>
      <w:sz w:val="20"/>
    </w:rPr>
  </w:style>
  <w:style w:type="character" w:customStyle="1" w:styleId="PlainTextChar">
    <w:name w:val="Plain Text Char"/>
    <w:basedOn w:val="DefaultParagraphFont"/>
    <w:link w:val="PlainText"/>
    <w:rsid w:val="0098138E"/>
    <w:rPr>
      <w:rFonts w:ascii="Courier New" w:eastAsia="Times New Roman" w:hAnsi="Courier New" w:cs="Times New Roman"/>
      <w:sz w:val="20"/>
      <w:szCs w:val="20"/>
      <w:lang w:eastAsia="en-US"/>
    </w:rPr>
  </w:style>
  <w:style w:type="character" w:customStyle="1" w:styleId="MenuOption">
    <w:name w:val="Menu Option"/>
    <w:basedOn w:val="DefaultParagraphFont"/>
    <w:rsid w:val="0098138E"/>
    <w:rPr>
      <w:b/>
      <w:smallCaps/>
    </w:rPr>
  </w:style>
  <w:style w:type="paragraph" w:customStyle="1" w:styleId="TableListNumber">
    <w:name w:val="Table List Number"/>
    <w:basedOn w:val="ListNumber"/>
    <w:rsid w:val="0098138E"/>
    <w:pPr>
      <w:numPr>
        <w:numId w:val="0"/>
      </w:numPr>
    </w:pPr>
  </w:style>
  <w:style w:type="paragraph" w:styleId="TOC4">
    <w:name w:val="toc 4"/>
    <w:basedOn w:val="TOCBase"/>
    <w:next w:val="Normal"/>
    <w:semiHidden/>
    <w:rsid w:val="0098138E"/>
    <w:pPr>
      <w:tabs>
        <w:tab w:val="right" w:leader="dot" w:pos="9071"/>
      </w:tabs>
      <w:ind w:left="1701"/>
    </w:pPr>
  </w:style>
  <w:style w:type="paragraph" w:customStyle="1" w:styleId="ListAlpha">
    <w:name w:val="List Alpha"/>
    <w:basedOn w:val="List"/>
    <w:rsid w:val="0098138E"/>
    <w:pPr>
      <w:numPr>
        <w:numId w:val="9"/>
      </w:numPr>
    </w:pPr>
  </w:style>
  <w:style w:type="paragraph" w:customStyle="1" w:styleId="ListAlpha2">
    <w:name w:val="List Alpha 2"/>
    <w:basedOn w:val="List2"/>
    <w:rsid w:val="0098138E"/>
    <w:pPr>
      <w:numPr>
        <w:numId w:val="8"/>
      </w:numPr>
    </w:pPr>
  </w:style>
  <w:style w:type="paragraph" w:styleId="List2">
    <w:name w:val="List 2"/>
    <w:basedOn w:val="BodyText"/>
    <w:rsid w:val="0098138E"/>
    <w:pPr>
      <w:tabs>
        <w:tab w:val="left" w:pos="680"/>
      </w:tabs>
      <w:spacing w:before="60" w:after="60"/>
      <w:ind w:left="680" w:hanging="340"/>
    </w:pPr>
  </w:style>
  <w:style w:type="paragraph" w:styleId="List3">
    <w:name w:val="List 3"/>
    <w:basedOn w:val="BodyText"/>
    <w:rsid w:val="0098138E"/>
    <w:pPr>
      <w:tabs>
        <w:tab w:val="left" w:pos="1021"/>
      </w:tabs>
      <w:spacing w:before="60" w:after="60"/>
      <w:ind w:left="1020" w:hanging="340"/>
    </w:pPr>
  </w:style>
  <w:style w:type="paragraph" w:styleId="List4">
    <w:name w:val="List 4"/>
    <w:basedOn w:val="BodyText"/>
    <w:rsid w:val="0098138E"/>
    <w:pPr>
      <w:tabs>
        <w:tab w:val="left" w:pos="1361"/>
      </w:tabs>
      <w:spacing w:before="60" w:after="60"/>
      <w:ind w:left="1361" w:hanging="340"/>
    </w:pPr>
  </w:style>
  <w:style w:type="paragraph" w:styleId="List5">
    <w:name w:val="List 5"/>
    <w:basedOn w:val="BodyText"/>
    <w:rsid w:val="0098138E"/>
    <w:pPr>
      <w:tabs>
        <w:tab w:val="left" w:pos="1701"/>
      </w:tabs>
      <w:spacing w:before="60" w:after="60"/>
      <w:ind w:left="1701" w:hanging="340"/>
    </w:pPr>
  </w:style>
  <w:style w:type="paragraph" w:styleId="ListBullet4">
    <w:name w:val="List Bullet 4"/>
    <w:basedOn w:val="List4"/>
    <w:rsid w:val="0098138E"/>
    <w:pPr>
      <w:numPr>
        <w:numId w:val="3"/>
      </w:numPr>
    </w:pPr>
  </w:style>
  <w:style w:type="paragraph" w:styleId="ListBullet5">
    <w:name w:val="List Bullet 5"/>
    <w:basedOn w:val="List5"/>
    <w:rsid w:val="0098138E"/>
    <w:pPr>
      <w:numPr>
        <w:numId w:val="4"/>
      </w:numPr>
    </w:pPr>
  </w:style>
  <w:style w:type="paragraph" w:styleId="ListContinue2">
    <w:name w:val="List Continue 2"/>
    <w:basedOn w:val="List2"/>
    <w:rsid w:val="0098138E"/>
    <w:pPr>
      <w:ind w:firstLine="0"/>
    </w:pPr>
  </w:style>
  <w:style w:type="paragraph" w:styleId="ListContinue3">
    <w:name w:val="List Continue 3"/>
    <w:basedOn w:val="List3"/>
    <w:rsid w:val="0098138E"/>
    <w:pPr>
      <w:ind w:left="1021" w:firstLine="0"/>
    </w:pPr>
  </w:style>
  <w:style w:type="paragraph" w:styleId="ListContinue4">
    <w:name w:val="List Continue 4"/>
    <w:basedOn w:val="List4"/>
    <w:rsid w:val="0098138E"/>
    <w:pPr>
      <w:ind w:firstLine="0"/>
    </w:pPr>
  </w:style>
  <w:style w:type="paragraph" w:styleId="ListContinue5">
    <w:name w:val="List Continue 5"/>
    <w:basedOn w:val="List5"/>
    <w:rsid w:val="0098138E"/>
    <w:pPr>
      <w:ind w:firstLine="0"/>
    </w:pPr>
  </w:style>
  <w:style w:type="paragraph" w:styleId="ListNumber3">
    <w:name w:val="List Number 3"/>
    <w:basedOn w:val="List3"/>
    <w:rsid w:val="0098138E"/>
    <w:pPr>
      <w:numPr>
        <w:numId w:val="5"/>
      </w:numPr>
    </w:pPr>
  </w:style>
  <w:style w:type="paragraph" w:styleId="ListNumber4">
    <w:name w:val="List Number 4"/>
    <w:basedOn w:val="List4"/>
    <w:rsid w:val="0098138E"/>
    <w:pPr>
      <w:numPr>
        <w:numId w:val="6"/>
      </w:numPr>
    </w:pPr>
  </w:style>
  <w:style w:type="paragraph" w:styleId="ListNumber5">
    <w:name w:val="List Number 5"/>
    <w:basedOn w:val="List5"/>
    <w:rsid w:val="0098138E"/>
    <w:pPr>
      <w:numPr>
        <w:numId w:val="7"/>
      </w:numPr>
    </w:pPr>
  </w:style>
  <w:style w:type="paragraph" w:styleId="BlockText">
    <w:name w:val="Block Text"/>
    <w:basedOn w:val="Normal"/>
    <w:rsid w:val="0098138E"/>
    <w:pPr>
      <w:spacing w:after="120"/>
      <w:ind w:left="1440" w:right="1440"/>
    </w:pPr>
  </w:style>
  <w:style w:type="character" w:customStyle="1" w:styleId="Subscript">
    <w:name w:val="Subscript"/>
    <w:basedOn w:val="DefaultParagraphFont"/>
    <w:rsid w:val="0098138E"/>
    <w:rPr>
      <w:sz w:val="16"/>
      <w:vertAlign w:val="subscript"/>
    </w:rPr>
  </w:style>
  <w:style w:type="character" w:customStyle="1" w:styleId="Superscript">
    <w:name w:val="Superscript"/>
    <w:basedOn w:val="DefaultParagraphFont"/>
    <w:rsid w:val="0098138E"/>
    <w:rPr>
      <w:sz w:val="16"/>
      <w:vertAlign w:val="superscript"/>
    </w:rPr>
  </w:style>
  <w:style w:type="character" w:customStyle="1" w:styleId="Symbols">
    <w:name w:val="Symbols"/>
    <w:basedOn w:val="DefaultParagraphFont"/>
    <w:rsid w:val="0098138E"/>
    <w:rPr>
      <w:rFonts w:ascii="Symbol" w:hAnsi="Symbol"/>
    </w:rPr>
  </w:style>
  <w:style w:type="character" w:customStyle="1" w:styleId="MenuOptions">
    <w:name w:val="Menu Options"/>
    <w:basedOn w:val="DefaultParagraphFont"/>
    <w:rsid w:val="0098138E"/>
    <w:rPr>
      <w:rFonts w:ascii="Arial Narrow" w:hAnsi="Arial Narrow"/>
      <w:smallCaps/>
    </w:rPr>
  </w:style>
  <w:style w:type="character" w:customStyle="1" w:styleId="Buttons">
    <w:name w:val="Buttons"/>
    <w:basedOn w:val="DefaultParagraphFont"/>
    <w:rsid w:val="0098138E"/>
    <w:rPr>
      <w:b/>
    </w:rPr>
  </w:style>
  <w:style w:type="character" w:customStyle="1" w:styleId="Underlined">
    <w:name w:val="Underlined"/>
    <w:basedOn w:val="DefaultParagraphFont"/>
    <w:rsid w:val="0098138E"/>
    <w:rPr>
      <w:u w:val="single"/>
    </w:rPr>
  </w:style>
  <w:style w:type="paragraph" w:customStyle="1" w:styleId="TableBodyTextRight">
    <w:name w:val="Table Body Text Right"/>
    <w:basedOn w:val="TableBodyText"/>
    <w:rsid w:val="0098138E"/>
    <w:pPr>
      <w:widowControl w:val="0"/>
      <w:autoSpaceDE w:val="0"/>
      <w:autoSpaceDN w:val="0"/>
      <w:adjustRightInd w:val="0"/>
      <w:jc w:val="right"/>
    </w:pPr>
    <w:rPr>
      <w:rFonts w:cs="Arial"/>
      <w:szCs w:val="18"/>
    </w:rPr>
  </w:style>
  <w:style w:type="paragraph" w:customStyle="1" w:styleId="CopyrightText">
    <w:name w:val="Copyright Text"/>
    <w:basedOn w:val="BodyText"/>
    <w:rsid w:val="0098138E"/>
    <w:rPr>
      <w:sz w:val="18"/>
    </w:rPr>
  </w:style>
  <w:style w:type="paragraph" w:customStyle="1" w:styleId="BodySmallRight">
    <w:name w:val="Body Small Right"/>
    <w:basedOn w:val="BodyTextRight"/>
    <w:rsid w:val="0098138E"/>
    <w:rPr>
      <w:sz w:val="18"/>
      <w:szCs w:val="18"/>
    </w:rPr>
  </w:style>
  <w:style w:type="paragraph" w:customStyle="1" w:styleId="MarginEdition">
    <w:name w:val="Margin Edition"/>
    <w:basedOn w:val="MarginNote"/>
    <w:rsid w:val="0098138E"/>
    <w:pPr>
      <w:spacing w:before="0" w:after="0"/>
    </w:pPr>
    <w:rPr>
      <w:rFonts w:ascii="Times New Roman" w:hAnsi="Times New Roman"/>
      <w:color w:val="999999"/>
    </w:rPr>
  </w:style>
  <w:style w:type="paragraph" w:customStyle="1" w:styleId="Spacer">
    <w:name w:val="Spacer"/>
    <w:basedOn w:val="Normal"/>
    <w:rsid w:val="0098138E"/>
    <w:rPr>
      <w:sz w:val="2"/>
      <w:szCs w:val="2"/>
    </w:rPr>
  </w:style>
  <w:style w:type="character" w:customStyle="1" w:styleId="Small">
    <w:name w:val="Small"/>
    <w:basedOn w:val="DefaultParagraphFont"/>
    <w:rsid w:val="0098138E"/>
    <w:rPr>
      <w:sz w:val="16"/>
    </w:rPr>
  </w:style>
  <w:style w:type="paragraph" w:customStyle="1" w:styleId="WideTable">
    <w:name w:val="Wide Table"/>
    <w:basedOn w:val="Normal"/>
    <w:rsid w:val="0098138E"/>
    <w:pPr>
      <w:ind w:left="-1418"/>
    </w:pPr>
    <w:rPr>
      <w:sz w:val="2"/>
      <w:szCs w:val="2"/>
    </w:rPr>
  </w:style>
  <w:style w:type="character" w:styleId="PageNumber">
    <w:name w:val="page number"/>
    <w:basedOn w:val="DefaultParagraphFont"/>
    <w:rsid w:val="0098138E"/>
  </w:style>
  <w:style w:type="paragraph" w:styleId="Quote">
    <w:name w:val="Quote"/>
    <w:basedOn w:val="Heading1"/>
    <w:link w:val="QuoteChar"/>
    <w:qFormat/>
    <w:rsid w:val="0098138E"/>
    <w:rPr>
      <w:b w:val="0"/>
      <w:sz w:val="72"/>
      <w:szCs w:val="72"/>
      <w:lang w:val="en-NZ"/>
    </w:rPr>
  </w:style>
  <w:style w:type="character" w:customStyle="1" w:styleId="QuoteChar">
    <w:name w:val="Quote Char"/>
    <w:basedOn w:val="DefaultParagraphFont"/>
    <w:link w:val="Quote"/>
    <w:rsid w:val="009813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138E"/>
    <w:pPr>
      <w:pageBreakBefore/>
    </w:pPr>
  </w:style>
  <w:style w:type="paragraph" w:customStyle="1" w:styleId="Border">
    <w:name w:val="Border"/>
    <w:basedOn w:val="Normal"/>
    <w:qFormat/>
    <w:rsid w:val="009813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138E"/>
    <w:rPr>
      <w:b/>
      <w:bCs/>
      <w:i/>
      <w:iCs/>
      <w:color w:val="auto"/>
    </w:rPr>
  </w:style>
  <w:style w:type="paragraph" w:styleId="IntenseQuote">
    <w:name w:val="Intense Quote"/>
    <w:basedOn w:val="Normal"/>
    <w:next w:val="Normal"/>
    <w:link w:val="IntenseQuoteChar"/>
    <w:uiPriority w:val="30"/>
    <w:qFormat/>
    <w:rsid w:val="009813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13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138E"/>
    <w:rPr>
      <w:smallCaps/>
      <w:color w:val="auto"/>
      <w:u w:val="single"/>
    </w:rPr>
  </w:style>
  <w:style w:type="character" w:styleId="IntenseReference">
    <w:name w:val="Intense Reference"/>
    <w:basedOn w:val="DefaultParagraphFont"/>
    <w:uiPriority w:val="32"/>
    <w:qFormat/>
    <w:rsid w:val="0098138E"/>
    <w:rPr>
      <w:b/>
      <w:bCs/>
      <w:smallCaps/>
      <w:color w:val="auto"/>
      <w:spacing w:val="5"/>
      <w:u w:val="single"/>
    </w:rPr>
  </w:style>
  <w:style w:type="paragraph" w:customStyle="1" w:styleId="2ColumnHeading">
    <w:name w:val="2Column Heading"/>
    <w:basedOn w:val="BodyText"/>
    <w:qFormat/>
    <w:rsid w:val="0098138E"/>
    <w:pPr>
      <w:spacing w:after="60"/>
      <w:ind w:left="-2268"/>
    </w:pPr>
    <w:rPr>
      <w:b/>
    </w:rPr>
  </w:style>
  <w:style w:type="paragraph" w:customStyle="1" w:styleId="Heading1TOC">
    <w:name w:val="Heading1 TOC"/>
    <w:basedOn w:val="Normal"/>
    <w:qFormat/>
    <w:rsid w:val="0098138E"/>
    <w:pPr>
      <w:spacing w:before="240" w:after="120"/>
    </w:pPr>
    <w:rPr>
      <w:rFonts w:ascii="Times New Roman" w:hAnsi="Times New Roman"/>
      <w:b/>
      <w:sz w:val="32"/>
    </w:rPr>
  </w:style>
  <w:style w:type="paragraph" w:customStyle="1" w:styleId="Heading2TOC">
    <w:name w:val="Heading2 TOC"/>
    <w:basedOn w:val="Normal"/>
    <w:qFormat/>
    <w:rsid w:val="0098138E"/>
    <w:pPr>
      <w:spacing w:before="240" w:after="60"/>
    </w:pPr>
    <w:rPr>
      <w:rFonts w:ascii="Times New Roman" w:hAnsi="Times New Roman"/>
      <w:b/>
      <w:sz w:val="28"/>
    </w:rPr>
  </w:style>
  <w:style w:type="character" w:customStyle="1" w:styleId="Underline">
    <w:name w:val="Underline"/>
    <w:basedOn w:val="DefaultParagraphFont"/>
    <w:qFormat/>
    <w:rsid w:val="0098138E"/>
    <w:rPr>
      <w:u w:val="single"/>
    </w:rPr>
  </w:style>
  <w:style w:type="paragraph" w:styleId="BalloonText">
    <w:name w:val="Balloon Text"/>
    <w:basedOn w:val="Normal"/>
    <w:link w:val="BalloonTextChar"/>
    <w:rsid w:val="0098138E"/>
    <w:rPr>
      <w:rFonts w:ascii="Tahoma" w:hAnsi="Tahoma" w:cs="Tahoma"/>
      <w:sz w:val="16"/>
      <w:szCs w:val="16"/>
    </w:rPr>
  </w:style>
  <w:style w:type="character" w:customStyle="1" w:styleId="BalloonTextChar">
    <w:name w:val="Balloon Text Char"/>
    <w:basedOn w:val="DefaultParagraphFont"/>
    <w:link w:val="BalloonText"/>
    <w:rsid w:val="009813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13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13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138E"/>
    <w:rPr>
      <w:b/>
      <w:color w:val="660033"/>
      <w:spacing w:val="0"/>
    </w:rPr>
  </w:style>
  <w:style w:type="paragraph" w:customStyle="1" w:styleId="Nameditemlist">
    <w:name w:val="Named item list"/>
    <w:basedOn w:val="BodyText"/>
    <w:qFormat/>
    <w:rsid w:val="009813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1243</Words>
  <Characters>8214</Characters>
  <Application>Microsoft Office Word</Application>
  <DocSecurity>0</DocSecurity>
  <Lines>294</Lines>
  <Paragraphs>186</Paragraphs>
  <ScaleCrop>false</ScaleCrop>
  <Company>Author-it Software Corporation Ltd.</Company>
  <LinksUpToDate>false</LinksUpToDate>
  <CharactersWithSpaces>9393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PSPSEC405A Handle security classified information</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2012-11-01T17:04:00Z</dcterms:created>
  <dcterms:modified xsi:type="dcterms:W3CDTF">2012-11-01T17:04:00Z</dcterms:modified>
</cp:coreProperties>
</file>