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9CD" w:rsidP="003359CD">
      <w:pPr>
        <w:pStyle w:val="Title"/>
      </w:pPr>
      <w:r>
        <w:fldChar w:fldCharType="begin"/>
      </w:r>
      <w:r>
        <w:instrText xml:space="preserve"> TITLE   \* MERGEFORMAT </w:instrText>
      </w:r>
      <w:r>
        <w:fldChar w:fldCharType="separate"/>
      </w:r>
      <w:r>
        <w:t>PSPSEC404A Conduct personnel security assessments</w:t>
      </w:r>
      <w:r>
        <w:fldChar w:fldCharType="end"/>
      </w:r>
    </w:p>
    <w:p w:rsidR="003359CD" w:rsidP="003359CD">
      <w:pPr>
        <w:pStyle w:val="Version"/>
        <w:sectPr w:rsidSect="00E24C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24C28" w:rsidP="00E24C28">
      <w:pPr>
        <w:pStyle w:val="SuperHeading"/>
      </w:pPr>
      <w:r w:rsidRPr="00E24C28">
        <w:t>PSPSEC404A Conduct personnel security assessments</w:t>
      </w:r>
    </w:p>
    <w:p w:rsidR="00000000" w:rsidRPr="00E24C28" w:rsidP="00E24C28">
      <w:pPr>
        <w:pStyle w:val="SuperHeading"/>
      </w:pPr>
    </w:p>
    <w:p w:rsidR="00000000" w:rsidRPr="00E24C28" w:rsidP="00E24C28">
      <w:pPr>
        <w:pStyle w:val="Heading1"/>
      </w:pPr>
      <w:bookmarkStart w:id="1" w:name="O_499755"/>
      <w:bookmarkEnd w:id="1"/>
      <w:r w:rsidRPr="00E24C28">
        <w:t>Modification History</w:t>
      </w:r>
    </w:p>
    <w:tbl>
      <w:tblPr>
        <w:tblW w:w="0" w:type="auto"/>
        <w:tblLayout w:type="fixed"/>
        <w:tblCellMar>
          <w:left w:w="62" w:type="dxa"/>
          <w:right w:w="62" w:type="dxa"/>
        </w:tblCellMar>
        <w:tblLook w:val="0000"/>
      </w:tblPr>
      <w:tblGrid>
        <w:gridCol w:w="3052"/>
        <w:gridCol w:w="3052"/>
        <w:gridCol w:w="3052"/>
      </w:tblGrid>
      <w:tr w:rsidTr="003359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C28" w:rsidP="00E24C28">
            <w:pPr>
              <w:pStyle w:val="BodyText"/>
            </w:pPr>
            <w:r w:rsidRPr="00E24C2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C28" w:rsidP="00E24C28">
            <w:pPr>
              <w:pStyle w:val="BodyText"/>
            </w:pPr>
            <w:r w:rsidRPr="00E24C2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rPr>
                <w:rStyle w:val="SpecialBold"/>
              </w:rPr>
              <w:t>Comments</w:t>
            </w:r>
          </w:p>
        </w:tc>
      </w:tr>
      <w:tr w:rsidTr="003359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 xml:space="preserve">Unit descriptor edited. </w:t>
            </w:r>
          </w:p>
        </w:tc>
      </w:tr>
      <w:tr w:rsidTr="003359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Layout adjusted. No changes to content.</w:t>
            </w:r>
          </w:p>
        </w:tc>
      </w:tr>
      <w:tr w:rsidTr="003359C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C28">
            <w:pPr>
              <w:pStyle w:val="BodyText"/>
              <w:rPr>
                <w:lang w:val="en-NZ"/>
              </w:rPr>
            </w:pPr>
            <w:r w:rsidRPr="00E24C2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C28" w:rsidP="00E24C28">
            <w:pPr>
              <w:pStyle w:val="BodyText"/>
            </w:pPr>
            <w:r w:rsidRPr="00E24C28">
              <w:t>Primary release.</w:t>
            </w:r>
          </w:p>
        </w:tc>
      </w:tr>
    </w:tbl>
    <w:p w:rsidR="003359CD" w:rsidP="00E24C28">
      <w:pPr>
        <w:pStyle w:val="BodyText"/>
      </w:pPr>
    </w:p>
    <w:p w:rsidR="003359CD" w:rsidP="00E24C28">
      <w:pPr>
        <w:pStyle w:val="BodyText"/>
      </w:pPr>
    </w:p>
    <w:p w:rsidR="00000000" w:rsidRPr="00E24C28" w:rsidP="00E24C28">
      <w:pPr>
        <w:pStyle w:val="Heading1"/>
      </w:pPr>
      <w:bookmarkStart w:id="2" w:name="O_499754"/>
      <w:bookmarkEnd w:id="2"/>
      <w:r w:rsidRPr="00E24C28">
        <w:t>Unit Descriptor</w:t>
      </w:r>
    </w:p>
    <w:p w:rsidR="00000000" w:rsidRPr="00E24C28" w:rsidP="00E24C28">
      <w:pPr>
        <w:pStyle w:val="BodyText"/>
      </w:pPr>
      <w:r w:rsidRPr="00E24C28">
        <w:t xml:space="preserve">This unit covers the conduct of personnel security assessments to ensure that government staff and contractors who have access to security classified </w:t>
      </w:r>
      <w:r w:rsidRPr="00E24C28">
        <w:t>information meet general suitability indicators. It includes collecting, analysing and evaluating personal information, making recommendations on security assessment outcomes, and recording and reporting on personnel security assessments.</w:t>
      </w:r>
    </w:p>
    <w:p w:rsidR="00000000" w:rsidRPr="00E24C28" w:rsidP="00E24C28">
      <w:pPr>
        <w:pStyle w:val="BodyText"/>
      </w:pPr>
      <w:r w:rsidRPr="00E24C28">
        <w:t xml:space="preserve">In practice, the </w:t>
      </w:r>
      <w:r w:rsidRPr="00E24C28">
        <w:t>conduct of personnel security assessments may overlap with other generalist or specialist public sector work activities such as acting ethically, complying with legislation, applying government processes, gathering and analysing information, using resource</w:t>
      </w:r>
      <w:r w:rsidRPr="00E24C28">
        <w:t>s.</w:t>
      </w:r>
    </w:p>
    <w:p w:rsidR="003359CD" w:rsidP="00E24C28">
      <w:pPr>
        <w:pStyle w:val="BodyText"/>
      </w:pPr>
      <w:r w:rsidRPr="00E24C28">
        <w:t>No licensing, legislative, regulatory or certification requirements apply to this unit at the time of endorsement.</w:t>
      </w:r>
    </w:p>
    <w:p w:rsidR="003359CD" w:rsidP="00E24C28">
      <w:pPr>
        <w:pStyle w:val="BodyText"/>
      </w:pPr>
    </w:p>
    <w:p w:rsidR="00000000" w:rsidRPr="00E24C28" w:rsidP="00E24C28">
      <w:pPr>
        <w:pStyle w:val="Heading1"/>
      </w:pPr>
      <w:bookmarkStart w:id="3" w:name="O_499764"/>
      <w:bookmarkEnd w:id="3"/>
      <w:r w:rsidRPr="00E24C28">
        <w:t>Application of the Unit</w:t>
      </w:r>
    </w:p>
    <w:p w:rsidR="00000000" w:rsidRPr="00E24C28" w:rsidP="00E24C28">
      <w:pPr>
        <w:pStyle w:val="BodyText"/>
      </w:pPr>
      <w:r w:rsidRPr="00E24C28">
        <w:t>Not applicable.</w:t>
      </w:r>
    </w:p>
    <w:p w:rsidR="00000000" w:rsidRPr="00E24C28" w:rsidP="00E24C28">
      <w:pPr>
        <w:pStyle w:val="AllowPageBreak"/>
      </w:pPr>
    </w:p>
    <w:p w:rsidR="00000000" w:rsidRPr="00E24C28" w:rsidP="00E24C28">
      <w:pPr>
        <w:pStyle w:val="Heading1"/>
      </w:pPr>
      <w:bookmarkStart w:id="4" w:name="O_499751"/>
      <w:bookmarkEnd w:id="4"/>
      <w:r w:rsidRPr="00E24C28">
        <w:t>Licensing/Regulatory Information</w:t>
      </w:r>
    </w:p>
    <w:p w:rsidR="00000000" w:rsidRPr="00E24C28" w:rsidP="00E24C28">
      <w:pPr>
        <w:pStyle w:val="BodyText"/>
      </w:pPr>
      <w:r w:rsidRPr="00E24C28">
        <w:t>Not applicable.</w:t>
      </w:r>
    </w:p>
    <w:p w:rsidR="00000000" w:rsidRPr="00E24C28" w:rsidP="00E24C28">
      <w:pPr>
        <w:pStyle w:val="AllowPageBreak"/>
      </w:pPr>
    </w:p>
    <w:p w:rsidR="00000000" w:rsidRPr="00E24C28" w:rsidP="00E24C28">
      <w:pPr>
        <w:pStyle w:val="Heading1"/>
      </w:pPr>
      <w:bookmarkStart w:id="5" w:name="O_499752"/>
      <w:bookmarkEnd w:id="5"/>
      <w:r w:rsidRPr="00E24C28">
        <w:t>Pre-Requisites</w:t>
      </w:r>
    </w:p>
    <w:p w:rsidR="00000000" w:rsidRPr="00E24C28" w:rsidP="00E24C28">
      <w:pPr>
        <w:pStyle w:val="BodyText"/>
      </w:pPr>
      <w:r w:rsidRPr="00E24C28">
        <w:t>Not applicable.</w:t>
      </w:r>
    </w:p>
    <w:p w:rsidR="00000000" w:rsidRPr="00E24C28" w:rsidP="00E24C28">
      <w:pPr>
        <w:pStyle w:val="AllowPageBreak"/>
      </w:pPr>
    </w:p>
    <w:p w:rsidR="00000000" w:rsidRPr="00E24C28" w:rsidP="00E24C28">
      <w:pPr>
        <w:pStyle w:val="Heading1"/>
      </w:pPr>
      <w:bookmarkStart w:id="6" w:name="O_499760"/>
      <w:bookmarkEnd w:id="6"/>
      <w:r w:rsidRPr="00E24C28">
        <w:t>Employability Skills Information</w:t>
      </w:r>
    </w:p>
    <w:p w:rsidR="00000000" w:rsidRPr="00E24C28" w:rsidP="00E24C28">
      <w:pPr>
        <w:pStyle w:val="BodyText"/>
      </w:pPr>
      <w:r w:rsidRPr="00E24C28">
        <w:t>This unit contains employability skills.</w:t>
      </w:r>
    </w:p>
    <w:p w:rsidR="00000000" w:rsidRPr="00E24C28" w:rsidP="00E24C28">
      <w:pPr>
        <w:pStyle w:val="AllowPageBreak"/>
      </w:pPr>
    </w:p>
    <w:p w:rsidR="00000000" w:rsidRPr="00E24C28" w:rsidP="00E24C28">
      <w:pPr>
        <w:pStyle w:val="Heading1"/>
      </w:pPr>
      <w:bookmarkStart w:id="7" w:name="O_499761"/>
      <w:bookmarkEnd w:id="7"/>
      <w:r w:rsidRPr="00E24C28">
        <w:t>Elements and Performance Criteria Pre-Content</w:t>
      </w:r>
    </w:p>
    <w:tbl>
      <w:tblPr>
        <w:tblW w:w="9322" w:type="dxa"/>
        <w:tblLayout w:type="fixed"/>
        <w:tblCellMar>
          <w:left w:w="62" w:type="dxa"/>
          <w:right w:w="62" w:type="dxa"/>
        </w:tblCellMar>
        <w:tblLook w:val="0000"/>
      </w:tblPr>
      <w:tblGrid>
        <w:gridCol w:w="2660"/>
        <w:gridCol w:w="6662"/>
      </w:tblGrid>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t>Together, performance criteria specify the requirements for competent performance. Text in</w:t>
            </w:r>
            <w:r w:rsidRPr="00E24C28">
              <w:rPr>
                <w:rStyle w:val="BoldandItalics"/>
              </w:rPr>
              <w:t xml:space="preserve"> bold italics</w:t>
            </w:r>
            <w:r w:rsidRPr="00E24C28">
              <w:t xml:space="preserve">  is explained in the Range Statement following.</w:t>
            </w:r>
          </w:p>
        </w:tc>
      </w:tr>
    </w:tbl>
    <w:p w:rsidR="00000000" w:rsidRPr="00E24C28" w:rsidP="00E24C28">
      <w:pPr>
        <w:pStyle w:val="BodyText"/>
      </w:pPr>
    </w:p>
    <w:p w:rsidR="00000000" w:rsidRPr="00E24C28" w:rsidP="00E24C28">
      <w:pPr>
        <w:pStyle w:val="AllowPageBreak"/>
      </w:pPr>
    </w:p>
    <w:p w:rsidR="00000000" w:rsidRPr="00E24C28" w:rsidP="00E24C28">
      <w:pPr>
        <w:pStyle w:val="Heading1"/>
      </w:pPr>
      <w:bookmarkStart w:id="8" w:name="O_499762"/>
      <w:bookmarkEnd w:id="8"/>
      <w:r w:rsidRPr="00E24C28">
        <w:t>Elements and Performance Criteria</w:t>
      </w:r>
    </w:p>
    <w:tbl>
      <w:tblPr>
        <w:tblW w:w="9322" w:type="dxa"/>
        <w:tblLayout w:type="fixed"/>
        <w:tblCellMar>
          <w:left w:w="62" w:type="dxa"/>
          <w:right w:w="62" w:type="dxa"/>
        </w:tblCellMar>
        <w:tblLook w:val="0000"/>
      </w:tblPr>
      <w:tblGrid>
        <w:gridCol w:w="2660"/>
        <w:gridCol w:w="6662"/>
      </w:tblGrid>
      <w:tr w:rsidTr="003359C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SpecialBold"/>
              </w:rPr>
              <w:t>PERFORMANCE CRITERIA</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List"/>
              <w:rPr>
                <w:lang w:val="en-NZ"/>
              </w:rPr>
            </w:pPr>
            <w:r w:rsidRPr="00E24C28">
              <w:rPr>
                <w:rStyle w:val="SpecialBold"/>
              </w:rPr>
              <w:t>1</w:t>
            </w:r>
            <w:r w:rsidRPr="00E24C28">
              <w:t>.</w:t>
            </w:r>
            <w:r w:rsidRPr="00E24C28">
              <w:tab/>
            </w:r>
            <w:r w:rsidRPr="00E24C28">
              <w:rPr>
                <w:rStyle w:val="SpecialBold"/>
              </w:rPr>
              <w:t>Collect</w:t>
            </w:r>
            <w:r w:rsidRPr="00E24C28">
              <w:t xml:space="preserve">, </w:t>
            </w:r>
            <w:r w:rsidRPr="00E24C28">
              <w:rPr>
                <w:rStyle w:val="SpecialBold"/>
              </w:rPr>
              <w:t>analyse and evaluate personal information</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
            </w:pPr>
            <w:r w:rsidRPr="00E24C28">
              <w:t>1.1</w:t>
            </w:r>
            <w:r w:rsidRPr="00E24C28">
              <w:tab/>
            </w:r>
            <w:r w:rsidRPr="00E24C28">
              <w:rPr>
                <w:rStyle w:val="BoldandItalics"/>
              </w:rPr>
              <w:t xml:space="preserve">Information </w:t>
            </w:r>
            <w:r w:rsidRPr="00E24C28">
              <w:t xml:space="preserve">is collected from the subject to be assessed in accordance with the purpose of the </w:t>
            </w:r>
            <w:r w:rsidRPr="00E24C28">
              <w:rPr>
                <w:rStyle w:val="BoldandItalics"/>
              </w:rPr>
              <w:t>security assessment</w:t>
            </w:r>
            <w:r w:rsidRPr="00E24C28">
              <w:rPr>
                <w:rStyle w:val="Emphasis"/>
              </w:rPr>
              <w:t>.</w:t>
            </w:r>
          </w:p>
          <w:p w:rsidR="00000000" w:rsidRPr="00E24C28" w:rsidP="00E24C28">
            <w:pPr>
              <w:pStyle w:val="List"/>
            </w:pPr>
            <w:r w:rsidRPr="00E24C28">
              <w:t>1.2</w:t>
            </w:r>
            <w:r w:rsidRPr="00E24C28">
              <w:tab/>
              <w:t>Where gaps, anomalies, deficiencies or discrepancies exist in the information provided, ad</w:t>
            </w:r>
            <w:r w:rsidRPr="00E24C28">
              <w:t>ditional information is obtained in accordance with organisational policy and procedures.</w:t>
            </w:r>
          </w:p>
          <w:p w:rsidR="00000000" w:rsidRPr="00E24C28" w:rsidP="00E24C28">
            <w:pPr>
              <w:pStyle w:val="List"/>
            </w:pPr>
            <w:r w:rsidRPr="00E24C28">
              <w:t>1.3</w:t>
            </w:r>
            <w:r w:rsidRPr="00E24C28">
              <w:tab/>
              <w:t xml:space="preserve">Information is </w:t>
            </w:r>
            <w:r w:rsidRPr="00E24C28">
              <w:rPr>
                <w:rStyle w:val="BoldandItalics"/>
              </w:rPr>
              <w:t xml:space="preserve">corroborated </w:t>
            </w:r>
            <w:r w:rsidRPr="00E24C28">
              <w:t xml:space="preserve">in accordance with organisational policy and procedures and </w:t>
            </w:r>
            <w:r w:rsidRPr="00E24C28">
              <w:rPr>
                <w:rStyle w:val="BoldandItalics"/>
              </w:rPr>
              <w:t xml:space="preserve">assessed </w:t>
            </w:r>
            <w:r w:rsidRPr="00E24C28">
              <w:t>for its validity and reliability.</w:t>
            </w:r>
          </w:p>
          <w:p w:rsidR="00000000" w:rsidRPr="00E24C28" w:rsidP="00E24C28">
            <w:pPr>
              <w:pStyle w:val="List"/>
            </w:pPr>
            <w:r w:rsidRPr="00E24C28">
              <w:t>1.4</w:t>
            </w:r>
            <w:r w:rsidRPr="00E24C28">
              <w:tab/>
              <w:t>Analysis is conducted in ac</w:t>
            </w:r>
            <w:r w:rsidRPr="00E24C28">
              <w:t>cordance with general suitability indicators in accordance with</w:t>
            </w:r>
            <w:r w:rsidRPr="00E24C28">
              <w:rPr>
                <w:rStyle w:val="BoldandItalics"/>
              </w:rPr>
              <w:t xml:space="preserve"> legislation and security standards</w:t>
            </w:r>
            <w:r w:rsidRPr="00E24C28">
              <w:rPr>
                <w:rStyle w:val="Emphasis"/>
              </w:rPr>
              <w:t>.</w:t>
            </w:r>
          </w:p>
          <w:p w:rsidR="00000000" w:rsidRPr="00E24C28" w:rsidP="00E24C28">
            <w:pPr>
              <w:pStyle w:val="List"/>
            </w:pPr>
            <w:r w:rsidRPr="00E24C28">
              <w:t>1.5</w:t>
            </w:r>
            <w:r w:rsidRPr="00E24C28">
              <w:tab/>
              <w:t>Data is extracted and interpreted and outcomes are recorded in accordance with organisational policy and procedures.</w:t>
            </w:r>
          </w:p>
          <w:p w:rsidR="00000000" w:rsidP="00E24C28">
            <w:pPr>
              <w:pStyle w:val="List"/>
              <w:rPr>
                <w:lang w:val="en-NZ"/>
              </w:rPr>
            </w:pPr>
            <w:r w:rsidRPr="00E24C28">
              <w:t>1.6</w:t>
            </w:r>
            <w:r w:rsidRPr="00E24C28">
              <w:tab/>
              <w:t>Assessment process is conducted</w:t>
            </w:r>
            <w:r w:rsidRPr="00E24C28">
              <w:t xml:space="preserve"> with care and sensitivity to assist subjects to deal with its discriminatory and intrusive nature.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List"/>
              <w:rPr>
                <w:lang w:val="en-NZ"/>
              </w:rPr>
            </w:pPr>
            <w:r w:rsidRPr="00E24C28">
              <w:rPr>
                <w:rStyle w:val="SpecialBold"/>
              </w:rPr>
              <w:t>2</w:t>
            </w:r>
            <w:r w:rsidRPr="00E24C28">
              <w:t>.</w:t>
            </w:r>
            <w:r w:rsidRPr="00E24C28">
              <w:tab/>
            </w:r>
            <w:r w:rsidRPr="00E24C28">
              <w:rPr>
                <w:rStyle w:val="SpecialBold"/>
              </w:rPr>
              <w:t>Make recommendations on security assessment outcomes</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
            </w:pPr>
            <w:r w:rsidRPr="00E24C28">
              <w:t>2.1</w:t>
            </w:r>
            <w:r w:rsidRPr="00E24C28">
              <w:tab/>
            </w:r>
            <w:r w:rsidRPr="00E24C28">
              <w:rPr>
                <w:rStyle w:val="BoldandItalics"/>
              </w:rPr>
              <w:t xml:space="preserve">Recommendations </w:t>
            </w:r>
            <w:r w:rsidRPr="00E24C28">
              <w:t>are formulated consistent with the information obtained.</w:t>
            </w:r>
          </w:p>
          <w:p w:rsidR="00000000" w:rsidRPr="00E24C28" w:rsidP="00E24C28">
            <w:pPr>
              <w:pStyle w:val="List"/>
            </w:pPr>
            <w:r w:rsidRPr="00E24C28">
              <w:t>2.2</w:t>
            </w:r>
            <w:r w:rsidRPr="00E24C28">
              <w:tab/>
              <w:t>Recommendations ar</w:t>
            </w:r>
            <w:r w:rsidRPr="00E24C28">
              <w:t>e consistent with organisational guidelines and security standards.</w:t>
            </w:r>
          </w:p>
          <w:p w:rsidR="00000000" w:rsidRPr="00E24C28" w:rsidP="00E24C28">
            <w:pPr>
              <w:pStyle w:val="List"/>
            </w:pPr>
            <w:r w:rsidRPr="00E24C28">
              <w:t>2.3</w:t>
            </w:r>
            <w:r w:rsidRPr="00E24C28">
              <w:tab/>
              <w:t>Recommendations are conveyed in accordance with organisational guidelines.</w:t>
            </w:r>
          </w:p>
          <w:p w:rsidR="00000000" w:rsidRPr="00E24C28" w:rsidP="00E24C28">
            <w:pPr>
              <w:pStyle w:val="List"/>
            </w:pPr>
            <w:r w:rsidRPr="00E24C28">
              <w:t>2.4</w:t>
            </w:r>
            <w:r w:rsidRPr="00E24C28">
              <w:tab/>
              <w:t>Where recommendations are negative, the right to seek a review of the decision is confirmed with the requ</w:t>
            </w:r>
            <w:r w:rsidRPr="00E24C28">
              <w:t>ester of the security assessment and the subject, where appropriate, in accordance with organisational policy and procedures.</w:t>
            </w:r>
          </w:p>
          <w:p w:rsidR="00000000" w:rsidP="00E24C28">
            <w:pPr>
              <w:pStyle w:val="List"/>
              <w:rPr>
                <w:lang w:val="en-NZ"/>
              </w:rPr>
            </w:pPr>
            <w:r w:rsidRPr="00E24C28">
              <w:t>2.5</w:t>
            </w:r>
            <w:r w:rsidRPr="00E24C28">
              <w:tab/>
              <w:t>Improvements to procedures are recommended as required as part of the cycle of continuous improvement.</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List"/>
              <w:rPr>
                <w:lang w:val="en-NZ"/>
              </w:rPr>
            </w:pPr>
            <w:r w:rsidRPr="00E24C28">
              <w:rPr>
                <w:rStyle w:val="SpecialBold"/>
              </w:rPr>
              <w:t>3</w:t>
            </w:r>
            <w:r w:rsidRPr="00E24C28">
              <w:t>.</w:t>
            </w:r>
            <w:r w:rsidRPr="00E24C28">
              <w:tab/>
            </w:r>
            <w:r w:rsidRPr="00E24C28">
              <w:rPr>
                <w:rStyle w:val="SpecialBold"/>
              </w:rPr>
              <w:t>Record and report o</w:t>
            </w:r>
            <w:r w:rsidRPr="00E24C28">
              <w:rPr>
                <w:rStyle w:val="SpecialBold"/>
              </w:rPr>
              <w:t>n personnel security assessments</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
            </w:pPr>
            <w:r w:rsidRPr="00E24C28">
              <w:t>3.1</w:t>
            </w:r>
            <w:r w:rsidRPr="00E24C28">
              <w:tab/>
              <w:t xml:space="preserve">Accurate, </w:t>
            </w:r>
            <w:r w:rsidRPr="00E24C28">
              <w:rPr>
                <w:rStyle w:val="BoldandItalics"/>
              </w:rPr>
              <w:t>complete</w:t>
            </w:r>
            <w:r w:rsidRPr="00E24C28">
              <w:t>, up-to-date records are presented in the required format.</w:t>
            </w:r>
          </w:p>
          <w:p w:rsidR="00000000" w:rsidRPr="00E24C28" w:rsidP="00E24C28">
            <w:pPr>
              <w:pStyle w:val="List"/>
            </w:pPr>
            <w:r w:rsidRPr="00E24C28">
              <w:t>3.2</w:t>
            </w:r>
            <w:r w:rsidRPr="00E24C28">
              <w:tab/>
            </w:r>
            <w:r w:rsidRPr="00E24C28">
              <w:rPr>
                <w:rStyle w:val="BoldandItalics"/>
              </w:rPr>
              <w:t xml:space="preserve">Reports </w:t>
            </w:r>
            <w:r w:rsidRPr="00E24C28">
              <w:t>are prepared that are clear, fair and objective and use language suited to the purpose of the report and organisational requirements.</w:t>
            </w:r>
          </w:p>
          <w:p w:rsidR="00000000" w:rsidRPr="00E24C28" w:rsidP="00E24C28">
            <w:pPr>
              <w:pStyle w:val="List"/>
            </w:pPr>
            <w:r w:rsidRPr="00E24C28">
              <w:t>3.3</w:t>
            </w:r>
            <w:r w:rsidRPr="00E24C28">
              <w:tab/>
              <w:t>Reports are presented in the required format.</w:t>
            </w:r>
          </w:p>
          <w:p w:rsidR="00000000" w:rsidRPr="00E24C28" w:rsidP="00E24C28">
            <w:pPr>
              <w:pStyle w:val="List"/>
            </w:pPr>
            <w:r w:rsidRPr="00E24C28">
              <w:t>3.4</w:t>
            </w:r>
            <w:r w:rsidRPr="00E24C28">
              <w:tab/>
              <w:t>Urgency and levels of risk are addressed in reports.</w:t>
            </w:r>
          </w:p>
          <w:p w:rsidR="00000000" w:rsidRPr="00E24C28" w:rsidP="00E24C28">
            <w:pPr>
              <w:pStyle w:val="List"/>
            </w:pPr>
            <w:r w:rsidRPr="00E24C28">
              <w:t>3.5</w:t>
            </w:r>
            <w:r w:rsidRPr="00E24C28">
              <w:tab/>
              <w:t xml:space="preserve">Procedures </w:t>
            </w:r>
            <w:r w:rsidRPr="00E24C28">
              <w:t>for storage and management of confidential and sensitive information are adhered to.</w:t>
            </w:r>
          </w:p>
        </w:tc>
      </w:tr>
    </w:tbl>
    <w:p w:rsidR="00000000" w:rsidRPr="00E24C28" w:rsidP="00E24C28">
      <w:pPr>
        <w:pStyle w:val="BodyText"/>
      </w:pPr>
    </w:p>
    <w:p w:rsidR="00000000" w:rsidRPr="00E24C28" w:rsidP="00E24C28">
      <w:pPr>
        <w:pStyle w:val="AllowPageBreak"/>
      </w:pPr>
    </w:p>
    <w:p w:rsidR="00000000" w:rsidRPr="00E24C28" w:rsidP="00E24C28">
      <w:pPr>
        <w:pStyle w:val="Heading1"/>
      </w:pPr>
      <w:bookmarkStart w:id="9" w:name="O_499756"/>
      <w:bookmarkEnd w:id="9"/>
      <w:r w:rsidRPr="00E24C28">
        <w:t>Required Skills and Knowledge</w:t>
      </w:r>
    </w:p>
    <w:tbl>
      <w:tblPr>
        <w:tblW w:w="0" w:type="auto"/>
        <w:tblLayout w:type="fixed"/>
        <w:tblCellMar>
          <w:left w:w="62" w:type="dxa"/>
          <w:right w:w="62" w:type="dxa"/>
        </w:tblCellMar>
        <w:tblLook w:val="0000"/>
      </w:tblPr>
      <w:tblGrid>
        <w:gridCol w:w="8553"/>
      </w:tblGrid>
      <w:tr w:rsidTr="003359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t>This section describes the essential skills and knowledge and their level, required for this unit.</w:t>
            </w:r>
          </w:p>
        </w:tc>
      </w:tr>
      <w:tr w:rsidTr="003359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rPr>
                <w:rStyle w:val="SpecialBold"/>
              </w:rPr>
              <w:t>Skill requirements</w:t>
            </w:r>
          </w:p>
          <w:p w:rsidR="00000000" w:rsidRPr="00E24C28" w:rsidP="00E24C28">
            <w:pPr>
              <w:pStyle w:val="BodyText"/>
            </w:pPr>
            <w:r w:rsidRPr="00E24C28">
              <w:t>Loo</w:t>
            </w:r>
            <w:r w:rsidRPr="00E24C28">
              <w:t>k for evidence that confirms skills in:</w:t>
            </w:r>
          </w:p>
          <w:p w:rsidR="00000000" w:rsidRPr="00E24C28" w:rsidP="00E24C28">
            <w:pPr>
              <w:pStyle w:val="ListBullet2"/>
            </w:pPr>
            <w:r w:rsidRPr="00E24C28">
              <w:t xml:space="preserve">applying legislation, regulations and policies relating to personnel security assessments </w:t>
            </w:r>
          </w:p>
          <w:p w:rsidR="00000000" w:rsidRPr="00E24C28" w:rsidP="00E24C28">
            <w:pPr>
              <w:pStyle w:val="ListBullet2"/>
            </w:pPr>
            <w:r w:rsidRPr="00E24C28">
              <w:t>undertaking critical analysis, evaluation and deductive reasoning</w:t>
            </w:r>
          </w:p>
          <w:p w:rsidR="00000000" w:rsidRPr="00E24C28" w:rsidP="00E24C28">
            <w:pPr>
              <w:pStyle w:val="ListBullet2"/>
            </w:pPr>
            <w:r w:rsidRPr="00E24C28">
              <w:t>applying problem solving and decision making</w:t>
            </w:r>
          </w:p>
          <w:p w:rsidR="00000000" w:rsidRPr="00E24C28" w:rsidP="00E24C28">
            <w:pPr>
              <w:pStyle w:val="ListBullet2"/>
            </w:pPr>
            <w:r w:rsidRPr="00E24C28">
              <w:t>corroborating information</w:t>
            </w:r>
          </w:p>
          <w:p w:rsidR="00000000" w:rsidRPr="00E24C28" w:rsidP="00E24C28">
            <w:pPr>
              <w:pStyle w:val="ListBullet2"/>
            </w:pPr>
            <w:r w:rsidRPr="00E24C28">
              <w:t>organising information in a logical manner</w:t>
            </w:r>
          </w:p>
          <w:p w:rsidR="00000000" w:rsidRPr="00E24C28" w:rsidP="00E24C28">
            <w:pPr>
              <w:pStyle w:val="ListBullet2"/>
            </w:pPr>
            <w:r w:rsidRPr="00E24C28">
              <w:t>writing reports and recommendations</w:t>
            </w:r>
          </w:p>
          <w:p w:rsidR="00000000" w:rsidRPr="00E24C28" w:rsidP="00E24C28">
            <w:pPr>
              <w:pStyle w:val="ListBullet2"/>
            </w:pPr>
            <w:r w:rsidRPr="00E24C28">
              <w:t>using computer technology</w:t>
            </w:r>
          </w:p>
          <w:p w:rsidR="00000000" w:rsidRPr="00E24C28" w:rsidP="00E24C28">
            <w:pPr>
              <w:pStyle w:val="ListBullet2"/>
            </w:pPr>
            <w:r w:rsidRPr="00E24C28">
              <w:t>managing files</w:t>
            </w:r>
          </w:p>
          <w:p w:rsidR="00000000" w:rsidRPr="00E24C28" w:rsidP="00E24C28">
            <w:pPr>
              <w:pStyle w:val="ListBullet2"/>
            </w:pPr>
            <w:r w:rsidRPr="00E24C28">
              <w:t>responding to diversity, including gender and disability</w:t>
            </w:r>
          </w:p>
          <w:p w:rsidR="00000000" w:rsidP="00E24C28">
            <w:pPr>
              <w:pStyle w:val="ListBullet2"/>
              <w:rPr>
                <w:lang w:val="en-NZ"/>
              </w:rPr>
            </w:pPr>
            <w:r w:rsidRPr="00E24C28">
              <w:t>applying procedures relating to occupational health a</w:t>
            </w:r>
            <w:r w:rsidRPr="00E24C28">
              <w:t>nd safety and environment in the context of personnel security assessments</w:t>
            </w:r>
          </w:p>
        </w:tc>
      </w:tr>
      <w:tr w:rsidTr="003359C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rPr>
                <w:rStyle w:val="SpecialBold"/>
              </w:rPr>
              <w:t>Knowledge requirements</w:t>
            </w:r>
          </w:p>
          <w:p w:rsidR="00000000" w:rsidRPr="00E24C28" w:rsidP="00E24C28">
            <w:pPr>
              <w:pStyle w:val="BodyText"/>
            </w:pPr>
            <w:r w:rsidRPr="00E24C28">
              <w:t>Look for evidence that confirms knowledge and understanding of:</w:t>
            </w:r>
          </w:p>
          <w:p w:rsidR="00000000" w:rsidRPr="00E24C28" w:rsidP="00E24C28">
            <w:pPr>
              <w:pStyle w:val="ListBullet2"/>
            </w:pPr>
            <w:r w:rsidRPr="00E24C28">
              <w:t>legislation, regulations, policies, procedures and guidelines relating to government securit</w:t>
            </w:r>
            <w:r w:rsidRPr="00E24C28">
              <w:t>y management such as:</w:t>
            </w:r>
          </w:p>
          <w:p w:rsidR="00000000" w:rsidRPr="00E24C28" w:rsidP="00E24C28">
            <w:pPr>
              <w:pStyle w:val="ListBullet3"/>
            </w:pPr>
            <w:r w:rsidRPr="00E24C28">
              <w:t>occupational health and safety</w:t>
            </w:r>
          </w:p>
          <w:p w:rsidR="00000000" w:rsidRPr="00E24C28" w:rsidP="00E24C28">
            <w:pPr>
              <w:pStyle w:val="ListBullet3"/>
            </w:pPr>
            <w:r w:rsidRPr="00E24C28">
              <w:t>public service Acts</w:t>
            </w:r>
          </w:p>
          <w:p w:rsidR="00000000" w:rsidRPr="00E24C28" w:rsidP="00E24C28">
            <w:pPr>
              <w:pStyle w:val="ListBullet3"/>
            </w:pPr>
            <w:r w:rsidRPr="00E24C28">
              <w:t>Crimes Act 1914 and Criminal Code 1985</w:t>
            </w:r>
          </w:p>
          <w:p w:rsidR="00000000" w:rsidRPr="00E24C28" w:rsidP="00E24C28">
            <w:pPr>
              <w:pStyle w:val="ListBullet3"/>
            </w:pPr>
            <w:r w:rsidRPr="00E24C28">
              <w:t>Freedom of Information Act 1982</w:t>
            </w:r>
          </w:p>
          <w:p w:rsidR="00000000" w:rsidRPr="00E24C28" w:rsidP="00E24C28">
            <w:pPr>
              <w:pStyle w:val="ListBullet3"/>
            </w:pPr>
            <w:r w:rsidRPr="00E24C28">
              <w:t>Privacy Act 1988</w:t>
            </w:r>
          </w:p>
          <w:p w:rsidR="00000000" w:rsidRPr="00E24C28" w:rsidP="00E24C28">
            <w:pPr>
              <w:pStyle w:val="ListBullet3"/>
            </w:pPr>
            <w:r w:rsidRPr="00E24C28">
              <w:t>fraud control policy</w:t>
            </w:r>
          </w:p>
          <w:p w:rsidR="00000000" w:rsidRPr="00E24C28" w:rsidP="00E24C28">
            <w:pPr>
              <w:pStyle w:val="ListBullet3"/>
            </w:pPr>
            <w:r w:rsidRPr="00E24C28">
              <w:t>protective security policy</w:t>
            </w:r>
          </w:p>
          <w:p w:rsidR="00000000" w:rsidRPr="00E24C28" w:rsidP="00E24C28">
            <w:pPr>
              <w:pStyle w:val="ListBullet3"/>
            </w:pPr>
            <w:r w:rsidRPr="00E24C28">
              <w:t>Protective Security Policy Framework</w:t>
            </w:r>
          </w:p>
          <w:p w:rsidR="00000000" w:rsidRPr="00E24C28" w:rsidP="00E24C28">
            <w:pPr>
              <w:pStyle w:val="ListBullet3"/>
            </w:pPr>
            <w:r w:rsidRPr="00E24C28">
              <w:t>general suitability indicators</w:t>
            </w:r>
          </w:p>
          <w:p w:rsidR="00000000" w:rsidRPr="00E24C28" w:rsidP="00E24C28">
            <w:pPr>
              <w:pStyle w:val="ListBullet3"/>
            </w:pPr>
            <w:r w:rsidRPr="00E24C28">
              <w:t>international treaties and protocols</w:t>
            </w:r>
          </w:p>
          <w:p w:rsidR="00000000" w:rsidRPr="00E24C28" w:rsidP="00E24C28">
            <w:pPr>
              <w:pStyle w:val="ListBullet3"/>
            </w:pPr>
            <w:r w:rsidRPr="00E24C28">
              <w:t xml:space="preserve">formats for different types of reports </w:t>
            </w:r>
          </w:p>
          <w:p w:rsidR="00000000" w:rsidRPr="00E24C28" w:rsidP="00E24C28">
            <w:pPr>
              <w:pStyle w:val="ListBullet3"/>
            </w:pPr>
            <w:r w:rsidRPr="00E24C28">
              <w:t xml:space="preserve">risk assessment </w:t>
            </w:r>
          </w:p>
          <w:p w:rsidR="00000000" w:rsidRPr="00E24C28" w:rsidP="00E24C28">
            <w:pPr>
              <w:pStyle w:val="ListBullet3"/>
            </w:pPr>
            <w:r w:rsidRPr="00E24C28">
              <w:t>management of secure information</w:t>
            </w:r>
          </w:p>
          <w:p w:rsidR="00000000" w:rsidRPr="00E24C28" w:rsidP="00E24C28">
            <w:pPr>
              <w:pStyle w:val="ListBullet3"/>
            </w:pPr>
            <w:r w:rsidRPr="00E24C28">
              <w:t>equal employment opportunity, equity and diversity principles</w:t>
            </w:r>
          </w:p>
          <w:p w:rsidR="00000000" w:rsidRPr="00E24C28" w:rsidP="00E24C28">
            <w:pPr>
              <w:pStyle w:val="ListBullet3"/>
            </w:pPr>
            <w:r w:rsidRPr="00E24C28">
              <w:t>public sector legislation such as oc</w:t>
            </w:r>
            <w:r w:rsidRPr="00E24C28">
              <w:t>cupational health and safety and environment in the context of personnel security assessments</w:t>
            </w:r>
          </w:p>
        </w:tc>
      </w:tr>
    </w:tbl>
    <w:p w:rsidR="00000000" w:rsidRPr="00E24C28" w:rsidP="00E24C28">
      <w:pPr>
        <w:pStyle w:val="BodyText"/>
      </w:pPr>
    </w:p>
    <w:p w:rsidR="00000000" w:rsidRPr="00E24C28" w:rsidP="00E24C28">
      <w:pPr>
        <w:pStyle w:val="AllowPageBreak"/>
      </w:pPr>
    </w:p>
    <w:p w:rsidR="00000000" w:rsidRPr="00E24C28" w:rsidP="00E24C28">
      <w:pPr>
        <w:pStyle w:val="Heading1"/>
      </w:pPr>
      <w:bookmarkStart w:id="10" w:name="O_499759"/>
      <w:bookmarkEnd w:id="10"/>
      <w:r w:rsidRPr="00E24C28">
        <w:t>Evidence Guide</w:t>
      </w:r>
    </w:p>
    <w:tbl>
      <w:tblPr>
        <w:tblW w:w="9322" w:type="dxa"/>
        <w:tblLayout w:type="fixed"/>
        <w:tblCellMar>
          <w:left w:w="62" w:type="dxa"/>
          <w:right w:w="62" w:type="dxa"/>
        </w:tblCellMar>
        <w:tblLook w:val="0000"/>
      </w:tblPr>
      <w:tblGrid>
        <w:gridCol w:w="2660"/>
        <w:gridCol w:w="6662"/>
      </w:tblGrid>
      <w:tr w:rsidTr="003359C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t>The Evidence Guide specifies the evidence required to demonstrate achievement in the unit of competency as a whole. It must be read in conjunction with the Unit descriptor, Performance Criteria, the Range Statement and the Assessment Guidelines for the Pub</w:t>
            </w:r>
            <w:r w:rsidRPr="00E24C28">
              <w:t>lic Sector Training Package.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rPr>
                <w:rStyle w:val="SpecialBold"/>
              </w:rPr>
              <w:t>Units to be assessed together</w:t>
            </w:r>
            <w:r w:rsidRPr="00E24C28">
              <w:t xml:space="preserve"> </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rPr>
                <w:rStyle w:val="Emphasis"/>
              </w:rPr>
              <w:t>Pre</w:t>
            </w:r>
            <w:r w:rsidRPr="00E24C28">
              <w:t>-</w:t>
            </w:r>
            <w:r w:rsidRPr="00E24C28">
              <w:rPr>
                <w:rStyle w:val="Emphasis"/>
              </w:rPr>
              <w:t>requisite</w:t>
            </w:r>
            <w:r w:rsidRPr="00E24C28">
              <w:t xml:space="preserve"> units that must be achieved prior to this unit:</w:t>
            </w:r>
            <w:r w:rsidRPr="00E24C28">
              <w:rPr>
                <w:rStyle w:val="Emphasis"/>
              </w:rPr>
              <w:t>Nil</w:t>
            </w:r>
          </w:p>
          <w:p w:rsidR="00000000" w:rsidRPr="00E24C28" w:rsidP="00E24C28">
            <w:pPr>
              <w:pStyle w:val="ListBullet2"/>
            </w:pPr>
            <w:r w:rsidRPr="00E24C28">
              <w:rPr>
                <w:rStyle w:val="Emphasis"/>
              </w:rPr>
              <w:t>Co</w:t>
            </w:r>
            <w:r w:rsidRPr="00E24C28">
              <w:t>-</w:t>
            </w:r>
            <w:r w:rsidRPr="00E24C28">
              <w:rPr>
                <w:rStyle w:val="Emphasis"/>
              </w:rPr>
              <w:t>requisite</w:t>
            </w:r>
            <w:r w:rsidRPr="00E24C28">
              <w:t xml:space="preserve"> units that must be assessed with this unit:</w:t>
            </w:r>
            <w:r w:rsidRPr="00E24C28">
              <w:rPr>
                <w:rStyle w:val="Emphasis"/>
              </w:rPr>
              <w:t>Nil</w:t>
            </w:r>
          </w:p>
          <w:p w:rsidR="00000000" w:rsidRPr="00E24C28" w:rsidP="00E24C28">
            <w:pPr>
              <w:pStyle w:val="ListBullet2"/>
            </w:pPr>
            <w:r w:rsidRPr="00E24C28">
              <w:rPr>
                <w:rStyle w:val="Emphasis"/>
              </w:rPr>
              <w:t>Co</w:t>
            </w:r>
            <w:r w:rsidRPr="00E24C28">
              <w:t>-</w:t>
            </w:r>
            <w:r w:rsidRPr="00E24C28">
              <w:rPr>
                <w:rStyle w:val="Emphasis"/>
              </w:rPr>
              <w:t>assessed units</w:t>
            </w:r>
            <w:r w:rsidRPr="00E24C28">
              <w:t xml:space="preserve"> that may be assessed with this unit to increase the efficiency and realism of the assessment process include, but are not limited to:</w:t>
            </w:r>
          </w:p>
          <w:p w:rsidR="00000000" w:rsidRPr="00E24C28" w:rsidP="00E24C28">
            <w:pPr>
              <w:pStyle w:val="ListBullet3"/>
            </w:pPr>
            <w:r w:rsidRPr="00E24C28">
              <w:t>PSPETHC401A Uphold and support the values and principles of public service</w:t>
            </w:r>
          </w:p>
          <w:p w:rsidR="00000000" w:rsidRPr="00E24C28" w:rsidP="00E24C28">
            <w:pPr>
              <w:pStyle w:val="ListBullet3"/>
            </w:pPr>
            <w:r w:rsidRPr="00E24C28">
              <w:t>PSPGOV402B Deliver and monitor service to cli</w:t>
            </w:r>
            <w:r w:rsidRPr="00E24C28">
              <w:t>ents</w:t>
            </w:r>
          </w:p>
          <w:p w:rsidR="00000000" w:rsidRPr="00E24C28" w:rsidP="00E24C28">
            <w:pPr>
              <w:pStyle w:val="ListBullet3"/>
            </w:pPr>
            <w:r w:rsidRPr="00E24C28">
              <w:t>PSPGOV406B Gather and analyse information</w:t>
            </w:r>
          </w:p>
          <w:p w:rsidR="00000000" w:rsidRPr="00E24C28" w:rsidP="00E24C28">
            <w:pPr>
              <w:pStyle w:val="ListBullet3"/>
            </w:pPr>
            <w:r w:rsidRPr="00E24C28">
              <w:t>PSPLEGN401A Encourage compliance with legislation in the public sector</w:t>
            </w:r>
          </w:p>
          <w:p w:rsidR="00000000" w:rsidRPr="00E24C28" w:rsidP="00E24C28">
            <w:pPr>
              <w:pStyle w:val="ListBullet3"/>
            </w:pPr>
            <w:r w:rsidRPr="00E24C28">
              <w:t>PSPSEC401A Undertake government security risk analysis</w:t>
            </w:r>
          </w:p>
          <w:p w:rsidR="00000000" w:rsidRPr="00E24C28" w:rsidP="00E24C28">
            <w:pPr>
              <w:pStyle w:val="ListBullet3"/>
            </w:pPr>
            <w:r w:rsidRPr="00E24C28">
              <w:t>PSPSEC402A Implement security risk treatments</w:t>
            </w:r>
          </w:p>
          <w:p w:rsidR="00000000" w:rsidRPr="00E24C28" w:rsidP="00E24C28">
            <w:pPr>
              <w:pStyle w:val="ListBullet3"/>
            </w:pPr>
            <w:r w:rsidRPr="00E24C28">
              <w:t>PSPSEC403A Develop and advise on gove</w:t>
            </w:r>
            <w:r w:rsidRPr="00E24C28">
              <w:t>rnment security procedures</w:t>
            </w:r>
          </w:p>
          <w:p w:rsidR="00000000" w:rsidP="00E24C28">
            <w:pPr>
              <w:pStyle w:val="ListBullet3"/>
              <w:rPr>
                <w:lang w:val="en-NZ"/>
              </w:rPr>
            </w:pPr>
            <w:r w:rsidRPr="00E24C28">
              <w:t>PSPSEC405A Handle security classified information</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t>In addition to integrated demonstration of the elements and their related performance criteria, look for evidence that confirms:</w:t>
            </w:r>
          </w:p>
          <w:p w:rsidR="00000000" w:rsidRPr="00E24C28" w:rsidP="00E24C28">
            <w:pPr>
              <w:pStyle w:val="ListBullet2"/>
            </w:pPr>
            <w:r w:rsidRPr="00E24C28">
              <w:t xml:space="preserve">the knowledge requirements of this unit </w:t>
            </w:r>
          </w:p>
          <w:p w:rsidR="00000000" w:rsidRPr="00E24C28" w:rsidP="00E24C28">
            <w:pPr>
              <w:pStyle w:val="ListBullet2"/>
            </w:pPr>
            <w:r w:rsidRPr="00E24C28">
              <w:t>the skill requirements of this unit</w:t>
            </w:r>
          </w:p>
          <w:p w:rsidR="00000000" w:rsidRPr="00E24C28" w:rsidP="00E24C28">
            <w:pPr>
              <w:pStyle w:val="ListBullet2"/>
            </w:pPr>
            <w:r w:rsidRPr="00E24C28">
              <w:t>application of the Employability Skills as they relate to this unit (see Employability Summaries in Qualifications Framework)</w:t>
            </w:r>
          </w:p>
          <w:p w:rsidR="00000000" w:rsidP="00E24C28">
            <w:pPr>
              <w:pStyle w:val="ListBullet2"/>
              <w:rPr>
                <w:lang w:val="en-NZ"/>
              </w:rPr>
            </w:pPr>
            <w:r w:rsidRPr="00E24C28">
              <w:t xml:space="preserve">conduct of personnel security assessments in a range </w:t>
            </w:r>
            <w:r w:rsidRPr="00E24C28">
              <w:t>of (3 or more) contexts (or occasions, over time)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t>These resources include:</w:t>
            </w:r>
          </w:p>
          <w:p w:rsidR="00000000" w:rsidRPr="00E24C28" w:rsidP="00E24C28">
            <w:pPr>
              <w:pStyle w:val="ListBullet2"/>
            </w:pPr>
            <w:r w:rsidRPr="00E24C28">
              <w:t xml:space="preserve">legislation, policy, procedures and protocols relating to the conduct of personnel security assessments </w:t>
            </w:r>
          </w:p>
          <w:p w:rsidR="00000000" w:rsidRPr="00E24C28" w:rsidP="00E24C28">
            <w:pPr>
              <w:pStyle w:val="ListBullet2"/>
            </w:pPr>
            <w:r w:rsidRPr="00E24C28">
              <w:t>Commonwealth Protective Securit</w:t>
            </w:r>
            <w:r w:rsidRPr="00E24C28">
              <w:t>y Manual</w:t>
            </w:r>
          </w:p>
          <w:p w:rsidR="00000000" w:rsidP="00E24C28">
            <w:pPr>
              <w:pStyle w:val="ListBullet2"/>
              <w:rPr>
                <w:lang w:val="en-NZ"/>
              </w:rPr>
            </w:pPr>
            <w:r w:rsidRPr="00E24C28">
              <w:t>case studies and workplace scenarios to capture the range of situations likely to be encountered when conducting personnel security assessments</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t xml:space="preserve">Valid assessment of this unit requires: </w:t>
            </w:r>
          </w:p>
          <w:p w:rsidR="00000000" w:rsidRPr="00E24C28" w:rsidP="00E24C28">
            <w:pPr>
              <w:pStyle w:val="ListBullet2"/>
            </w:pPr>
            <w:r w:rsidRPr="00E24C28">
              <w:t xml:space="preserve">a workplace environment or one that closely resembles normal work practice and replicates the range of conditions likely to be encountered when conducting personnel security assessments, including coping with difficulties, irregularities and breakdowns in </w:t>
            </w:r>
            <w:r w:rsidRPr="00E24C28">
              <w:t>routine</w:t>
            </w:r>
          </w:p>
          <w:p w:rsidR="00000000" w:rsidRPr="00E24C28" w:rsidP="00E24C28">
            <w:pPr>
              <w:pStyle w:val="ListBullet2"/>
            </w:pPr>
            <w:r w:rsidRPr="00E24C28">
              <w:t>conduct of personnel security assessments in a range of (3 or more) contexts (or occasions, over time)</w:t>
            </w:r>
          </w:p>
          <w:p w:rsidR="00000000" w:rsidRPr="00E24C28" w:rsidP="00E24C28">
            <w:pPr>
              <w:pStyle w:val="BodyText"/>
            </w:pPr>
            <w:r w:rsidRPr="00E24C28">
              <w:t>Assessment methods should reflect workplace demands, such as literacy, and the needs of particular groups, such as:</w:t>
            </w:r>
          </w:p>
          <w:p w:rsidR="00000000" w:rsidRPr="00E24C28" w:rsidP="00E24C28">
            <w:pPr>
              <w:pStyle w:val="ListBullet2"/>
            </w:pPr>
            <w:r w:rsidRPr="00E24C28">
              <w:t>people with disabilities</w:t>
            </w:r>
          </w:p>
          <w:p w:rsidR="00000000" w:rsidRPr="00E24C28" w:rsidP="00E24C28">
            <w:pPr>
              <w:pStyle w:val="ListBullet2"/>
            </w:pPr>
            <w:r w:rsidRPr="00E24C28">
              <w:t>peo</w:t>
            </w:r>
            <w:r w:rsidRPr="00E24C28">
              <w:t>ple from culturally and linguistically diverse backgrounds</w:t>
            </w:r>
          </w:p>
          <w:p w:rsidR="00000000" w:rsidRPr="00E24C28" w:rsidP="00E24C28">
            <w:pPr>
              <w:pStyle w:val="ListBullet2"/>
            </w:pPr>
            <w:r w:rsidRPr="00E24C28">
              <w:t>Aboriginal and Torres Strait Islander people</w:t>
            </w:r>
          </w:p>
          <w:p w:rsidR="00000000" w:rsidRPr="00E24C28" w:rsidP="00E24C28">
            <w:pPr>
              <w:pStyle w:val="ListBullet2"/>
            </w:pPr>
            <w:r w:rsidRPr="00E24C28">
              <w:t>women</w:t>
            </w:r>
          </w:p>
          <w:p w:rsidR="00000000" w:rsidRPr="00E24C28" w:rsidP="00E24C28">
            <w:pPr>
              <w:pStyle w:val="ListBullet2"/>
            </w:pPr>
            <w:r w:rsidRPr="00E24C28">
              <w:t>young people</w:t>
            </w:r>
          </w:p>
          <w:p w:rsidR="00000000" w:rsidRPr="00E24C28" w:rsidP="00E24C28">
            <w:pPr>
              <w:pStyle w:val="ListBullet2"/>
            </w:pPr>
            <w:r w:rsidRPr="00E24C28">
              <w:t>older people</w:t>
            </w:r>
          </w:p>
          <w:p w:rsidR="00000000" w:rsidRPr="00E24C28" w:rsidP="00E24C28">
            <w:pPr>
              <w:pStyle w:val="ListBullet2"/>
            </w:pPr>
            <w:r w:rsidRPr="00E24C28">
              <w:t>people in rural and remote locations</w:t>
            </w:r>
          </w:p>
          <w:p w:rsidR="00000000" w:rsidRPr="00E24C28" w:rsidP="00E24C28">
            <w:pPr>
              <w:pStyle w:val="BodyText"/>
            </w:pPr>
            <w:r w:rsidRPr="00E24C28">
              <w:t>Assessment methods suitable for valid and reliable assessment of this competency ma</w:t>
            </w:r>
            <w:r w:rsidRPr="00E24C28">
              <w:t xml:space="preserve">y include, but are not limited to, a combination of 2 or more of: </w:t>
            </w:r>
          </w:p>
          <w:p w:rsidR="00000000" w:rsidRPr="00E24C28" w:rsidP="00E24C28">
            <w:pPr>
              <w:pStyle w:val="ListBullet2"/>
            </w:pPr>
            <w:r w:rsidRPr="00E24C28">
              <w:t>case studies</w:t>
            </w:r>
          </w:p>
          <w:p w:rsidR="00000000" w:rsidRPr="00E24C28" w:rsidP="00E24C28">
            <w:pPr>
              <w:pStyle w:val="ListBullet2"/>
            </w:pPr>
            <w:r w:rsidRPr="00E24C28">
              <w:t xml:space="preserve">demonstration </w:t>
            </w:r>
          </w:p>
          <w:p w:rsidR="00000000" w:rsidRPr="00E24C28" w:rsidP="00E24C28">
            <w:pPr>
              <w:pStyle w:val="ListBullet2"/>
            </w:pPr>
            <w:r w:rsidRPr="00E24C28">
              <w:t>observation</w:t>
            </w:r>
          </w:p>
          <w:p w:rsidR="00000000" w:rsidRPr="00E24C28" w:rsidP="00E24C28">
            <w:pPr>
              <w:pStyle w:val="ListBullet2"/>
            </w:pPr>
            <w:r w:rsidRPr="00E24C28">
              <w:t xml:space="preserve">portfolios </w:t>
            </w:r>
          </w:p>
          <w:p w:rsidR="00000000" w:rsidRPr="00E24C28" w:rsidP="00E24C28">
            <w:pPr>
              <w:pStyle w:val="ListBullet2"/>
            </w:pPr>
            <w:r w:rsidRPr="00E24C28">
              <w:t>projects</w:t>
            </w:r>
          </w:p>
          <w:p w:rsidR="00000000" w:rsidRPr="00E24C28" w:rsidP="00E24C28">
            <w:pPr>
              <w:pStyle w:val="ListBullet2"/>
            </w:pPr>
            <w:r w:rsidRPr="00E24C28">
              <w:t>questioning</w:t>
            </w:r>
          </w:p>
          <w:p w:rsidR="00000000" w:rsidRPr="00E24C28" w:rsidP="00E24C28">
            <w:pPr>
              <w:pStyle w:val="ListBullet2"/>
            </w:pPr>
            <w:r w:rsidRPr="00E24C28">
              <w:t>scenarios</w:t>
            </w:r>
          </w:p>
          <w:p w:rsidR="00000000" w:rsidRPr="00E24C28" w:rsidP="00E24C28">
            <w:pPr>
              <w:pStyle w:val="ListBullet2"/>
            </w:pPr>
            <w:r w:rsidRPr="00E24C28">
              <w:t>simulation or role plays</w:t>
            </w:r>
          </w:p>
          <w:p w:rsidR="00000000" w:rsidP="00E24C28">
            <w:pPr>
              <w:pStyle w:val="ListBullet2"/>
              <w:rPr>
                <w:lang w:val="en-NZ"/>
              </w:rPr>
            </w:pPr>
            <w:r w:rsidRPr="00E24C28">
              <w:t>authenticated evidence from the workplace and/or training courses, such as reports</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BodyText"/>
            </w:pPr>
            <w:r w:rsidRPr="00E24C28">
              <w:t>Evidence must be gathered over time in a range of contexts to ensure the person can achieve the unit outcome and apply the competency in diffe</w:t>
            </w:r>
            <w:r w:rsidRPr="00E24C28">
              <w:t>rent situations or environments</w:t>
            </w:r>
          </w:p>
        </w:tc>
      </w:tr>
    </w:tbl>
    <w:p w:rsidR="00000000" w:rsidRPr="00E24C28" w:rsidP="00E24C28">
      <w:pPr>
        <w:pStyle w:val="BodyText"/>
      </w:pPr>
    </w:p>
    <w:p w:rsidR="00000000" w:rsidRPr="00E24C28" w:rsidP="00E24C28">
      <w:pPr>
        <w:pStyle w:val="AllowPageBreak"/>
      </w:pPr>
    </w:p>
    <w:p w:rsidR="00000000" w:rsidRPr="00E24C28" w:rsidP="00E24C28">
      <w:pPr>
        <w:pStyle w:val="Heading1"/>
      </w:pPr>
      <w:bookmarkStart w:id="11" w:name="O_499753"/>
      <w:bookmarkEnd w:id="11"/>
      <w:r w:rsidRPr="00E24C28">
        <w:t>Range Statement</w:t>
      </w:r>
    </w:p>
    <w:tbl>
      <w:tblPr>
        <w:tblW w:w="9322" w:type="dxa"/>
        <w:tblLayout w:type="fixed"/>
        <w:tblCellMar>
          <w:left w:w="62" w:type="dxa"/>
          <w:right w:w="62" w:type="dxa"/>
        </w:tblCellMar>
        <w:tblLook w:val="0000"/>
      </w:tblPr>
      <w:tblGrid>
        <w:gridCol w:w="2660"/>
        <w:gridCol w:w="6662"/>
      </w:tblGrid>
      <w:tr w:rsidTr="003359C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t>The Range Statement provides information about the context in which the unit of competency is carried out. The variables cater for differences between States and Territories and the Commonw</w:t>
            </w:r>
            <w:r w:rsidRPr="00E24C28">
              <w:t xml:space="preserve">ealth, and between organisations and workplaces. They allow for different work requirements, work practices and knowledge. The Range Statement also provides a focus for assessment. It relates to the unit as a whole. Text in </w:t>
            </w:r>
            <w:r w:rsidRPr="00E24C28">
              <w:rPr>
                <w:rStyle w:val="BoldandItalics"/>
              </w:rPr>
              <w:t>bold italics</w:t>
            </w:r>
            <w:r w:rsidRPr="00E24C28">
              <w:t xml:space="preserve"> in the Performance </w:t>
            </w:r>
            <w:r w:rsidRPr="00E24C28">
              <w:t>Criteria is explained here.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 xml:space="preserve">Information </w:t>
            </w:r>
            <w:r w:rsidRPr="00E24C28">
              <w:t>may include:</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birth certificate</w:t>
            </w:r>
          </w:p>
          <w:p w:rsidR="00000000" w:rsidRPr="00E24C28" w:rsidP="00E24C28">
            <w:pPr>
              <w:pStyle w:val="ListBullet2"/>
            </w:pPr>
            <w:r w:rsidRPr="00E24C28">
              <w:t>marriage certificate</w:t>
            </w:r>
          </w:p>
          <w:p w:rsidR="00000000" w:rsidRPr="00E24C28" w:rsidP="00E24C28">
            <w:pPr>
              <w:pStyle w:val="ListBullet2"/>
            </w:pPr>
            <w:r w:rsidRPr="00E24C28">
              <w:t>decree nisi/decree absolute</w:t>
            </w:r>
          </w:p>
          <w:p w:rsidR="00000000" w:rsidRPr="00E24C28" w:rsidP="00E24C28">
            <w:pPr>
              <w:pStyle w:val="ListBullet2"/>
            </w:pPr>
            <w:r w:rsidRPr="00E24C28">
              <w:t>deed poll</w:t>
            </w:r>
          </w:p>
          <w:p w:rsidR="00000000" w:rsidRPr="00E24C28" w:rsidP="00E24C28">
            <w:pPr>
              <w:pStyle w:val="ListBullet2"/>
            </w:pPr>
            <w:r w:rsidRPr="00E24C28">
              <w:t>academic qualifications/academic transcripts</w:t>
            </w:r>
          </w:p>
          <w:p w:rsidR="00000000" w:rsidRPr="00E24C28" w:rsidP="00E24C28">
            <w:pPr>
              <w:pStyle w:val="ListBullet2"/>
            </w:pPr>
            <w:r w:rsidRPr="00E24C28">
              <w:t>employment histories</w:t>
            </w:r>
          </w:p>
          <w:p w:rsidR="00000000" w:rsidRPr="00E24C28" w:rsidP="00E24C28">
            <w:pPr>
              <w:pStyle w:val="ListBullet2"/>
            </w:pPr>
            <w:r w:rsidRPr="00E24C28">
              <w:t>citizenship</w:t>
            </w:r>
          </w:p>
          <w:p w:rsidR="00000000" w:rsidRPr="00E24C28" w:rsidP="00E24C28">
            <w:pPr>
              <w:pStyle w:val="ListBullet2"/>
            </w:pPr>
            <w:r w:rsidRPr="00E24C28">
              <w:t>passport</w:t>
            </w:r>
          </w:p>
          <w:p w:rsidR="00000000" w:rsidP="00E24C28">
            <w:pPr>
              <w:pStyle w:val="ListBullet2"/>
              <w:rPr>
                <w:lang w:val="en-NZ"/>
              </w:rPr>
            </w:pPr>
            <w:r w:rsidRPr="00E24C28">
              <w:t>defence forces discharge certificate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Security assessment</w:t>
            </w:r>
            <w:r w:rsidRPr="00E24C28">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initial evaluation</w:t>
            </w:r>
          </w:p>
          <w:p w:rsidR="00000000" w:rsidRPr="00E24C28" w:rsidP="00E24C28">
            <w:pPr>
              <w:pStyle w:val="ListBullet2"/>
            </w:pPr>
            <w:r w:rsidRPr="00E24C28">
              <w:t>re-evaluation</w:t>
            </w:r>
          </w:p>
          <w:p w:rsidR="00000000" w:rsidRPr="00E24C28" w:rsidP="00E24C28">
            <w:pPr>
              <w:pStyle w:val="ListBullet2"/>
            </w:pPr>
            <w:r w:rsidRPr="00E24C28">
              <w:t>temporary access</w:t>
            </w:r>
          </w:p>
          <w:p w:rsidR="00000000" w:rsidRPr="00E24C28" w:rsidP="00E24C28">
            <w:pPr>
              <w:pStyle w:val="ListBullet2"/>
            </w:pPr>
            <w:r w:rsidRPr="00E24C28">
              <w:t>emergency access</w:t>
            </w:r>
          </w:p>
          <w:p w:rsidR="00000000" w:rsidRPr="00E24C28" w:rsidP="00E24C28">
            <w:pPr>
              <w:pStyle w:val="ListBullet2"/>
            </w:pPr>
            <w:r w:rsidRPr="00E24C28">
              <w:t>provisional access</w:t>
            </w:r>
          </w:p>
          <w:p w:rsidR="00000000" w:rsidP="00E24C28">
            <w:pPr>
              <w:pStyle w:val="ListBullet2"/>
              <w:rPr>
                <w:lang w:val="en-NZ"/>
              </w:rPr>
            </w:pPr>
            <w:r w:rsidRPr="00E24C28">
              <w:t>limited higher access</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Corroboration of information</w:t>
            </w:r>
            <w:r w:rsidRPr="00E24C28">
              <w:t xml:space="preserve"> may be with:</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official records</w:t>
            </w:r>
          </w:p>
          <w:p w:rsidR="00000000" w:rsidRPr="00E24C28" w:rsidP="00E24C28">
            <w:pPr>
              <w:pStyle w:val="ListBullet2"/>
            </w:pPr>
            <w:r w:rsidRPr="00E24C28">
              <w:t>referee reports</w:t>
            </w:r>
          </w:p>
          <w:p w:rsidR="00000000" w:rsidRPr="00E24C28" w:rsidP="00E24C28">
            <w:pPr>
              <w:pStyle w:val="ListBullet2"/>
            </w:pPr>
            <w:r w:rsidRPr="00E24C28">
              <w:t>employer records</w:t>
            </w:r>
          </w:p>
          <w:p w:rsidR="00000000" w:rsidP="00E24C28">
            <w:pPr>
              <w:pStyle w:val="ListBullet2"/>
              <w:rPr>
                <w:lang w:val="en-NZ"/>
              </w:rPr>
            </w:pPr>
            <w:r w:rsidRPr="00E24C28">
              <w:t>third party reports</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Assessment of information</w:t>
            </w:r>
            <w:r w:rsidRPr="00E24C28">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character</w:t>
            </w:r>
          </w:p>
          <w:p w:rsidR="00000000" w:rsidRPr="00E24C28" w:rsidP="00E24C28">
            <w:pPr>
              <w:pStyle w:val="ListBullet2"/>
            </w:pPr>
            <w:r w:rsidRPr="00E24C28">
              <w:t>attributes</w:t>
            </w:r>
          </w:p>
          <w:p w:rsidR="00000000" w:rsidRPr="00E24C28" w:rsidP="00E24C28">
            <w:pPr>
              <w:pStyle w:val="ListBullet2"/>
            </w:pPr>
            <w:r w:rsidRPr="00E24C28">
              <w:t>background</w:t>
            </w:r>
          </w:p>
          <w:p w:rsidR="00000000" w:rsidRPr="00E24C28" w:rsidP="00E24C28">
            <w:pPr>
              <w:pStyle w:val="ListBullet2"/>
            </w:pPr>
            <w:r w:rsidRPr="00E24C28">
              <w:t>actions</w:t>
            </w:r>
          </w:p>
          <w:p w:rsidR="00000000" w:rsidP="00E24C28">
            <w:pPr>
              <w:pStyle w:val="ListBullet2"/>
              <w:rPr>
                <w:lang w:val="en-NZ"/>
              </w:rPr>
            </w:pPr>
            <w:r w:rsidRPr="00E24C28">
              <w:t>anything in a person's background or lifestyle likely to pose a security threat</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Legislation and security standards</w:t>
            </w:r>
            <w:r w:rsidRPr="00E24C28">
              <w:t xml:space="preserve"> may include those referred to in:</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public service Acts</w:t>
            </w:r>
          </w:p>
          <w:p w:rsidR="00000000" w:rsidRPr="00E24C28" w:rsidP="00E24C28">
            <w:pPr>
              <w:pStyle w:val="ListBullet2"/>
            </w:pPr>
            <w:r w:rsidRPr="00E24C28">
              <w:t>protective security policy</w:t>
            </w:r>
          </w:p>
          <w:p w:rsidR="00000000" w:rsidRPr="00E24C28" w:rsidP="00E24C28">
            <w:pPr>
              <w:pStyle w:val="ListBullet2"/>
            </w:pPr>
            <w:r w:rsidRPr="00E24C28">
              <w:t>fraud control policy</w:t>
            </w:r>
          </w:p>
          <w:p w:rsidR="00000000" w:rsidRPr="00E24C28" w:rsidP="00E24C28">
            <w:pPr>
              <w:pStyle w:val="ListBullet2"/>
            </w:pPr>
            <w:r w:rsidRPr="00E24C28">
              <w:t>Crimes Act 1914 and Criminal Code 1985</w:t>
            </w:r>
          </w:p>
          <w:p w:rsidR="00000000" w:rsidRPr="00E24C28" w:rsidP="00E24C28">
            <w:pPr>
              <w:pStyle w:val="ListBullet2"/>
            </w:pPr>
            <w:r w:rsidRPr="00E24C28">
              <w:t>Freedom of Information Act 1982</w:t>
            </w:r>
          </w:p>
          <w:p w:rsidR="00000000" w:rsidRPr="00E24C28" w:rsidP="00E24C28">
            <w:pPr>
              <w:pStyle w:val="ListBullet2"/>
            </w:pPr>
            <w:r w:rsidRPr="00E24C28">
              <w:t>Privacy Act 1988</w:t>
            </w:r>
          </w:p>
          <w:p w:rsidR="00000000" w:rsidRPr="00E24C28" w:rsidP="00E24C28">
            <w:pPr>
              <w:pStyle w:val="ListBullet2"/>
            </w:pPr>
            <w:r w:rsidRPr="00E24C28">
              <w:t>occupational health and safety</w:t>
            </w:r>
          </w:p>
          <w:p w:rsidR="00000000" w:rsidRPr="00E24C28" w:rsidP="00E24C28">
            <w:pPr>
              <w:pStyle w:val="ListBullet2"/>
            </w:pPr>
            <w:r w:rsidRPr="00E24C28">
              <w:t>AS/NZS ISO 31000:2009 Risk management - Principles and Guidelines</w:t>
            </w:r>
          </w:p>
          <w:p w:rsidR="00000000" w:rsidRPr="00E24C28" w:rsidP="00E24C28">
            <w:pPr>
              <w:pStyle w:val="ListBullet2"/>
            </w:pPr>
            <w:r w:rsidRPr="00E24C28">
              <w:t>Australian Government Information Security Manual (ISM)</w:t>
            </w:r>
          </w:p>
          <w:p w:rsidR="00000000" w:rsidP="00E24C28">
            <w:pPr>
              <w:pStyle w:val="ListBullet2"/>
              <w:rPr>
                <w:lang w:val="en-NZ"/>
              </w:rPr>
            </w:pPr>
            <w:r w:rsidRPr="00E24C28">
              <w:t>Protective Security Policy Framework</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 xml:space="preserve">Recommendations </w:t>
            </w:r>
            <w:r w:rsidRPr="00E24C28">
              <w:t>may relate to:</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assessment of suitability</w:t>
            </w:r>
          </w:p>
          <w:p w:rsidR="00000000" w:rsidP="00E24C28">
            <w:pPr>
              <w:pStyle w:val="ListBullet2"/>
              <w:rPr>
                <w:lang w:val="en-NZ"/>
              </w:rPr>
            </w:pPr>
            <w:r w:rsidRPr="00E24C28">
              <w:t>action required</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Completeness of records</w:t>
            </w:r>
            <w:r w:rsidRPr="00E24C28">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request from someone other than the subject, such as</w:t>
            </w:r>
            <w:r w:rsidRPr="00E24C28">
              <w:t xml:space="preserve"> a supervisor</w:t>
            </w:r>
          </w:p>
          <w:p w:rsidR="00000000" w:rsidRPr="00E24C28" w:rsidP="00E24C28">
            <w:pPr>
              <w:pStyle w:val="ListBullet2"/>
            </w:pPr>
            <w:r w:rsidRPr="00E24C28">
              <w:t>despatch of information pack/forms</w:t>
            </w:r>
          </w:p>
          <w:p w:rsidR="00000000" w:rsidRPr="00E24C28" w:rsidP="00E24C28">
            <w:pPr>
              <w:pStyle w:val="ListBullet2"/>
            </w:pPr>
            <w:r w:rsidRPr="00E24C28">
              <w:t>all enquiries and responses</w:t>
            </w:r>
          </w:p>
          <w:p w:rsidR="00000000" w:rsidRPr="00E24C28" w:rsidP="00E24C28">
            <w:pPr>
              <w:pStyle w:val="ListBullet2"/>
            </w:pPr>
            <w:r w:rsidRPr="00E24C28">
              <w:t>receipt of incoming documents</w:t>
            </w:r>
          </w:p>
          <w:p w:rsidR="00000000" w:rsidRPr="00E24C28" w:rsidP="00E24C28">
            <w:pPr>
              <w:pStyle w:val="ListBullet2"/>
            </w:pPr>
            <w:r w:rsidRPr="00E24C28">
              <w:t>consent to collect/corroborate information</w:t>
            </w:r>
          </w:p>
          <w:p w:rsidR="00000000" w:rsidP="00E24C28">
            <w:pPr>
              <w:pStyle w:val="ListBullet2"/>
              <w:rPr>
                <w:lang w:val="en-NZ"/>
              </w:rPr>
            </w:pPr>
            <w:r w:rsidRPr="00E24C28">
              <w:t>personal security file</w:t>
            </w:r>
          </w:p>
        </w:tc>
      </w:tr>
      <w:tr w:rsidTr="003359C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24C28">
            <w:pPr>
              <w:pStyle w:val="BodyText"/>
              <w:rPr>
                <w:lang w:val="en-NZ"/>
              </w:rPr>
            </w:pPr>
            <w:r w:rsidRPr="00E24C28">
              <w:rPr>
                <w:rStyle w:val="BoldandItalics"/>
              </w:rPr>
              <w:t xml:space="preserve">Reports </w:t>
            </w:r>
            <w:r w:rsidRPr="00E24C28">
              <w:t>may include:</w:t>
            </w:r>
          </w:p>
        </w:tc>
        <w:tc>
          <w:tcPr>
            <w:tcW w:w="6662" w:type="dxa"/>
            <w:tcBorders>
              <w:top w:val="nil"/>
              <w:left w:val="nil"/>
              <w:bottom w:val="nil"/>
              <w:right w:val="nil"/>
            </w:tcBorders>
            <w:tcMar>
              <w:top w:w="0" w:type="dxa"/>
              <w:left w:w="62" w:type="dxa"/>
              <w:bottom w:w="0" w:type="dxa"/>
              <w:right w:w="62" w:type="dxa"/>
            </w:tcMar>
          </w:tcPr>
          <w:p w:rsidR="00000000" w:rsidRPr="00E24C28" w:rsidP="00E24C28">
            <w:pPr>
              <w:pStyle w:val="ListBullet2"/>
            </w:pPr>
            <w:r w:rsidRPr="00E24C28">
              <w:t>interview reports</w:t>
            </w:r>
          </w:p>
          <w:p w:rsidR="00000000" w:rsidRPr="00E24C28" w:rsidP="00E24C28">
            <w:pPr>
              <w:pStyle w:val="ListBullet2"/>
            </w:pPr>
            <w:r w:rsidRPr="00E24C28">
              <w:t>assessment reports</w:t>
            </w:r>
          </w:p>
          <w:p w:rsidR="00000000" w:rsidRPr="00E24C28" w:rsidP="00E24C28">
            <w:pPr>
              <w:pStyle w:val="ListBullet2"/>
            </w:pPr>
            <w:r w:rsidRPr="00E24C28">
              <w:t>case notes</w:t>
            </w:r>
          </w:p>
          <w:p w:rsidR="00000000" w:rsidRPr="00E24C28" w:rsidP="00E24C28">
            <w:pPr>
              <w:pStyle w:val="ListBullet2"/>
            </w:pPr>
            <w:r w:rsidRPr="00E24C28">
              <w:t>incidents</w:t>
            </w:r>
          </w:p>
          <w:p w:rsidR="00000000" w:rsidRPr="00E24C28" w:rsidP="00E24C28">
            <w:pPr>
              <w:pStyle w:val="ListBullet2"/>
            </w:pPr>
            <w:r w:rsidRPr="00E24C28">
              <w:t>records of interview</w:t>
            </w:r>
          </w:p>
          <w:p w:rsidR="00000000" w:rsidRPr="00E24C28" w:rsidP="00E24C28">
            <w:pPr>
              <w:pStyle w:val="ListBullet2"/>
            </w:pPr>
            <w:r w:rsidRPr="00E24C28">
              <w:t>notes for file</w:t>
            </w:r>
          </w:p>
        </w:tc>
      </w:tr>
    </w:tbl>
    <w:p w:rsidR="003359CD" w:rsidP="00E24C28">
      <w:pPr>
        <w:pStyle w:val="BodyText"/>
      </w:pPr>
    </w:p>
    <w:p w:rsidR="003359CD" w:rsidP="00E24C28">
      <w:pPr>
        <w:pStyle w:val="BodyText"/>
      </w:pPr>
    </w:p>
    <w:p w:rsidR="00000000" w:rsidRPr="00E24C28" w:rsidP="00E24C28">
      <w:pPr>
        <w:pStyle w:val="Heading1"/>
      </w:pPr>
      <w:bookmarkStart w:id="12" w:name="O_499757"/>
      <w:bookmarkEnd w:id="12"/>
      <w:r w:rsidRPr="00E24C28">
        <w:t>Unit Sector(s)</w:t>
      </w:r>
    </w:p>
    <w:p w:rsidR="00000000" w:rsidRPr="00E24C28" w:rsidP="00E24C28">
      <w:pPr>
        <w:pStyle w:val="BodyText"/>
      </w:pPr>
      <w:r w:rsidRPr="00E24C28">
        <w:t>Not applicable.</w:t>
      </w:r>
    </w:p>
    <w:p w:rsidR="00000000" w:rsidRPr="00E24C28" w:rsidP="00E24C28">
      <w:pPr>
        <w:pStyle w:val="AllowPageBreak"/>
      </w:pPr>
    </w:p>
    <w:p w:rsidR="00000000" w:rsidRPr="00E24C28" w:rsidP="00E24C28">
      <w:pPr>
        <w:pStyle w:val="Heading1"/>
      </w:pPr>
      <w:bookmarkStart w:id="13" w:name="O_499763"/>
      <w:bookmarkEnd w:id="13"/>
      <w:r w:rsidRPr="00E24C28">
        <w:t>Competency field</w:t>
      </w:r>
    </w:p>
    <w:p w:rsidR="00000000" w:rsidRPr="00E24C28" w:rsidP="00E24C28">
      <w:pPr>
        <w:pStyle w:val="BodyText"/>
      </w:pPr>
      <w:r w:rsidRPr="00E24C28">
        <w:t>Government Security Management.</w:t>
      </w:r>
    </w:p>
    <w:p w:rsidR="00000000" w:rsidRPr="00E24C28" w:rsidP="00E24C28"/>
    <w:sectPr w:rsidSect="00E24C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9CD" w:rsidP="00335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CD" w:rsidP="00E24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59CD" w:rsidP="00E24C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59CD" w:rsidP="00E24C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C28" w:rsidRPr="003359CD" w:rsidP="00335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9CD" w:rsidRPr="002D2AF8" w:rsidP="00E24C28">
    <w:pPr>
      <w:pStyle w:val="Header"/>
      <w:framePr w:wrap="around"/>
    </w:pPr>
    <w:r>
      <w:fldChar w:fldCharType="begin"/>
    </w:r>
    <w:r>
      <w:instrText xml:space="preserve"> TITLE   \* MERGEFORMAT </w:instrText>
    </w:r>
    <w:r>
      <w:fldChar w:fldCharType="separate"/>
    </w:r>
    <w:r>
      <w:t>PSPSEC404A Conduct personnel security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359CD" w:rsidP="00E24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AB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1CAC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C28"/>
    <w:pPr>
      <w:spacing w:before="360" w:after="60"/>
      <w:outlineLvl w:val="0"/>
    </w:pPr>
    <w:rPr>
      <w:sz w:val="32"/>
    </w:rPr>
  </w:style>
  <w:style w:type="paragraph" w:styleId="Heading2">
    <w:name w:val="heading 2"/>
    <w:basedOn w:val="HeadingBase"/>
    <w:next w:val="BodyText"/>
    <w:link w:val="Heading2Char"/>
    <w:qFormat/>
    <w:rsid w:val="00E24C28"/>
    <w:pPr>
      <w:keepLines/>
      <w:spacing w:before="240" w:after="120"/>
      <w:outlineLvl w:val="1"/>
    </w:pPr>
    <w:rPr>
      <w:sz w:val="28"/>
      <w:szCs w:val="40"/>
    </w:rPr>
  </w:style>
  <w:style w:type="paragraph" w:styleId="Heading3">
    <w:name w:val="heading 3"/>
    <w:basedOn w:val="HeadingBase"/>
    <w:next w:val="BodyText"/>
    <w:link w:val="Heading3Char"/>
    <w:qFormat/>
    <w:rsid w:val="00E24C28"/>
    <w:pPr>
      <w:spacing w:before="180" w:after="120"/>
      <w:outlineLvl w:val="2"/>
    </w:pPr>
    <w:rPr>
      <w:spacing w:val="-10"/>
      <w:kern w:val="32"/>
    </w:rPr>
  </w:style>
  <w:style w:type="paragraph" w:styleId="Heading4">
    <w:name w:val="heading 4"/>
    <w:basedOn w:val="HeadingBase"/>
    <w:next w:val="BodyText"/>
    <w:link w:val="Heading4Char"/>
    <w:qFormat/>
    <w:rsid w:val="00E24C28"/>
    <w:pPr>
      <w:spacing w:before="160" w:after="120"/>
      <w:outlineLvl w:val="3"/>
    </w:pPr>
    <w:rPr>
      <w:sz w:val="22"/>
    </w:rPr>
  </w:style>
  <w:style w:type="paragraph" w:styleId="Heading5">
    <w:name w:val="heading 5"/>
    <w:basedOn w:val="HeadingBase"/>
    <w:next w:val="Normal"/>
    <w:link w:val="Heading5Char"/>
    <w:qFormat/>
    <w:rsid w:val="00E24C28"/>
    <w:pPr>
      <w:spacing w:before="80"/>
      <w:outlineLvl w:val="4"/>
    </w:pPr>
    <w:rPr>
      <w:color w:val="918585"/>
      <w:sz w:val="20"/>
    </w:rPr>
  </w:style>
  <w:style w:type="paragraph" w:styleId="Heading6">
    <w:name w:val="heading 6"/>
    <w:basedOn w:val="HeadingBase"/>
    <w:next w:val="Normal"/>
    <w:link w:val="Heading6Char"/>
    <w:qFormat/>
    <w:rsid w:val="00E24C28"/>
    <w:pPr>
      <w:spacing w:before="60"/>
      <w:outlineLvl w:val="5"/>
    </w:pPr>
    <w:rPr>
      <w:color w:val="918585"/>
      <w:sz w:val="20"/>
    </w:rPr>
  </w:style>
  <w:style w:type="paragraph" w:styleId="Heading7">
    <w:name w:val="heading 7"/>
    <w:basedOn w:val="Normal"/>
    <w:next w:val="Normal"/>
    <w:link w:val="Heading7Char"/>
    <w:qFormat/>
    <w:rsid w:val="00E24C28"/>
    <w:pPr>
      <w:ind w:left="720"/>
      <w:outlineLvl w:val="6"/>
    </w:pPr>
    <w:rPr>
      <w:i/>
    </w:rPr>
  </w:style>
  <w:style w:type="paragraph" w:styleId="Heading8">
    <w:name w:val="heading 8"/>
    <w:basedOn w:val="Normal"/>
    <w:next w:val="Normal"/>
    <w:link w:val="Heading8Char"/>
    <w:qFormat/>
    <w:rsid w:val="00E24C28"/>
    <w:pPr>
      <w:ind w:left="720"/>
      <w:outlineLvl w:val="7"/>
    </w:pPr>
    <w:rPr>
      <w:i/>
    </w:rPr>
  </w:style>
  <w:style w:type="paragraph" w:styleId="Heading9">
    <w:name w:val="heading 9"/>
    <w:basedOn w:val="Normal"/>
    <w:next w:val="Normal"/>
    <w:link w:val="Heading9Char"/>
    <w:qFormat/>
    <w:rsid w:val="00E24C28"/>
    <w:pPr>
      <w:ind w:left="720"/>
      <w:outlineLvl w:val="8"/>
    </w:pPr>
    <w:rPr>
      <w:i/>
    </w:rPr>
  </w:style>
  <w:style w:type="character" w:default="1" w:styleId="DefaultParagraphFont">
    <w:name w:val="Default Paragraph Font"/>
    <w:uiPriority w:val="1"/>
    <w:unhideWhenUsed/>
    <w:rsid w:val="00E24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C28"/>
  </w:style>
  <w:style w:type="character" w:customStyle="1" w:styleId="Heading1Char">
    <w:name w:val="Heading 1 Char"/>
    <w:basedOn w:val="DefaultParagraphFont"/>
    <w:link w:val="Heading1"/>
    <w:rsid w:val="00E24C28"/>
    <w:rPr>
      <w:rFonts w:ascii="Times New Roman" w:eastAsia="Times New Roman" w:hAnsi="Times New Roman" w:cs="Times New Roman"/>
      <w:b/>
      <w:sz w:val="32"/>
      <w:szCs w:val="20"/>
      <w:lang w:eastAsia="en-US"/>
    </w:rPr>
  </w:style>
  <w:style w:type="paragraph" w:styleId="BodyText">
    <w:name w:val="Body Text"/>
    <w:basedOn w:val="Normal"/>
    <w:link w:val="BodyTextChar"/>
    <w:rsid w:val="00E24C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C28"/>
    <w:rPr>
      <w:rFonts w:ascii="Times New Roman" w:eastAsia="Times New Roman" w:hAnsi="Times New Roman" w:cs="Times New Roman"/>
      <w:sz w:val="24"/>
      <w:lang w:eastAsia="en-US"/>
    </w:rPr>
  </w:style>
  <w:style w:type="paragraph" w:styleId="Footer">
    <w:name w:val="footer"/>
    <w:basedOn w:val="Normal"/>
    <w:link w:val="FooterChar"/>
    <w:rsid w:val="00E24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C28"/>
    <w:rPr>
      <w:rFonts w:ascii="Times New Roman" w:eastAsia="Times New Roman" w:hAnsi="Times New Roman" w:cs="Times New Roman"/>
      <w:sz w:val="16"/>
      <w:lang w:eastAsia="en-US"/>
    </w:rPr>
  </w:style>
  <w:style w:type="paragraph" w:styleId="List">
    <w:name w:val="List"/>
    <w:basedOn w:val="BodyText"/>
    <w:next w:val="BodyText"/>
    <w:rsid w:val="00E24C28"/>
    <w:pPr>
      <w:tabs>
        <w:tab w:val="left" w:pos="340"/>
      </w:tabs>
      <w:spacing w:before="60" w:after="60"/>
      <w:ind w:left="340" w:hanging="340"/>
    </w:pPr>
  </w:style>
  <w:style w:type="character" w:customStyle="1" w:styleId="SpecialBold">
    <w:name w:val="Special Bold"/>
    <w:basedOn w:val="DefaultParagraphFont"/>
    <w:rsid w:val="00E24C28"/>
    <w:rPr>
      <w:b/>
      <w:spacing w:val="0"/>
    </w:rPr>
  </w:style>
  <w:style w:type="paragraph" w:styleId="ListBullet2">
    <w:name w:val="List Bullet 2"/>
    <w:basedOn w:val="List2"/>
    <w:rsid w:val="00E24C28"/>
    <w:pPr>
      <w:numPr>
        <w:numId w:val="14"/>
      </w:numPr>
      <w:tabs>
        <w:tab w:val="clear" w:pos="680"/>
      </w:tabs>
    </w:pPr>
  </w:style>
  <w:style w:type="character" w:styleId="Emphasis">
    <w:name w:val="Emphasis"/>
    <w:basedOn w:val="DefaultParagraphFont"/>
    <w:qFormat/>
    <w:rsid w:val="00E24C28"/>
    <w:rPr>
      <w:i/>
    </w:rPr>
  </w:style>
  <w:style w:type="paragraph" w:customStyle="1" w:styleId="SuperHeading">
    <w:name w:val="SuperHeading"/>
    <w:basedOn w:val="Normal"/>
    <w:rsid w:val="00E24C28"/>
    <w:pPr>
      <w:spacing w:before="240" w:after="120"/>
      <w:outlineLvl w:val="0"/>
    </w:pPr>
    <w:rPr>
      <w:rFonts w:ascii="Times New Roman" w:hAnsi="Times New Roman"/>
      <w:b/>
      <w:sz w:val="28"/>
    </w:rPr>
  </w:style>
  <w:style w:type="paragraph" w:customStyle="1" w:styleId="AllowPageBreak">
    <w:name w:val="AllowPageBreak"/>
    <w:rsid w:val="00E24C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4C28"/>
    <w:pPr>
      <w:numPr>
        <w:numId w:val="2"/>
      </w:numPr>
      <w:tabs>
        <w:tab w:val="clear" w:pos="1021"/>
      </w:tabs>
      <w:ind w:left="1037" w:hanging="357"/>
    </w:pPr>
  </w:style>
  <w:style w:type="character" w:customStyle="1" w:styleId="BoldandItalics">
    <w:name w:val="Bold and Italics"/>
    <w:qFormat/>
    <w:rsid w:val="00E24C28"/>
    <w:rPr>
      <w:b/>
      <w:i/>
      <w:u w:val="none"/>
    </w:rPr>
  </w:style>
  <w:style w:type="character" w:customStyle="1" w:styleId="Heading2Char">
    <w:name w:val="Heading 2 Char"/>
    <w:basedOn w:val="DefaultParagraphFont"/>
    <w:link w:val="Heading2"/>
    <w:rsid w:val="00E24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C28"/>
    <w:rPr>
      <w:rFonts w:ascii="Courier New" w:eastAsia="Times New Roman" w:hAnsi="Courier New" w:cs="Times New Roman"/>
      <w:i/>
      <w:szCs w:val="20"/>
      <w:lang w:eastAsia="en-US"/>
    </w:rPr>
  </w:style>
  <w:style w:type="paragraph" w:customStyle="1" w:styleId="HeadingBase">
    <w:name w:val="Heading Base"/>
    <w:rsid w:val="00E24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C28"/>
    <w:pPr>
      <w:tabs>
        <w:tab w:val="right" w:leader="dot" w:pos="9072"/>
      </w:tabs>
      <w:ind w:left="567"/>
    </w:pPr>
    <w:rPr>
      <w:szCs w:val="22"/>
    </w:rPr>
  </w:style>
  <w:style w:type="paragraph" w:customStyle="1" w:styleId="TOCBase">
    <w:name w:val="TOC Base"/>
    <w:rsid w:val="00E24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C28"/>
    <w:pPr>
      <w:tabs>
        <w:tab w:val="right" w:leader="dot" w:pos="9072"/>
      </w:tabs>
      <w:spacing w:before="40" w:after="40"/>
      <w:ind w:left="284"/>
    </w:pPr>
    <w:rPr>
      <w:rFonts w:ascii="Times New Roman" w:hAnsi="Times New Roman"/>
    </w:rPr>
  </w:style>
  <w:style w:type="paragraph" w:styleId="TOC1">
    <w:name w:val="toc 1"/>
    <w:basedOn w:val="TOCBase"/>
    <w:next w:val="Normal"/>
    <w:rsid w:val="00E24C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C28"/>
    <w:pPr>
      <w:spacing w:before="5040"/>
      <w:jc w:val="center"/>
    </w:pPr>
    <w:rPr>
      <w:sz w:val="48"/>
      <w:szCs w:val="72"/>
      <w:lang w:val="en-US"/>
    </w:rPr>
  </w:style>
  <w:style w:type="character" w:customStyle="1" w:styleId="TitleChar">
    <w:name w:val="Title Char"/>
    <w:basedOn w:val="DefaultParagraphFont"/>
    <w:link w:val="Title"/>
    <w:rsid w:val="00E24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C28"/>
    <w:pPr>
      <w:tabs>
        <w:tab w:val="left" w:pos="3600"/>
        <w:tab w:val="left" w:pos="3958"/>
      </w:tabs>
    </w:pPr>
  </w:style>
  <w:style w:type="paragraph" w:styleId="ListBullet">
    <w:name w:val="List Bullet"/>
    <w:basedOn w:val="List"/>
    <w:rsid w:val="00E24C28"/>
    <w:pPr>
      <w:numPr>
        <w:numId w:val="13"/>
      </w:numPr>
      <w:tabs>
        <w:tab w:val="clear" w:pos="340"/>
      </w:tabs>
      <w:spacing w:before="40" w:after="40"/>
    </w:pPr>
  </w:style>
  <w:style w:type="paragraph" w:customStyle="1" w:styleId="Note">
    <w:name w:val="Note"/>
    <w:basedOn w:val="BodyText"/>
    <w:rsid w:val="00E24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C28"/>
    <w:pPr>
      <w:framePr w:wrap="auto" w:hAnchor="text" w:y="6049"/>
    </w:pPr>
    <w:rPr>
      <w:color w:val="000000"/>
      <w:sz w:val="40"/>
    </w:rPr>
  </w:style>
  <w:style w:type="paragraph" w:customStyle="1" w:styleId="TOCTitle">
    <w:name w:val="TOCTitle"/>
    <w:basedOn w:val="Heading1"/>
    <w:rsid w:val="00E24C28"/>
    <w:pPr>
      <w:spacing w:after="240"/>
      <w:jc w:val="center"/>
      <w:outlineLvl w:val="9"/>
    </w:pPr>
    <w:rPr>
      <w:caps/>
    </w:rPr>
  </w:style>
  <w:style w:type="paragraph" w:customStyle="1" w:styleId="Version">
    <w:name w:val="Version"/>
    <w:rsid w:val="00E24C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C28"/>
    <w:pPr>
      <w:keepNext w:val="0"/>
      <w:tabs>
        <w:tab w:val="right" w:pos="4176"/>
      </w:tabs>
      <w:ind w:left="198" w:hanging="198"/>
    </w:pPr>
    <w:rPr>
      <w:rFonts w:ascii="Garamond" w:hAnsi="Garamond"/>
    </w:rPr>
  </w:style>
  <w:style w:type="paragraph" w:styleId="IndexHeading">
    <w:name w:val="index heading"/>
    <w:basedOn w:val="Normal"/>
    <w:next w:val="Index1"/>
    <w:semiHidden/>
    <w:rsid w:val="00E24C28"/>
    <w:pPr>
      <w:spacing w:before="120" w:after="120"/>
    </w:pPr>
    <w:rPr>
      <w:rFonts w:ascii="Arial" w:hAnsi="Arial"/>
      <w:b/>
      <w:color w:val="918585"/>
      <w:sz w:val="24"/>
    </w:rPr>
  </w:style>
  <w:style w:type="paragraph" w:styleId="Header">
    <w:name w:val="header"/>
    <w:basedOn w:val="Normal"/>
    <w:link w:val="HeaderChar"/>
    <w:rsid w:val="00E24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C28"/>
    <w:rPr>
      <w:rFonts w:ascii="Times New Roman" w:eastAsia="Times New Roman" w:hAnsi="Times New Roman" w:cs="Times New Roman"/>
      <w:sz w:val="16"/>
      <w:szCs w:val="20"/>
      <w:lang w:val="en-GB" w:eastAsia="en-US"/>
    </w:rPr>
  </w:style>
  <w:style w:type="paragraph" w:customStyle="1" w:styleId="Chapter">
    <w:name w:val="Chapter"/>
    <w:basedOn w:val="Normal"/>
    <w:rsid w:val="00E24C28"/>
    <w:pPr>
      <w:spacing w:before="240"/>
    </w:pPr>
    <w:rPr>
      <w:rFonts w:ascii="Times New Roman" w:hAnsi="Times New Roman"/>
      <w:smallCaps/>
      <w:spacing w:val="80"/>
      <w:sz w:val="28"/>
    </w:rPr>
  </w:style>
  <w:style w:type="paragraph" w:customStyle="1" w:styleId="InChapter">
    <w:name w:val="InChapter"/>
    <w:basedOn w:val="Heading3"/>
    <w:rsid w:val="00E24C28"/>
    <w:pPr>
      <w:spacing w:after="240"/>
      <w:outlineLvl w:val="9"/>
    </w:pPr>
    <w:rPr>
      <w:noProof/>
    </w:rPr>
  </w:style>
  <w:style w:type="paragraph" w:styleId="Index2">
    <w:name w:val="index 2"/>
    <w:basedOn w:val="Normal"/>
    <w:next w:val="Normal"/>
    <w:semiHidden/>
    <w:rsid w:val="00E24C28"/>
    <w:pPr>
      <w:tabs>
        <w:tab w:val="right" w:pos="4176"/>
      </w:tabs>
      <w:ind w:left="568" w:hanging="284"/>
    </w:pPr>
    <w:rPr>
      <w:rFonts w:ascii="Garamond" w:hAnsi="Garamond"/>
    </w:rPr>
  </w:style>
  <w:style w:type="paragraph" w:customStyle="1" w:styleId="Byline">
    <w:name w:val="Byline"/>
    <w:rsid w:val="00E24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C28"/>
    <w:pPr>
      <w:tabs>
        <w:tab w:val="clear" w:pos="3600"/>
        <w:tab w:val="clear" w:pos="3958"/>
      </w:tabs>
      <w:jc w:val="right"/>
    </w:pPr>
  </w:style>
  <w:style w:type="paragraph" w:styleId="Caption">
    <w:name w:val="caption"/>
    <w:basedOn w:val="BodyText"/>
    <w:next w:val="Normal"/>
    <w:qFormat/>
    <w:rsid w:val="00E24C28"/>
    <w:pPr>
      <w:framePr w:w="2268" w:hSpace="181" w:vSpace="181" w:wrap="around" w:vAnchor="text" w:hAnchor="page" w:x="1135" w:y="285" w:anchorLock="1"/>
    </w:pPr>
    <w:rPr>
      <w:i/>
    </w:rPr>
  </w:style>
  <w:style w:type="paragraph" w:customStyle="1" w:styleId="MiniTOCTitle">
    <w:name w:val="MiniTOCTitle"/>
    <w:basedOn w:val="Heading4"/>
    <w:rsid w:val="00E24C28"/>
    <w:pPr>
      <w:spacing w:before="240"/>
      <w:outlineLvl w:val="9"/>
    </w:pPr>
    <w:rPr>
      <w:noProof/>
      <w:sz w:val="24"/>
    </w:rPr>
  </w:style>
  <w:style w:type="paragraph" w:customStyle="1" w:styleId="MiniTOCItem">
    <w:name w:val="MiniTOCItem"/>
    <w:basedOn w:val="ListBullet"/>
    <w:rsid w:val="00E24C28"/>
    <w:pPr>
      <w:numPr>
        <w:numId w:val="0"/>
      </w:numPr>
      <w:tabs>
        <w:tab w:val="right" w:leader="dot" w:pos="6521"/>
      </w:tabs>
      <w:spacing w:before="0" w:after="0"/>
    </w:pPr>
  </w:style>
  <w:style w:type="paragraph" w:customStyle="1" w:styleId="TOFTitle">
    <w:name w:val="TOFTitle"/>
    <w:basedOn w:val="TOCTitle"/>
    <w:rsid w:val="00E24C28"/>
  </w:style>
  <w:style w:type="paragraph" w:styleId="TableofFigures">
    <w:name w:val="table of figures"/>
    <w:basedOn w:val="Normal"/>
    <w:next w:val="Normal"/>
    <w:semiHidden/>
    <w:rsid w:val="00E24C28"/>
    <w:pPr>
      <w:tabs>
        <w:tab w:val="right" w:leader="dot" w:pos="9072"/>
      </w:tabs>
      <w:ind w:left="970" w:hanging="403"/>
    </w:pPr>
    <w:rPr>
      <w:rFonts w:ascii="Times New Roman" w:hAnsi="Times New Roman"/>
      <w:b/>
    </w:rPr>
  </w:style>
  <w:style w:type="paragraph" w:styleId="ListNumber">
    <w:name w:val="List Number"/>
    <w:basedOn w:val="List"/>
    <w:rsid w:val="00E24C28"/>
    <w:pPr>
      <w:numPr>
        <w:numId w:val="11"/>
      </w:numPr>
    </w:pPr>
  </w:style>
  <w:style w:type="character" w:customStyle="1" w:styleId="WingdingSymbols">
    <w:name w:val="Wingding Symbols"/>
    <w:rsid w:val="00E24C28"/>
    <w:rPr>
      <w:rFonts w:ascii="Wingdings" w:hAnsi="Wingdings"/>
    </w:rPr>
  </w:style>
  <w:style w:type="paragraph" w:customStyle="1" w:styleId="TableHeading">
    <w:name w:val="Table Heading"/>
    <w:basedOn w:val="HeadingBase"/>
    <w:rsid w:val="00E24C28"/>
    <w:pPr>
      <w:keepLines/>
      <w:pBdr>
        <w:bottom w:val="single" w:sz="6" w:space="1" w:color="918585"/>
      </w:pBdr>
      <w:spacing w:before="240"/>
    </w:pPr>
  </w:style>
  <w:style w:type="character" w:customStyle="1" w:styleId="HotSpot">
    <w:name w:val="HotSpot"/>
    <w:rsid w:val="00E24C28"/>
    <w:rPr>
      <w:color w:val="0033CC"/>
      <w:u w:val="none"/>
    </w:rPr>
  </w:style>
  <w:style w:type="paragraph" w:customStyle="1" w:styleId="BodyTextRight">
    <w:name w:val="Body Text Right"/>
    <w:basedOn w:val="BodyText"/>
    <w:rsid w:val="00E24C28"/>
    <w:pPr>
      <w:spacing w:before="0" w:after="0"/>
      <w:jc w:val="right"/>
    </w:pPr>
  </w:style>
  <w:style w:type="paragraph" w:styleId="Index3">
    <w:name w:val="index 3"/>
    <w:basedOn w:val="ListNumber2"/>
    <w:next w:val="Normal"/>
    <w:semiHidden/>
    <w:rsid w:val="00E24C28"/>
    <w:pPr>
      <w:numPr>
        <w:numId w:val="0"/>
      </w:numPr>
      <w:tabs>
        <w:tab w:val="right" w:leader="dot" w:pos="4176"/>
      </w:tabs>
    </w:pPr>
  </w:style>
  <w:style w:type="paragraph" w:styleId="ListNumber2">
    <w:name w:val="List Number 2"/>
    <w:basedOn w:val="List2"/>
    <w:rsid w:val="00E24C28"/>
    <w:pPr>
      <w:numPr>
        <w:numId w:val="10"/>
      </w:numPr>
      <w:tabs>
        <w:tab w:val="clear" w:pos="1060"/>
      </w:tabs>
    </w:pPr>
  </w:style>
  <w:style w:type="paragraph" w:customStyle="1" w:styleId="MarginNote">
    <w:name w:val="Margin Note"/>
    <w:basedOn w:val="BodyText"/>
    <w:rsid w:val="00E24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C28"/>
    <w:rPr>
      <w:sz w:val="32"/>
    </w:rPr>
  </w:style>
  <w:style w:type="paragraph" w:customStyle="1" w:styleId="HeadingProcedure">
    <w:name w:val="Heading Procedure"/>
    <w:basedOn w:val="HeadingBase"/>
    <w:next w:val="Normal"/>
    <w:rsid w:val="00E24C28"/>
    <w:pPr>
      <w:tabs>
        <w:tab w:val="left" w:pos="0"/>
      </w:tabs>
      <w:spacing w:before="120" w:after="60"/>
    </w:pPr>
    <w:rPr>
      <w:i/>
      <w:color w:val="918585"/>
      <w:sz w:val="22"/>
    </w:rPr>
  </w:style>
  <w:style w:type="paragraph" w:customStyle="1" w:styleId="TableBodyText">
    <w:name w:val="Table Body Text"/>
    <w:basedOn w:val="BodyText"/>
    <w:rsid w:val="00E24C28"/>
    <w:pPr>
      <w:spacing w:before="60" w:after="60"/>
    </w:pPr>
  </w:style>
  <w:style w:type="paragraph" w:styleId="ListContinue">
    <w:name w:val="List Continue"/>
    <w:basedOn w:val="List"/>
    <w:rsid w:val="00E24C28"/>
    <w:pPr>
      <w:ind w:firstLine="0"/>
    </w:pPr>
  </w:style>
  <w:style w:type="paragraph" w:customStyle="1" w:styleId="ListNote">
    <w:name w:val="List Note"/>
    <w:basedOn w:val="List"/>
    <w:rsid w:val="00E24C28"/>
    <w:pPr>
      <w:pBdr>
        <w:top w:val="single" w:sz="6" w:space="2" w:color="918585"/>
        <w:bottom w:val="single" w:sz="6" w:space="2" w:color="918585"/>
      </w:pBdr>
      <w:tabs>
        <w:tab w:val="left" w:pos="1021"/>
      </w:tabs>
      <w:ind w:firstLine="0"/>
    </w:pPr>
  </w:style>
  <w:style w:type="paragraph" w:customStyle="1" w:styleId="Warning">
    <w:name w:val="Warning"/>
    <w:basedOn w:val="BodyText"/>
    <w:rsid w:val="00E24C28"/>
    <w:pPr>
      <w:shd w:val="clear" w:color="auto" w:fill="D9D9D9"/>
      <w:tabs>
        <w:tab w:val="left" w:pos="992"/>
      </w:tabs>
      <w:ind w:left="119" w:right="119"/>
    </w:pPr>
    <w:rPr>
      <w:sz w:val="20"/>
    </w:rPr>
  </w:style>
  <w:style w:type="paragraph" w:customStyle="1" w:styleId="MarginIcons">
    <w:name w:val="Margin Icons"/>
    <w:basedOn w:val="BodyText"/>
    <w:rsid w:val="00E24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C28"/>
    <w:rPr>
      <w:rFonts w:ascii="Courier New" w:hAnsi="Courier New"/>
    </w:rPr>
  </w:style>
  <w:style w:type="paragraph" w:customStyle="1" w:styleId="NoteBullet">
    <w:name w:val="Note Bullet"/>
    <w:basedOn w:val="Note"/>
    <w:rsid w:val="00E24C28"/>
    <w:pPr>
      <w:tabs>
        <w:tab w:val="clear" w:pos="680"/>
      </w:tabs>
      <w:spacing w:before="60" w:after="60"/>
    </w:pPr>
  </w:style>
  <w:style w:type="paragraph" w:customStyle="1" w:styleId="SubHeading2">
    <w:name w:val="SubHeading2"/>
    <w:basedOn w:val="HeadingBase"/>
    <w:rsid w:val="00E24C28"/>
    <w:pPr>
      <w:spacing w:before="240" w:after="60"/>
    </w:pPr>
    <w:rPr>
      <w:sz w:val="20"/>
    </w:rPr>
  </w:style>
  <w:style w:type="paragraph" w:customStyle="1" w:styleId="SubHeading1">
    <w:name w:val="SubHeading1"/>
    <w:basedOn w:val="HeadingBase"/>
    <w:rsid w:val="00E24C28"/>
    <w:pPr>
      <w:spacing w:before="240" w:after="60"/>
    </w:pPr>
    <w:rPr>
      <w:color w:val="918585"/>
      <w:sz w:val="22"/>
    </w:rPr>
  </w:style>
  <w:style w:type="paragraph" w:customStyle="1" w:styleId="SideHeading">
    <w:name w:val="Side Heading"/>
    <w:basedOn w:val="HeadingBase"/>
    <w:rsid w:val="00E24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C28"/>
    <w:pPr>
      <w:numPr>
        <w:numId w:val="12"/>
      </w:numPr>
    </w:pPr>
  </w:style>
  <w:style w:type="paragraph" w:styleId="PlainText">
    <w:name w:val="Plain Text"/>
    <w:basedOn w:val="Normal"/>
    <w:link w:val="PlainTextChar"/>
    <w:rsid w:val="00E24C28"/>
    <w:rPr>
      <w:sz w:val="20"/>
    </w:rPr>
  </w:style>
  <w:style w:type="character" w:customStyle="1" w:styleId="PlainTextChar">
    <w:name w:val="Plain Text Char"/>
    <w:basedOn w:val="DefaultParagraphFont"/>
    <w:link w:val="PlainText"/>
    <w:rsid w:val="00E24C28"/>
    <w:rPr>
      <w:rFonts w:ascii="Courier New" w:eastAsia="Times New Roman" w:hAnsi="Courier New" w:cs="Times New Roman"/>
      <w:sz w:val="20"/>
      <w:szCs w:val="20"/>
      <w:lang w:eastAsia="en-US"/>
    </w:rPr>
  </w:style>
  <w:style w:type="character" w:customStyle="1" w:styleId="MenuOption">
    <w:name w:val="Menu Option"/>
    <w:basedOn w:val="DefaultParagraphFont"/>
    <w:rsid w:val="00E24C28"/>
    <w:rPr>
      <w:b/>
      <w:smallCaps/>
    </w:rPr>
  </w:style>
  <w:style w:type="paragraph" w:customStyle="1" w:styleId="TableListNumber">
    <w:name w:val="Table List Number"/>
    <w:basedOn w:val="ListNumber"/>
    <w:rsid w:val="00E24C28"/>
    <w:pPr>
      <w:numPr>
        <w:numId w:val="0"/>
      </w:numPr>
    </w:pPr>
  </w:style>
  <w:style w:type="paragraph" w:styleId="TOC4">
    <w:name w:val="toc 4"/>
    <w:basedOn w:val="TOCBase"/>
    <w:next w:val="Normal"/>
    <w:semiHidden/>
    <w:rsid w:val="00E24C28"/>
    <w:pPr>
      <w:tabs>
        <w:tab w:val="right" w:leader="dot" w:pos="9071"/>
      </w:tabs>
      <w:ind w:left="1701"/>
    </w:pPr>
  </w:style>
  <w:style w:type="paragraph" w:customStyle="1" w:styleId="ListAlpha">
    <w:name w:val="List Alpha"/>
    <w:basedOn w:val="List"/>
    <w:rsid w:val="00E24C28"/>
    <w:pPr>
      <w:numPr>
        <w:numId w:val="9"/>
      </w:numPr>
    </w:pPr>
  </w:style>
  <w:style w:type="paragraph" w:customStyle="1" w:styleId="ListAlpha2">
    <w:name w:val="List Alpha 2"/>
    <w:basedOn w:val="List2"/>
    <w:rsid w:val="00E24C28"/>
    <w:pPr>
      <w:numPr>
        <w:numId w:val="8"/>
      </w:numPr>
    </w:pPr>
  </w:style>
  <w:style w:type="paragraph" w:styleId="List2">
    <w:name w:val="List 2"/>
    <w:basedOn w:val="BodyText"/>
    <w:rsid w:val="00E24C28"/>
    <w:pPr>
      <w:tabs>
        <w:tab w:val="left" w:pos="680"/>
      </w:tabs>
      <w:spacing w:before="60" w:after="60"/>
      <w:ind w:left="680" w:hanging="340"/>
    </w:pPr>
  </w:style>
  <w:style w:type="paragraph" w:styleId="List3">
    <w:name w:val="List 3"/>
    <w:basedOn w:val="BodyText"/>
    <w:rsid w:val="00E24C28"/>
    <w:pPr>
      <w:tabs>
        <w:tab w:val="left" w:pos="1021"/>
      </w:tabs>
      <w:spacing w:before="60" w:after="60"/>
      <w:ind w:left="1020" w:hanging="340"/>
    </w:pPr>
  </w:style>
  <w:style w:type="paragraph" w:styleId="List4">
    <w:name w:val="List 4"/>
    <w:basedOn w:val="BodyText"/>
    <w:rsid w:val="00E24C28"/>
    <w:pPr>
      <w:tabs>
        <w:tab w:val="left" w:pos="1361"/>
      </w:tabs>
      <w:spacing w:before="60" w:after="60"/>
      <w:ind w:left="1361" w:hanging="340"/>
    </w:pPr>
  </w:style>
  <w:style w:type="paragraph" w:styleId="List5">
    <w:name w:val="List 5"/>
    <w:basedOn w:val="BodyText"/>
    <w:rsid w:val="00E24C28"/>
    <w:pPr>
      <w:tabs>
        <w:tab w:val="left" w:pos="1701"/>
      </w:tabs>
      <w:spacing w:before="60" w:after="60"/>
      <w:ind w:left="1701" w:hanging="340"/>
    </w:pPr>
  </w:style>
  <w:style w:type="paragraph" w:styleId="ListBullet4">
    <w:name w:val="List Bullet 4"/>
    <w:basedOn w:val="List4"/>
    <w:rsid w:val="00E24C28"/>
    <w:pPr>
      <w:numPr>
        <w:numId w:val="3"/>
      </w:numPr>
    </w:pPr>
  </w:style>
  <w:style w:type="paragraph" w:styleId="ListBullet5">
    <w:name w:val="List Bullet 5"/>
    <w:basedOn w:val="List5"/>
    <w:rsid w:val="00E24C28"/>
    <w:pPr>
      <w:numPr>
        <w:numId w:val="4"/>
      </w:numPr>
    </w:pPr>
  </w:style>
  <w:style w:type="paragraph" w:styleId="ListContinue2">
    <w:name w:val="List Continue 2"/>
    <w:basedOn w:val="List2"/>
    <w:rsid w:val="00E24C28"/>
    <w:pPr>
      <w:ind w:firstLine="0"/>
    </w:pPr>
  </w:style>
  <w:style w:type="paragraph" w:styleId="ListContinue3">
    <w:name w:val="List Continue 3"/>
    <w:basedOn w:val="List3"/>
    <w:rsid w:val="00E24C28"/>
    <w:pPr>
      <w:ind w:left="1021" w:firstLine="0"/>
    </w:pPr>
  </w:style>
  <w:style w:type="paragraph" w:styleId="ListContinue4">
    <w:name w:val="List Continue 4"/>
    <w:basedOn w:val="List4"/>
    <w:rsid w:val="00E24C28"/>
    <w:pPr>
      <w:ind w:firstLine="0"/>
    </w:pPr>
  </w:style>
  <w:style w:type="paragraph" w:styleId="ListContinue5">
    <w:name w:val="List Continue 5"/>
    <w:basedOn w:val="List5"/>
    <w:rsid w:val="00E24C28"/>
    <w:pPr>
      <w:ind w:firstLine="0"/>
    </w:pPr>
  </w:style>
  <w:style w:type="paragraph" w:styleId="ListNumber3">
    <w:name w:val="List Number 3"/>
    <w:basedOn w:val="List3"/>
    <w:rsid w:val="00E24C28"/>
    <w:pPr>
      <w:numPr>
        <w:numId w:val="5"/>
      </w:numPr>
    </w:pPr>
  </w:style>
  <w:style w:type="paragraph" w:styleId="ListNumber4">
    <w:name w:val="List Number 4"/>
    <w:basedOn w:val="List4"/>
    <w:rsid w:val="00E24C28"/>
    <w:pPr>
      <w:numPr>
        <w:numId w:val="6"/>
      </w:numPr>
    </w:pPr>
  </w:style>
  <w:style w:type="paragraph" w:styleId="ListNumber5">
    <w:name w:val="List Number 5"/>
    <w:basedOn w:val="List5"/>
    <w:rsid w:val="00E24C28"/>
    <w:pPr>
      <w:numPr>
        <w:numId w:val="7"/>
      </w:numPr>
    </w:pPr>
  </w:style>
  <w:style w:type="paragraph" w:styleId="BlockText">
    <w:name w:val="Block Text"/>
    <w:basedOn w:val="Normal"/>
    <w:rsid w:val="00E24C28"/>
    <w:pPr>
      <w:spacing w:after="120"/>
      <w:ind w:left="1440" w:right="1440"/>
    </w:pPr>
  </w:style>
  <w:style w:type="character" w:customStyle="1" w:styleId="Subscript">
    <w:name w:val="Subscript"/>
    <w:basedOn w:val="DefaultParagraphFont"/>
    <w:rsid w:val="00E24C28"/>
    <w:rPr>
      <w:sz w:val="16"/>
      <w:vertAlign w:val="subscript"/>
    </w:rPr>
  </w:style>
  <w:style w:type="character" w:customStyle="1" w:styleId="Superscript">
    <w:name w:val="Superscript"/>
    <w:basedOn w:val="DefaultParagraphFont"/>
    <w:rsid w:val="00E24C28"/>
    <w:rPr>
      <w:sz w:val="16"/>
      <w:vertAlign w:val="superscript"/>
    </w:rPr>
  </w:style>
  <w:style w:type="character" w:customStyle="1" w:styleId="Symbols">
    <w:name w:val="Symbols"/>
    <w:basedOn w:val="DefaultParagraphFont"/>
    <w:rsid w:val="00E24C28"/>
    <w:rPr>
      <w:rFonts w:ascii="Symbol" w:hAnsi="Symbol"/>
    </w:rPr>
  </w:style>
  <w:style w:type="character" w:customStyle="1" w:styleId="MenuOptions">
    <w:name w:val="Menu Options"/>
    <w:basedOn w:val="DefaultParagraphFont"/>
    <w:rsid w:val="00E24C28"/>
    <w:rPr>
      <w:rFonts w:ascii="Arial Narrow" w:hAnsi="Arial Narrow"/>
      <w:smallCaps/>
    </w:rPr>
  </w:style>
  <w:style w:type="character" w:customStyle="1" w:styleId="Buttons">
    <w:name w:val="Buttons"/>
    <w:basedOn w:val="DefaultParagraphFont"/>
    <w:rsid w:val="00E24C28"/>
    <w:rPr>
      <w:b/>
    </w:rPr>
  </w:style>
  <w:style w:type="character" w:customStyle="1" w:styleId="Underlined">
    <w:name w:val="Underlined"/>
    <w:basedOn w:val="DefaultParagraphFont"/>
    <w:rsid w:val="00E24C28"/>
    <w:rPr>
      <w:u w:val="single"/>
    </w:rPr>
  </w:style>
  <w:style w:type="paragraph" w:customStyle="1" w:styleId="TableBodyTextRight">
    <w:name w:val="Table Body Text Right"/>
    <w:basedOn w:val="TableBodyText"/>
    <w:rsid w:val="00E24C28"/>
    <w:pPr>
      <w:widowControl w:val="0"/>
      <w:autoSpaceDE w:val="0"/>
      <w:autoSpaceDN w:val="0"/>
      <w:adjustRightInd w:val="0"/>
      <w:jc w:val="right"/>
    </w:pPr>
    <w:rPr>
      <w:rFonts w:cs="Arial"/>
      <w:szCs w:val="18"/>
    </w:rPr>
  </w:style>
  <w:style w:type="paragraph" w:customStyle="1" w:styleId="CopyrightText">
    <w:name w:val="Copyright Text"/>
    <w:basedOn w:val="BodyText"/>
    <w:rsid w:val="00E24C28"/>
    <w:rPr>
      <w:sz w:val="18"/>
    </w:rPr>
  </w:style>
  <w:style w:type="paragraph" w:customStyle="1" w:styleId="BodySmallRight">
    <w:name w:val="Body Small Right"/>
    <w:basedOn w:val="BodyTextRight"/>
    <w:rsid w:val="00E24C28"/>
    <w:rPr>
      <w:sz w:val="18"/>
      <w:szCs w:val="18"/>
    </w:rPr>
  </w:style>
  <w:style w:type="paragraph" w:customStyle="1" w:styleId="MarginEdition">
    <w:name w:val="Margin Edition"/>
    <w:basedOn w:val="MarginNote"/>
    <w:rsid w:val="00E24C28"/>
    <w:pPr>
      <w:spacing w:before="0" w:after="0"/>
    </w:pPr>
    <w:rPr>
      <w:rFonts w:ascii="Times New Roman" w:hAnsi="Times New Roman"/>
      <w:color w:val="999999"/>
    </w:rPr>
  </w:style>
  <w:style w:type="paragraph" w:customStyle="1" w:styleId="Spacer">
    <w:name w:val="Spacer"/>
    <w:basedOn w:val="Normal"/>
    <w:rsid w:val="00E24C28"/>
    <w:rPr>
      <w:sz w:val="2"/>
      <w:szCs w:val="2"/>
    </w:rPr>
  </w:style>
  <w:style w:type="character" w:customStyle="1" w:styleId="Small">
    <w:name w:val="Small"/>
    <w:basedOn w:val="DefaultParagraphFont"/>
    <w:rsid w:val="00E24C28"/>
    <w:rPr>
      <w:sz w:val="16"/>
    </w:rPr>
  </w:style>
  <w:style w:type="paragraph" w:customStyle="1" w:styleId="WideTable">
    <w:name w:val="Wide Table"/>
    <w:basedOn w:val="Normal"/>
    <w:rsid w:val="00E24C28"/>
    <w:pPr>
      <w:ind w:left="-1418"/>
    </w:pPr>
    <w:rPr>
      <w:sz w:val="2"/>
      <w:szCs w:val="2"/>
    </w:rPr>
  </w:style>
  <w:style w:type="character" w:styleId="PageNumber">
    <w:name w:val="page number"/>
    <w:basedOn w:val="DefaultParagraphFont"/>
    <w:rsid w:val="00E24C28"/>
  </w:style>
  <w:style w:type="paragraph" w:styleId="Quote">
    <w:name w:val="Quote"/>
    <w:basedOn w:val="Heading1"/>
    <w:link w:val="QuoteChar"/>
    <w:qFormat/>
    <w:rsid w:val="00E24C28"/>
    <w:rPr>
      <w:b w:val="0"/>
      <w:sz w:val="72"/>
      <w:szCs w:val="72"/>
      <w:lang w:val="en-NZ"/>
    </w:rPr>
  </w:style>
  <w:style w:type="character" w:customStyle="1" w:styleId="QuoteChar">
    <w:name w:val="Quote Char"/>
    <w:basedOn w:val="DefaultParagraphFont"/>
    <w:link w:val="Quote"/>
    <w:rsid w:val="00E24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C28"/>
    <w:pPr>
      <w:pageBreakBefore/>
    </w:pPr>
  </w:style>
  <w:style w:type="paragraph" w:customStyle="1" w:styleId="Border">
    <w:name w:val="Border"/>
    <w:basedOn w:val="Normal"/>
    <w:qFormat/>
    <w:rsid w:val="00E24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C28"/>
    <w:rPr>
      <w:b/>
      <w:bCs/>
      <w:i/>
      <w:iCs/>
      <w:color w:val="auto"/>
    </w:rPr>
  </w:style>
  <w:style w:type="paragraph" w:styleId="IntenseQuote">
    <w:name w:val="Intense Quote"/>
    <w:basedOn w:val="Normal"/>
    <w:next w:val="Normal"/>
    <w:link w:val="IntenseQuoteChar"/>
    <w:uiPriority w:val="30"/>
    <w:qFormat/>
    <w:rsid w:val="00E24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C28"/>
    <w:rPr>
      <w:smallCaps/>
      <w:color w:val="auto"/>
      <w:u w:val="single"/>
    </w:rPr>
  </w:style>
  <w:style w:type="character" w:styleId="IntenseReference">
    <w:name w:val="Intense Reference"/>
    <w:basedOn w:val="DefaultParagraphFont"/>
    <w:uiPriority w:val="32"/>
    <w:qFormat/>
    <w:rsid w:val="00E24C28"/>
    <w:rPr>
      <w:b/>
      <w:bCs/>
      <w:smallCaps/>
      <w:color w:val="auto"/>
      <w:spacing w:val="5"/>
      <w:u w:val="single"/>
    </w:rPr>
  </w:style>
  <w:style w:type="paragraph" w:customStyle="1" w:styleId="2ColumnHeading">
    <w:name w:val="2Column Heading"/>
    <w:basedOn w:val="BodyText"/>
    <w:qFormat/>
    <w:rsid w:val="00E24C28"/>
    <w:pPr>
      <w:spacing w:after="60"/>
      <w:ind w:left="-2268"/>
    </w:pPr>
    <w:rPr>
      <w:b/>
    </w:rPr>
  </w:style>
  <w:style w:type="paragraph" w:customStyle="1" w:styleId="Heading1TOC">
    <w:name w:val="Heading1 TOC"/>
    <w:basedOn w:val="Normal"/>
    <w:qFormat/>
    <w:rsid w:val="00E24C28"/>
    <w:pPr>
      <w:spacing w:before="240" w:after="120"/>
    </w:pPr>
    <w:rPr>
      <w:rFonts w:ascii="Times New Roman" w:hAnsi="Times New Roman"/>
      <w:b/>
      <w:sz w:val="32"/>
    </w:rPr>
  </w:style>
  <w:style w:type="paragraph" w:customStyle="1" w:styleId="Heading2TOC">
    <w:name w:val="Heading2 TOC"/>
    <w:basedOn w:val="Normal"/>
    <w:qFormat/>
    <w:rsid w:val="00E24C28"/>
    <w:pPr>
      <w:spacing w:before="240" w:after="60"/>
    </w:pPr>
    <w:rPr>
      <w:rFonts w:ascii="Times New Roman" w:hAnsi="Times New Roman"/>
      <w:b/>
      <w:sz w:val="28"/>
    </w:rPr>
  </w:style>
  <w:style w:type="character" w:customStyle="1" w:styleId="Underline">
    <w:name w:val="Underline"/>
    <w:basedOn w:val="DefaultParagraphFont"/>
    <w:qFormat/>
    <w:rsid w:val="00E24C28"/>
    <w:rPr>
      <w:u w:val="single"/>
    </w:rPr>
  </w:style>
  <w:style w:type="paragraph" w:styleId="BalloonText">
    <w:name w:val="Balloon Text"/>
    <w:basedOn w:val="Normal"/>
    <w:link w:val="BalloonTextChar"/>
    <w:rsid w:val="00E24C28"/>
    <w:rPr>
      <w:rFonts w:ascii="Tahoma" w:hAnsi="Tahoma" w:cs="Tahoma"/>
      <w:sz w:val="16"/>
      <w:szCs w:val="16"/>
    </w:rPr>
  </w:style>
  <w:style w:type="character" w:customStyle="1" w:styleId="BalloonTextChar">
    <w:name w:val="Balloon Text Char"/>
    <w:basedOn w:val="DefaultParagraphFont"/>
    <w:link w:val="BalloonText"/>
    <w:rsid w:val="00E24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C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C28"/>
    <w:rPr>
      <w:b/>
      <w:color w:val="660033"/>
      <w:spacing w:val="0"/>
    </w:rPr>
  </w:style>
  <w:style w:type="paragraph" w:customStyle="1" w:styleId="Nameditemlist">
    <w:name w:val="Named item list"/>
    <w:basedOn w:val="BodyText"/>
    <w:qFormat/>
    <w:rsid w:val="00E24C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9064</Characters>
  <Application>Microsoft Office Word</Application>
  <DocSecurity>0</DocSecurity>
  <Lines>312</Lines>
  <Paragraphs>196</Paragraphs>
  <ScaleCrop>false</ScaleCrop>
  <Company>Author-it Software Corporation Ltd.</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PSPSEC404A Conduct personnel security assessments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2012-11-01T02:55:00Z</dcterms:created>
  <dcterms:modified xsi:type="dcterms:W3CDTF">2012-11-01T02:55:00Z</dcterms:modified>
</cp:coreProperties>
</file>