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4D7" w:rsidP="007814D7">
      <w:pPr>
        <w:pStyle w:val="Title"/>
      </w:pPr>
      <w:bookmarkStart w:id="0" w:name="_GoBack"/>
      <w:bookmarkEnd w:id="0"/>
      <w:r>
        <w:fldChar w:fldCharType="begin"/>
      </w:r>
      <w:r>
        <w:instrText xml:space="preserve"> TITLE   \* MERGEFORMAT </w:instrText>
      </w:r>
      <w:r>
        <w:fldChar w:fldCharType="separate"/>
      </w:r>
      <w:r>
        <w:t>PSPSEC401A Undertake government security risk analysis</w:t>
      </w:r>
      <w:r>
        <w:fldChar w:fldCharType="end"/>
      </w:r>
    </w:p>
    <w:p w:rsidR="007814D7" w:rsidP="007814D7">
      <w:pPr>
        <w:pStyle w:val="Version"/>
        <w:sectPr w:rsidSect="005642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64283" w:rsidP="00564283">
      <w:pPr>
        <w:pStyle w:val="SuperHeading"/>
      </w:pPr>
      <w:r w:rsidRPr="00564283">
        <w:t>PSPSEC401A Undertake government security risk analysis</w:t>
      </w:r>
    </w:p>
    <w:p w:rsidR="00000000" w:rsidRPr="00564283" w:rsidP="00564283">
      <w:pPr>
        <w:pStyle w:val="SuperHeading"/>
      </w:pPr>
    </w:p>
    <w:p w:rsidR="00000000" w:rsidRPr="00564283" w:rsidP="00564283">
      <w:pPr>
        <w:pStyle w:val="Heading1"/>
      </w:pPr>
      <w:bookmarkStart w:id="1" w:name="O_499699"/>
      <w:bookmarkEnd w:id="1"/>
      <w:r w:rsidRPr="00564283">
        <w:t>Modification History</w:t>
      </w:r>
    </w:p>
    <w:tbl>
      <w:tblPr>
        <w:tblW w:w="0" w:type="auto"/>
        <w:tblLayout w:type="fixed"/>
        <w:tblCellMar>
          <w:left w:w="62" w:type="dxa"/>
          <w:right w:w="62" w:type="dxa"/>
        </w:tblCellMar>
        <w:tblLook w:val="0000"/>
      </w:tblPr>
      <w:tblGrid>
        <w:gridCol w:w="3052"/>
        <w:gridCol w:w="3052"/>
        <w:gridCol w:w="3052"/>
      </w:tblGrid>
      <w:tr w:rsidTr="007814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283" w:rsidP="00564283">
            <w:pPr>
              <w:pStyle w:val="BodyText"/>
            </w:pPr>
            <w:r w:rsidRPr="0056428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283" w:rsidP="00564283">
            <w:pPr>
              <w:pStyle w:val="BodyText"/>
            </w:pPr>
            <w:r w:rsidRPr="0056428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rPr>
                <w:rStyle w:val="SpecialBold"/>
              </w:rPr>
              <w:t>Comments</w:t>
            </w:r>
          </w:p>
        </w:tc>
      </w:tr>
      <w:tr w:rsidTr="007814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 xml:space="preserve">Unit descriptor edited. </w:t>
            </w:r>
          </w:p>
        </w:tc>
      </w:tr>
      <w:tr w:rsidTr="007814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Layout adjusted. No changes to content.</w:t>
            </w:r>
          </w:p>
        </w:tc>
      </w:tr>
      <w:tr w:rsidTr="007814D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283">
            <w:pPr>
              <w:pStyle w:val="BodyText"/>
              <w:rPr>
                <w:lang w:val="en-NZ"/>
              </w:rPr>
            </w:pPr>
            <w:r w:rsidRPr="0056428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283" w:rsidP="00564283">
            <w:pPr>
              <w:pStyle w:val="BodyText"/>
            </w:pPr>
            <w:r w:rsidRPr="00564283">
              <w:t>Primary release.</w:t>
            </w:r>
          </w:p>
        </w:tc>
      </w:tr>
    </w:tbl>
    <w:p w:rsidR="007814D7" w:rsidP="00564283">
      <w:pPr>
        <w:pStyle w:val="BodyText"/>
      </w:pPr>
    </w:p>
    <w:p w:rsidR="007814D7" w:rsidP="00564283">
      <w:pPr>
        <w:pStyle w:val="BodyText"/>
      </w:pPr>
    </w:p>
    <w:p w:rsidR="00000000" w:rsidRPr="00564283" w:rsidP="00564283">
      <w:pPr>
        <w:pStyle w:val="Heading1"/>
      </w:pPr>
      <w:bookmarkStart w:id="2" w:name="O_499697"/>
      <w:bookmarkEnd w:id="2"/>
      <w:r w:rsidRPr="00564283">
        <w:t>Unit Descriptor</w:t>
      </w:r>
    </w:p>
    <w:p w:rsidR="00000000" w:rsidRPr="00564283" w:rsidP="00564283">
      <w:pPr>
        <w:pStyle w:val="BodyText"/>
      </w:pPr>
      <w:r w:rsidRPr="00564283">
        <w:t>This unit covers work at an operational level, to analyse ris</w:t>
      </w:r>
      <w:r w:rsidRPr="00564283">
        <w:t>k against the organisation's security plan. It includes establishing the security risk context; identifying, analysing and evaluating risk against the organisation's security plan; and compiling of a security risk register. Depending on the size of the org</w:t>
      </w:r>
      <w:r w:rsidRPr="00564283">
        <w:t xml:space="preserve">anisation, work may be in a discrete area such as information technology or across all areas within the organisation. </w:t>
      </w:r>
    </w:p>
    <w:p w:rsidR="00000000" w:rsidRPr="00564283" w:rsidP="00564283">
      <w:pPr>
        <w:pStyle w:val="BodyText"/>
      </w:pPr>
      <w:r w:rsidRPr="00564283">
        <w:t xml:space="preserve">Implementation of risk treatment options and countermeasures are not included. This is covered in the unit </w:t>
      </w:r>
      <w:r w:rsidRPr="00564283">
        <w:rPr>
          <w:rStyle w:val="Emphasis"/>
        </w:rPr>
        <w:t xml:space="preserve">PSPSEC402A Implement security </w:t>
      </w:r>
      <w:r w:rsidRPr="00564283">
        <w:rPr>
          <w:rStyle w:val="Emphasis"/>
        </w:rPr>
        <w:t>risk treatments</w:t>
      </w:r>
      <w:r w:rsidRPr="00564283">
        <w:t>.</w:t>
      </w:r>
    </w:p>
    <w:p w:rsidR="00000000" w:rsidRPr="00564283" w:rsidP="00564283">
      <w:pPr>
        <w:pStyle w:val="BodyText"/>
      </w:pPr>
      <w:r w:rsidRPr="00564283">
        <w:t>In practice, undertaking government security risk analysis may overlap with other generalist or specialist public sector work activities such as working ethically, complying with legislation, applying government processes, gathering and an</w:t>
      </w:r>
      <w:r w:rsidRPr="00564283">
        <w:t>alysing information, exercising regulatory powers.</w:t>
      </w:r>
    </w:p>
    <w:p w:rsidR="007814D7" w:rsidP="00564283">
      <w:pPr>
        <w:pStyle w:val="BodyText"/>
      </w:pPr>
      <w:r w:rsidRPr="00564283">
        <w:t>No licensing, legislative, regulatory or certification requirements apply to this unit at the time of endorsement.</w:t>
      </w:r>
    </w:p>
    <w:p w:rsidR="007814D7" w:rsidP="00564283">
      <w:pPr>
        <w:pStyle w:val="BodyText"/>
      </w:pPr>
    </w:p>
    <w:p w:rsidR="00000000" w:rsidRPr="00564283" w:rsidP="00564283">
      <w:pPr>
        <w:pStyle w:val="Heading1"/>
      </w:pPr>
      <w:bookmarkStart w:id="3" w:name="O_499709"/>
      <w:bookmarkEnd w:id="3"/>
      <w:r w:rsidRPr="00564283">
        <w:t>Application of the Unit</w:t>
      </w:r>
    </w:p>
    <w:p w:rsidR="00000000" w:rsidRPr="00564283" w:rsidP="00564283">
      <w:pPr>
        <w:pStyle w:val="BodyText"/>
      </w:pPr>
      <w:r w:rsidRPr="00564283">
        <w:t>Not applicable.</w:t>
      </w:r>
    </w:p>
    <w:p w:rsidR="00000000" w:rsidRPr="00564283" w:rsidP="00564283">
      <w:pPr>
        <w:pStyle w:val="AllowPageBreak"/>
      </w:pPr>
    </w:p>
    <w:p w:rsidR="00000000" w:rsidRPr="00564283" w:rsidP="00564283">
      <w:pPr>
        <w:pStyle w:val="Heading1"/>
      </w:pPr>
      <w:bookmarkStart w:id="4" w:name="O_499696"/>
      <w:bookmarkEnd w:id="4"/>
      <w:r w:rsidRPr="00564283">
        <w:t>Licensing/Regul</w:t>
      </w:r>
      <w:r w:rsidRPr="00564283">
        <w:t>atory Information</w:t>
      </w:r>
    </w:p>
    <w:p w:rsidR="00000000" w:rsidRPr="00564283" w:rsidP="00564283">
      <w:pPr>
        <w:pStyle w:val="BodyText"/>
      </w:pPr>
      <w:r w:rsidRPr="00564283">
        <w:t>Not applicable.</w:t>
      </w:r>
    </w:p>
    <w:p w:rsidR="00000000" w:rsidRPr="00564283" w:rsidP="00564283">
      <w:pPr>
        <w:pStyle w:val="AllowPageBreak"/>
      </w:pPr>
    </w:p>
    <w:p w:rsidR="00000000" w:rsidRPr="00564283" w:rsidP="00564283">
      <w:pPr>
        <w:pStyle w:val="Heading1"/>
      </w:pPr>
      <w:bookmarkStart w:id="5" w:name="O_499703"/>
      <w:bookmarkEnd w:id="5"/>
      <w:r w:rsidRPr="00564283">
        <w:t>Pre-Requisites</w:t>
      </w:r>
    </w:p>
    <w:p w:rsidR="00000000" w:rsidRPr="00564283" w:rsidP="00564283">
      <w:pPr>
        <w:pStyle w:val="BodyText"/>
      </w:pPr>
      <w:r w:rsidRPr="00564283">
        <w:t>Not applicable.</w:t>
      </w:r>
    </w:p>
    <w:p w:rsidR="00000000" w:rsidRPr="00564283" w:rsidP="00564283">
      <w:pPr>
        <w:pStyle w:val="AllowPageBreak"/>
      </w:pPr>
    </w:p>
    <w:p w:rsidR="00000000" w:rsidRPr="00564283" w:rsidP="00564283">
      <w:pPr>
        <w:pStyle w:val="Heading1"/>
      </w:pPr>
      <w:bookmarkStart w:id="6" w:name="O_499705"/>
      <w:bookmarkEnd w:id="6"/>
      <w:r w:rsidRPr="00564283">
        <w:t>Employability Skills Information</w:t>
      </w:r>
    </w:p>
    <w:p w:rsidR="00000000" w:rsidRPr="00564283" w:rsidP="00564283">
      <w:pPr>
        <w:pStyle w:val="BodyText"/>
      </w:pPr>
      <w:r w:rsidRPr="00564283">
        <w:t>This unit contains employability skills.</w:t>
      </w:r>
    </w:p>
    <w:p w:rsidR="00000000" w:rsidRPr="00564283" w:rsidP="00564283">
      <w:pPr>
        <w:pStyle w:val="AllowPageBreak"/>
      </w:pPr>
    </w:p>
    <w:p w:rsidR="00000000" w:rsidRPr="00564283" w:rsidP="00564283">
      <w:pPr>
        <w:pStyle w:val="Heading1"/>
      </w:pPr>
      <w:bookmarkStart w:id="7" w:name="O_499706"/>
      <w:bookmarkEnd w:id="7"/>
      <w:r w:rsidRPr="00564283">
        <w:t>Elements and Performance Criteria Pre-Content</w:t>
      </w:r>
    </w:p>
    <w:tbl>
      <w:tblPr>
        <w:tblW w:w="9322" w:type="dxa"/>
        <w:tblLayout w:type="fixed"/>
        <w:tblCellMar>
          <w:left w:w="62" w:type="dxa"/>
          <w:right w:w="62" w:type="dxa"/>
        </w:tblCellMar>
        <w:tblLook w:val="0000"/>
      </w:tblPr>
      <w:tblGrid>
        <w:gridCol w:w="2660"/>
        <w:gridCol w:w="6662"/>
      </w:tblGrid>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t xml:space="preserve">Together, performance criteria specify the requirements for competent performance. Text in </w:t>
            </w:r>
            <w:r w:rsidRPr="00564283">
              <w:rPr>
                <w:rStyle w:val="BoldandItalics"/>
              </w:rPr>
              <w:t xml:space="preserve">bold italics </w:t>
            </w:r>
            <w:r w:rsidRPr="00564283">
              <w:t xml:space="preserve"> is explained in the Range Statement following.</w:t>
            </w:r>
          </w:p>
        </w:tc>
      </w:tr>
    </w:tbl>
    <w:p w:rsidR="00000000" w:rsidRPr="00564283" w:rsidP="00564283">
      <w:pPr>
        <w:pStyle w:val="BodyText"/>
      </w:pPr>
    </w:p>
    <w:p w:rsidR="00000000" w:rsidRPr="00564283" w:rsidP="00564283">
      <w:pPr>
        <w:pStyle w:val="AllowPageBreak"/>
      </w:pPr>
    </w:p>
    <w:p w:rsidR="00000000" w:rsidRPr="00564283" w:rsidP="00564283">
      <w:pPr>
        <w:pStyle w:val="Heading1"/>
      </w:pPr>
      <w:bookmarkStart w:id="8" w:name="O_499707"/>
      <w:bookmarkEnd w:id="8"/>
      <w:r w:rsidRPr="00564283">
        <w:t>Elements and Performance Criteria</w:t>
      </w:r>
    </w:p>
    <w:tbl>
      <w:tblPr>
        <w:tblW w:w="9322" w:type="dxa"/>
        <w:tblLayout w:type="fixed"/>
        <w:tblCellMar>
          <w:left w:w="62" w:type="dxa"/>
          <w:right w:w="62" w:type="dxa"/>
        </w:tblCellMar>
        <w:tblLook w:val="0000"/>
      </w:tblPr>
      <w:tblGrid>
        <w:gridCol w:w="2660"/>
        <w:gridCol w:w="6662"/>
      </w:tblGrid>
      <w:tr w:rsidTr="007814D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SpecialBold"/>
              </w:rPr>
              <w:t>PERFORMANCE CRITERIA</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List"/>
              <w:rPr>
                <w:lang w:val="en-NZ"/>
              </w:rPr>
            </w:pPr>
            <w:r w:rsidRPr="00564283">
              <w:rPr>
                <w:rStyle w:val="SpecialBold"/>
              </w:rPr>
              <w:t>1</w:t>
            </w:r>
            <w:r w:rsidRPr="00564283">
              <w:t>.</w:t>
            </w:r>
            <w:r w:rsidRPr="00564283">
              <w:tab/>
            </w:r>
            <w:r w:rsidRPr="00564283">
              <w:rPr>
                <w:rStyle w:val="SpecialBold"/>
              </w:rPr>
              <w:t>Establish security risk context</w:t>
            </w:r>
            <w:r w:rsidRPr="00564283">
              <w:t xml:space="preserve"> </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
            </w:pPr>
            <w:r w:rsidRPr="00564283">
              <w:t>1.1</w:t>
            </w:r>
            <w:r w:rsidRPr="00564283">
              <w:tab/>
            </w:r>
            <w:r w:rsidRPr="00564283">
              <w:rPr>
                <w:rStyle w:val="BoldandItalics"/>
              </w:rPr>
              <w:t xml:space="preserve">Strategic </w:t>
            </w:r>
            <w:r w:rsidRPr="00564283">
              <w:t>and</w:t>
            </w:r>
            <w:r w:rsidRPr="00564283">
              <w:rPr>
                <w:rStyle w:val="BoldandItalics"/>
              </w:rPr>
              <w:t xml:space="preserve"> organisational contexts</w:t>
            </w:r>
            <w:r w:rsidRPr="00564283">
              <w:t xml:space="preserve"> are confirmed in accordance with the organisation's security plan.</w:t>
            </w:r>
          </w:p>
          <w:p w:rsidR="00000000" w:rsidRPr="00564283" w:rsidP="00564283">
            <w:pPr>
              <w:pStyle w:val="List"/>
            </w:pPr>
            <w:r w:rsidRPr="00564283">
              <w:t>1.2</w:t>
            </w:r>
            <w:r w:rsidRPr="00564283">
              <w:tab/>
            </w:r>
            <w:r w:rsidRPr="00564283">
              <w:rPr>
                <w:rStyle w:val="BoldandItalics"/>
              </w:rPr>
              <w:t xml:space="preserve">Stakeholders </w:t>
            </w:r>
            <w:r w:rsidRPr="00564283">
              <w:t>are identified and their expec</w:t>
            </w:r>
            <w:r w:rsidRPr="00564283">
              <w:t xml:space="preserve">tations and input are gathered in accordance with </w:t>
            </w:r>
            <w:r w:rsidRPr="00564283">
              <w:rPr>
                <w:rStyle w:val="BoldandItalics"/>
              </w:rPr>
              <w:t>legislation, policy and procedures</w:t>
            </w:r>
            <w:r w:rsidRPr="00564283">
              <w:rPr>
                <w:rStyle w:val="Emphasis"/>
              </w:rPr>
              <w:t>.</w:t>
            </w:r>
          </w:p>
          <w:p w:rsidR="00000000" w:rsidRPr="00564283" w:rsidP="00564283">
            <w:pPr>
              <w:pStyle w:val="List"/>
            </w:pPr>
            <w:r w:rsidRPr="00564283">
              <w:t>1.3</w:t>
            </w:r>
            <w:r w:rsidRPr="00564283">
              <w:tab/>
            </w:r>
            <w:r w:rsidRPr="00564283">
              <w:rPr>
                <w:rStyle w:val="BoldandItalics"/>
              </w:rPr>
              <w:t>Security risk criteria</w:t>
            </w:r>
            <w:r w:rsidRPr="00564283">
              <w:t xml:space="preserve"> are identified from the security plan and confirmed as current and relevant.</w:t>
            </w:r>
          </w:p>
          <w:p w:rsidR="00000000" w:rsidP="00564283">
            <w:pPr>
              <w:pStyle w:val="List"/>
              <w:rPr>
                <w:lang w:val="en-NZ"/>
              </w:rPr>
            </w:pPr>
            <w:r w:rsidRPr="00564283">
              <w:t>1.4</w:t>
            </w:r>
            <w:r w:rsidRPr="00564283">
              <w:tab/>
              <w:t xml:space="preserve">Information and resources are obtained to conduct the </w:t>
            </w:r>
            <w:r w:rsidRPr="00564283">
              <w:rPr>
                <w:rStyle w:val="BoldandItalics"/>
              </w:rPr>
              <w:t xml:space="preserve">risk </w:t>
            </w:r>
            <w:r w:rsidRPr="00564283">
              <w:t>ana</w:t>
            </w:r>
            <w:r w:rsidRPr="00564283">
              <w:t>lysis in accordance with organisational policy and procedures.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List"/>
              <w:rPr>
                <w:lang w:val="en-NZ"/>
              </w:rPr>
            </w:pPr>
            <w:r w:rsidRPr="00564283">
              <w:rPr>
                <w:rStyle w:val="SpecialBold"/>
              </w:rPr>
              <w:t>2</w:t>
            </w:r>
            <w:r w:rsidRPr="00564283">
              <w:t>.</w:t>
            </w:r>
            <w:r w:rsidRPr="00564283">
              <w:tab/>
            </w:r>
            <w:r w:rsidRPr="00564283">
              <w:rPr>
                <w:rStyle w:val="SpecialBold"/>
              </w:rPr>
              <w:t>Identify security risk</w:t>
            </w:r>
            <w:r w:rsidRPr="00564283">
              <w:t xml:space="preserve"> </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
            </w:pPr>
            <w:r w:rsidRPr="00564283">
              <w:t>2.1</w:t>
            </w:r>
            <w:r w:rsidRPr="00564283">
              <w:tab/>
            </w:r>
            <w:r w:rsidRPr="00564283">
              <w:rPr>
                <w:rStyle w:val="BoldandItalics"/>
              </w:rPr>
              <w:t>Sources of security risk</w:t>
            </w:r>
            <w:r w:rsidRPr="00564283">
              <w:t xml:space="preserve"> are identified and recorded in accordance with organisational policy and procedures.</w:t>
            </w:r>
          </w:p>
          <w:p w:rsidR="00000000" w:rsidRPr="00564283" w:rsidP="00564283">
            <w:pPr>
              <w:pStyle w:val="List"/>
            </w:pPr>
            <w:r w:rsidRPr="00564283">
              <w:t>2.2</w:t>
            </w:r>
            <w:r w:rsidRPr="00564283">
              <w:tab/>
              <w:t xml:space="preserve">Risks are identified using a </w:t>
            </w:r>
            <w:r w:rsidRPr="00564283">
              <w:rPr>
                <w:rStyle w:val="BoldandItalics"/>
              </w:rPr>
              <w:t>specified methodology or tools</w:t>
            </w:r>
            <w:r w:rsidRPr="00564283">
              <w:t xml:space="preserve"> in accordance with the security plan.</w:t>
            </w:r>
          </w:p>
          <w:p w:rsidR="00000000" w:rsidRPr="00564283" w:rsidP="00564283">
            <w:pPr>
              <w:pStyle w:val="List"/>
            </w:pPr>
            <w:r w:rsidRPr="00564283">
              <w:t>2.3</w:t>
            </w:r>
            <w:r w:rsidRPr="00564283">
              <w:tab/>
              <w:t>Sources of risk are identified from the perspective of all stakeholders.</w:t>
            </w:r>
          </w:p>
          <w:p w:rsidR="00000000" w:rsidP="00564283">
            <w:pPr>
              <w:pStyle w:val="List"/>
              <w:rPr>
                <w:lang w:val="en-NZ"/>
              </w:rPr>
            </w:pPr>
            <w:r w:rsidRPr="00564283">
              <w:t>2.4</w:t>
            </w:r>
            <w:r w:rsidRPr="00564283">
              <w:tab/>
              <w:t>Stakeholders are consulted during the risk identification process to finalise a list of risks.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List"/>
              <w:rPr>
                <w:lang w:val="en-NZ"/>
              </w:rPr>
            </w:pPr>
            <w:r w:rsidRPr="00564283">
              <w:rPr>
                <w:rStyle w:val="SpecialBold"/>
              </w:rPr>
              <w:t>3</w:t>
            </w:r>
            <w:r w:rsidRPr="00564283">
              <w:t>.</w:t>
            </w:r>
            <w:r w:rsidRPr="00564283">
              <w:tab/>
            </w:r>
            <w:r w:rsidRPr="00564283">
              <w:rPr>
                <w:rStyle w:val="SpecialBold"/>
              </w:rPr>
              <w:t>Analyse</w:t>
            </w:r>
            <w:r w:rsidRPr="00564283">
              <w:rPr>
                <w:rStyle w:val="SpecialBold"/>
              </w:rPr>
              <w:t xml:space="preserve"> security risk</w:t>
            </w:r>
            <w:r w:rsidRPr="00564283">
              <w:t xml:space="preserve"> </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
            </w:pPr>
            <w:r w:rsidRPr="00564283">
              <w:t>3.1</w:t>
            </w:r>
            <w:r w:rsidRPr="00564283">
              <w:rPr>
                <w:rStyle w:val="BoldandItalics"/>
              </w:rPr>
              <w:tab/>
              <w:t>Threat assessments</w:t>
            </w:r>
            <w:r w:rsidRPr="00564283">
              <w:t xml:space="preserve">, current </w:t>
            </w:r>
            <w:r w:rsidRPr="00564283">
              <w:rPr>
                <w:rStyle w:val="BoldandItalics"/>
              </w:rPr>
              <w:t xml:space="preserve">exposure </w:t>
            </w:r>
            <w:r w:rsidRPr="00564283">
              <w:t xml:space="preserve">and current security arrangements are identified in accordance with the security plan to estimate the </w:t>
            </w:r>
            <w:r w:rsidRPr="00564283">
              <w:rPr>
                <w:rStyle w:val="BoldandItalics"/>
              </w:rPr>
              <w:t xml:space="preserve">likelihood </w:t>
            </w:r>
            <w:r w:rsidRPr="00564283">
              <w:t>of each risk event occurring.</w:t>
            </w:r>
          </w:p>
          <w:p w:rsidR="00000000" w:rsidRPr="00564283" w:rsidP="00564283">
            <w:pPr>
              <w:pStyle w:val="List"/>
            </w:pPr>
            <w:r w:rsidRPr="00564283">
              <w:t>3.2</w:t>
            </w:r>
            <w:r w:rsidRPr="00564283">
              <w:tab/>
              <w:t xml:space="preserve">Potential </w:t>
            </w:r>
            <w:r w:rsidRPr="00564283">
              <w:rPr>
                <w:rStyle w:val="BoldandItalics"/>
              </w:rPr>
              <w:t xml:space="preserve">consequences </w:t>
            </w:r>
            <w:r w:rsidRPr="00564283">
              <w:t>of each risk are determined i</w:t>
            </w:r>
            <w:r w:rsidRPr="00564283">
              <w:t>n accordance with the security plan, including</w:t>
            </w:r>
            <w:r w:rsidRPr="00564283">
              <w:rPr>
                <w:rStyle w:val="BoldandItalics"/>
              </w:rPr>
              <w:t xml:space="preserve"> critical lead time for recovery</w:t>
            </w:r>
            <w:r w:rsidRPr="00564283">
              <w:rPr>
                <w:rStyle w:val="Emphasis"/>
              </w:rPr>
              <w:t>.</w:t>
            </w:r>
          </w:p>
          <w:p w:rsidR="00000000" w:rsidRPr="00564283" w:rsidP="00564283">
            <w:pPr>
              <w:pStyle w:val="List"/>
            </w:pPr>
            <w:r w:rsidRPr="00564283">
              <w:t>3.3</w:t>
            </w:r>
            <w:r w:rsidRPr="00564283">
              <w:tab/>
            </w:r>
            <w:r w:rsidRPr="00564283">
              <w:rPr>
                <w:rStyle w:val="BoldandItalics"/>
              </w:rPr>
              <w:t>Risk ratings</w:t>
            </w:r>
            <w:r w:rsidRPr="00564283">
              <w:t xml:space="preserve"> are determined, documented and communicated in accordance with the security plan and organisational standards.</w:t>
            </w:r>
          </w:p>
          <w:p w:rsidR="00000000" w:rsidP="00564283">
            <w:pPr>
              <w:pStyle w:val="List"/>
              <w:rPr>
                <w:lang w:val="en-NZ"/>
              </w:rPr>
            </w:pPr>
            <w:r w:rsidRPr="00564283">
              <w:t>3.4</w:t>
            </w:r>
            <w:r w:rsidRPr="00564283">
              <w:tab/>
              <w:t xml:space="preserve">A rationale for each risk </w:t>
            </w:r>
            <w:r w:rsidRPr="00564283">
              <w:t>rating is included in accordance with organisational requirements.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List"/>
              <w:rPr>
                <w:lang w:val="en-NZ"/>
              </w:rPr>
            </w:pPr>
            <w:r w:rsidRPr="00564283">
              <w:rPr>
                <w:rStyle w:val="SpecialBold"/>
              </w:rPr>
              <w:t>4</w:t>
            </w:r>
            <w:r w:rsidRPr="00564283">
              <w:t>.</w:t>
            </w:r>
            <w:r w:rsidRPr="00564283">
              <w:tab/>
            </w:r>
            <w:r w:rsidRPr="00564283">
              <w:rPr>
                <w:rStyle w:val="SpecialBold"/>
              </w:rPr>
              <w:t>Evaluate security risk</w:t>
            </w:r>
            <w:r w:rsidRPr="00564283">
              <w:t xml:space="preserve"> </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
            </w:pPr>
            <w:r w:rsidRPr="00564283">
              <w:t>4.1</w:t>
            </w:r>
            <w:r w:rsidRPr="00564283">
              <w:tab/>
              <w:t>Risks are assessed against the organisation's security risk criteria.</w:t>
            </w:r>
          </w:p>
          <w:p w:rsidR="00000000" w:rsidRPr="00564283" w:rsidP="00564283">
            <w:pPr>
              <w:pStyle w:val="List"/>
            </w:pPr>
            <w:r w:rsidRPr="00564283">
              <w:t>4.2</w:t>
            </w:r>
            <w:r w:rsidRPr="00564283">
              <w:tab/>
              <w:t>Risks are prioritised for treatment in accordance with the security plan.</w:t>
            </w:r>
          </w:p>
          <w:p w:rsidR="00000000" w:rsidP="00564283">
            <w:pPr>
              <w:pStyle w:val="List"/>
              <w:rPr>
                <w:lang w:val="en-NZ"/>
              </w:rPr>
            </w:pPr>
            <w:r w:rsidRPr="00564283">
              <w:t>4.3</w:t>
            </w:r>
            <w:r w:rsidRPr="00564283">
              <w:tab/>
              <w:t>Risks</w:t>
            </w:r>
            <w:r w:rsidRPr="00564283">
              <w:t xml:space="preserve"> are monitored in accordance with the security plan until treatment measures have been implemented.</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List"/>
              <w:rPr>
                <w:lang w:val="en-NZ"/>
              </w:rPr>
            </w:pPr>
            <w:r w:rsidRPr="00564283">
              <w:rPr>
                <w:rStyle w:val="SpecialBold"/>
              </w:rPr>
              <w:t>5</w:t>
            </w:r>
            <w:r w:rsidRPr="00564283">
              <w:t>.</w:t>
            </w:r>
            <w:r w:rsidRPr="00564283">
              <w:tab/>
            </w:r>
            <w:r w:rsidRPr="00564283">
              <w:rPr>
                <w:rStyle w:val="SpecialBold"/>
              </w:rPr>
              <w:t>Compile security risk register</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
            </w:pPr>
            <w:r w:rsidRPr="00564283">
              <w:t>5.1</w:t>
            </w:r>
            <w:r w:rsidRPr="00564283">
              <w:tab/>
              <w:t xml:space="preserve">A </w:t>
            </w:r>
            <w:r w:rsidRPr="00564283">
              <w:rPr>
                <w:rStyle w:val="BoldandItalics"/>
              </w:rPr>
              <w:t>security risk register</w:t>
            </w:r>
            <w:r w:rsidRPr="00564283">
              <w:t xml:space="preserve"> is developed that records identified risks, their nature and source.</w:t>
            </w:r>
          </w:p>
          <w:p w:rsidR="00000000" w:rsidRPr="00564283" w:rsidP="00564283">
            <w:pPr>
              <w:pStyle w:val="List"/>
            </w:pPr>
            <w:r w:rsidRPr="00564283">
              <w:t>5.2</w:t>
            </w:r>
            <w:r w:rsidRPr="00564283">
              <w:tab/>
              <w:t>The consequences an</w:t>
            </w:r>
            <w:r w:rsidRPr="00564283">
              <w:t>d likelihood of risks, and the adequacy of existing controls are identified in the register.</w:t>
            </w:r>
          </w:p>
          <w:p w:rsidR="00000000" w:rsidRPr="00564283" w:rsidP="00564283">
            <w:pPr>
              <w:pStyle w:val="List"/>
            </w:pPr>
            <w:r w:rsidRPr="00564283">
              <w:t>5.3</w:t>
            </w:r>
            <w:r w:rsidRPr="00564283">
              <w:tab/>
              <w:t>Risk ratings are recorded for identified risks in accordance with organisational procedures.</w:t>
            </w:r>
          </w:p>
          <w:p w:rsidR="00000000" w:rsidRPr="00564283" w:rsidP="00564283">
            <w:pPr>
              <w:pStyle w:val="List"/>
            </w:pPr>
            <w:r w:rsidRPr="00564283">
              <w:t>5.4</w:t>
            </w:r>
            <w:r w:rsidRPr="00564283">
              <w:tab/>
              <w:t xml:space="preserve">The security risk register is compiled to meet organisational </w:t>
            </w:r>
            <w:r w:rsidRPr="00564283">
              <w:t>standards for content, format and presentation and reflects changes in circumstances.</w:t>
            </w:r>
          </w:p>
          <w:p w:rsidR="00000000" w:rsidRPr="00564283" w:rsidP="00564283">
            <w:pPr>
              <w:pStyle w:val="List"/>
            </w:pPr>
            <w:r w:rsidRPr="00564283">
              <w:t>5.5</w:t>
            </w:r>
            <w:r w:rsidRPr="00564283">
              <w:tab/>
              <w:t>Risk register is referred to management for decision on which risks will be accepted and which will require treatment.</w:t>
            </w:r>
          </w:p>
        </w:tc>
      </w:tr>
    </w:tbl>
    <w:p w:rsidR="00000000" w:rsidRPr="00564283" w:rsidP="00564283">
      <w:pPr>
        <w:pStyle w:val="BodyText"/>
      </w:pPr>
    </w:p>
    <w:p w:rsidR="00000000" w:rsidRPr="00564283" w:rsidP="00564283">
      <w:pPr>
        <w:pStyle w:val="AllowPageBreak"/>
      </w:pPr>
    </w:p>
    <w:p w:rsidR="00000000" w:rsidRPr="00564283" w:rsidP="00564283">
      <w:pPr>
        <w:pStyle w:val="Heading1"/>
      </w:pPr>
      <w:bookmarkStart w:id="9" w:name="O_499698"/>
      <w:bookmarkEnd w:id="9"/>
      <w:r w:rsidRPr="00564283">
        <w:t>Required Skills and Knowledge</w:t>
      </w:r>
    </w:p>
    <w:tbl>
      <w:tblPr>
        <w:tblW w:w="0" w:type="auto"/>
        <w:tblLayout w:type="fixed"/>
        <w:tblCellMar>
          <w:left w:w="62" w:type="dxa"/>
          <w:right w:w="62" w:type="dxa"/>
        </w:tblCellMar>
        <w:tblLook w:val="0000"/>
      </w:tblPr>
      <w:tblGrid>
        <w:gridCol w:w="8553"/>
      </w:tblGrid>
      <w:tr w:rsidTr="007814D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t>This section describes the essential skills and knowledge and their level, required for this unit.</w:t>
            </w:r>
          </w:p>
        </w:tc>
      </w:tr>
      <w:tr w:rsidTr="007814D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rPr>
                <w:rStyle w:val="SpecialBold"/>
              </w:rPr>
              <w:t>Skill requirements</w:t>
            </w:r>
          </w:p>
          <w:p w:rsidR="00000000" w:rsidRPr="00564283" w:rsidP="00564283">
            <w:pPr>
              <w:pStyle w:val="BodyText"/>
            </w:pPr>
            <w:r w:rsidRPr="00564283">
              <w:t>Look for evidence that confirms skills in:</w:t>
            </w:r>
          </w:p>
          <w:p w:rsidR="00000000" w:rsidRPr="00564283" w:rsidP="00564283">
            <w:pPr>
              <w:pStyle w:val="ListBullet2"/>
            </w:pPr>
            <w:r w:rsidRPr="00564283">
              <w:t>applying legislation, regulations and policies relating to gove</w:t>
            </w:r>
            <w:r w:rsidRPr="00564283">
              <w:t>rnment security management</w:t>
            </w:r>
          </w:p>
          <w:p w:rsidR="00000000" w:rsidRPr="00564283" w:rsidP="00564283">
            <w:pPr>
              <w:pStyle w:val="ListBullet2"/>
            </w:pPr>
            <w:r w:rsidRPr="00564283">
              <w:t xml:space="preserve">reading and analysing the organisation's security plan </w:t>
            </w:r>
          </w:p>
          <w:p w:rsidR="00000000" w:rsidRPr="00564283" w:rsidP="00564283">
            <w:pPr>
              <w:pStyle w:val="ListBullet2"/>
            </w:pPr>
            <w:r w:rsidRPr="00564283">
              <w:t>researching and critically analysing the operational environment and drawing conclusions</w:t>
            </w:r>
          </w:p>
          <w:p w:rsidR="00000000" w:rsidRPr="00564283" w:rsidP="00564283">
            <w:pPr>
              <w:pStyle w:val="ListBullet2"/>
            </w:pPr>
            <w:r w:rsidRPr="00564283">
              <w:t>using effective communication with diverse stakeholders involving listening, questioning, paraphrasing, clarifying, summarising</w:t>
            </w:r>
          </w:p>
          <w:p w:rsidR="00000000" w:rsidRPr="00564283" w:rsidP="00564283">
            <w:pPr>
              <w:pStyle w:val="ListBullet2"/>
            </w:pPr>
            <w:r w:rsidRPr="00564283">
              <w:t>responding to diversity, including gender and disability</w:t>
            </w:r>
          </w:p>
          <w:p w:rsidR="00000000" w:rsidRPr="00564283" w:rsidP="00564283">
            <w:pPr>
              <w:pStyle w:val="ListBullet2"/>
            </w:pPr>
            <w:r w:rsidRPr="00564283">
              <w:t>writing reports requiring formality of language and structure</w:t>
            </w:r>
          </w:p>
          <w:p w:rsidR="00000000" w:rsidRPr="00564283" w:rsidP="00564283">
            <w:pPr>
              <w:pStyle w:val="ListBullet2"/>
            </w:pPr>
            <w:r w:rsidRPr="00564283">
              <w:t>using com</w:t>
            </w:r>
            <w:r w:rsidRPr="00564283">
              <w:t>puter technology to gather and analyse information, and prepare reports</w:t>
            </w:r>
          </w:p>
          <w:p w:rsidR="00000000" w:rsidRPr="00564283" w:rsidP="00564283">
            <w:pPr>
              <w:pStyle w:val="ListBullet2"/>
            </w:pPr>
            <w:r w:rsidRPr="00564283">
              <w:t>representing mathematical information in a range of formats to suit the information and the purpose</w:t>
            </w:r>
          </w:p>
          <w:p w:rsidR="00000000" w:rsidP="00564283">
            <w:pPr>
              <w:pStyle w:val="ListBullet2"/>
              <w:rPr>
                <w:lang w:val="en-NZ"/>
              </w:rPr>
            </w:pPr>
            <w:r w:rsidRPr="00564283">
              <w:t>applying procedures relating to occupational health and safety and environment in th</w:t>
            </w:r>
            <w:r w:rsidRPr="00564283">
              <w:t>e context of government security management</w:t>
            </w:r>
          </w:p>
        </w:tc>
      </w:tr>
      <w:tr w:rsidTr="007814D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rPr>
                <w:rStyle w:val="SpecialBold"/>
              </w:rPr>
              <w:t>Knowledge requirements</w:t>
            </w:r>
          </w:p>
          <w:p w:rsidR="00000000" w:rsidRPr="00564283" w:rsidP="00564283">
            <w:pPr>
              <w:pStyle w:val="BodyText"/>
            </w:pPr>
            <w:r w:rsidRPr="00564283">
              <w:t>Look for evidence that confirms knowledge and understanding of:</w:t>
            </w:r>
          </w:p>
          <w:p w:rsidR="00000000" w:rsidRPr="00564283" w:rsidP="00564283">
            <w:pPr>
              <w:pStyle w:val="ListBullet2"/>
            </w:pPr>
            <w:r w:rsidRPr="00564283">
              <w:t>legislation, regulations, policies, procedures and guidelines relating to government security management such as:</w:t>
            </w:r>
          </w:p>
          <w:p w:rsidR="00000000" w:rsidRPr="00564283" w:rsidP="00564283">
            <w:pPr>
              <w:pStyle w:val="ListBullet3"/>
            </w:pPr>
            <w:r w:rsidRPr="00564283">
              <w:t>occupati</w:t>
            </w:r>
            <w:r w:rsidRPr="00564283">
              <w:t>onal health and safety</w:t>
            </w:r>
          </w:p>
          <w:p w:rsidR="00000000" w:rsidRPr="00564283" w:rsidP="00564283">
            <w:pPr>
              <w:pStyle w:val="ListBullet3"/>
            </w:pPr>
            <w:r w:rsidRPr="00564283">
              <w:t>public service Acts</w:t>
            </w:r>
          </w:p>
          <w:p w:rsidR="00000000" w:rsidRPr="00564283" w:rsidP="00564283">
            <w:pPr>
              <w:pStyle w:val="ListBullet3"/>
            </w:pPr>
            <w:r w:rsidRPr="00564283">
              <w:t>Crimes Act 1914 and Criminal Code 1985</w:t>
            </w:r>
          </w:p>
          <w:p w:rsidR="00000000" w:rsidRPr="00564283" w:rsidP="00564283">
            <w:pPr>
              <w:pStyle w:val="ListBullet3"/>
            </w:pPr>
            <w:r w:rsidRPr="00564283">
              <w:t>Freedom of Information Act 1982</w:t>
            </w:r>
          </w:p>
          <w:p w:rsidR="00000000" w:rsidRPr="00564283" w:rsidP="00564283">
            <w:pPr>
              <w:pStyle w:val="ListBullet3"/>
            </w:pPr>
            <w:r w:rsidRPr="00564283">
              <w:t>Privacy Act 1988</w:t>
            </w:r>
          </w:p>
          <w:p w:rsidR="00000000" w:rsidRPr="00564283" w:rsidP="00564283">
            <w:pPr>
              <w:pStyle w:val="ListBullet3"/>
            </w:pPr>
            <w:r w:rsidRPr="00564283">
              <w:t>fraud control policy</w:t>
            </w:r>
          </w:p>
          <w:p w:rsidR="00000000" w:rsidRPr="00564283" w:rsidP="00564283">
            <w:pPr>
              <w:pStyle w:val="ListBullet3"/>
            </w:pPr>
            <w:r w:rsidRPr="00564283">
              <w:t>protective security policy</w:t>
            </w:r>
          </w:p>
          <w:p w:rsidR="00000000" w:rsidRPr="00564283" w:rsidP="00564283">
            <w:pPr>
              <w:pStyle w:val="ListBullet3"/>
            </w:pPr>
            <w:r w:rsidRPr="00564283">
              <w:t>Australian Government Information Security Manual (ISM)</w:t>
            </w:r>
          </w:p>
          <w:p w:rsidR="00000000" w:rsidRPr="00564283" w:rsidP="00564283">
            <w:pPr>
              <w:pStyle w:val="ListBullet3"/>
            </w:pPr>
            <w:r w:rsidRPr="00564283">
              <w:t>Protective Security Policy Framework</w:t>
            </w:r>
          </w:p>
          <w:p w:rsidR="00000000" w:rsidRPr="00564283" w:rsidP="00564283">
            <w:pPr>
              <w:pStyle w:val="ListBullet3"/>
            </w:pPr>
            <w:r w:rsidRPr="00564283">
              <w:t>risk analysis terminology and techniques</w:t>
            </w:r>
          </w:p>
          <w:p w:rsidR="00000000" w:rsidRPr="00564283" w:rsidP="00564283">
            <w:pPr>
              <w:pStyle w:val="ListBullet3"/>
            </w:pPr>
            <w:r w:rsidRPr="00564283">
              <w:t>the organisation's security plan</w:t>
            </w:r>
          </w:p>
          <w:p w:rsidR="00000000" w:rsidRPr="00564283" w:rsidP="00564283">
            <w:pPr>
              <w:pStyle w:val="ListBullet3"/>
            </w:pPr>
            <w:r w:rsidRPr="00564283">
              <w:t>the organisation's assets and security environment</w:t>
            </w:r>
          </w:p>
          <w:p w:rsidR="00000000" w:rsidRPr="00564283" w:rsidP="00564283">
            <w:pPr>
              <w:pStyle w:val="ListBullet3"/>
            </w:pPr>
            <w:r w:rsidRPr="00564283">
              <w:t>Australian standards, quality assurance and certification requirements</w:t>
            </w:r>
          </w:p>
          <w:p w:rsidR="00000000" w:rsidRPr="00564283" w:rsidP="00564283">
            <w:pPr>
              <w:pStyle w:val="ListBullet3"/>
            </w:pPr>
            <w:r w:rsidRPr="00564283">
              <w:t>AS/NZS ISO 31000:2009 R</w:t>
            </w:r>
            <w:r w:rsidRPr="00564283">
              <w:t>isk management - Principles and Guidelines</w:t>
            </w:r>
          </w:p>
          <w:p w:rsidR="00000000" w:rsidRPr="00564283" w:rsidP="00564283">
            <w:pPr>
              <w:pStyle w:val="ListBullet3"/>
            </w:pPr>
            <w:r w:rsidRPr="00564283">
              <w:t>public sector legislation such as equal employment opportunity, and equity and diversity principles applied in the context of government security management</w:t>
            </w:r>
          </w:p>
        </w:tc>
      </w:tr>
    </w:tbl>
    <w:p w:rsidR="00000000" w:rsidRPr="00564283" w:rsidP="00564283">
      <w:pPr>
        <w:pStyle w:val="BodyText"/>
      </w:pPr>
    </w:p>
    <w:p w:rsidR="00000000" w:rsidRPr="00564283" w:rsidP="00564283">
      <w:pPr>
        <w:pStyle w:val="AllowPageBreak"/>
      </w:pPr>
    </w:p>
    <w:p w:rsidR="00000000" w:rsidRPr="00564283" w:rsidP="00564283">
      <w:pPr>
        <w:pStyle w:val="Heading1"/>
      </w:pPr>
      <w:bookmarkStart w:id="10" w:name="O_499704"/>
      <w:bookmarkEnd w:id="10"/>
      <w:r w:rsidRPr="00564283">
        <w:t>Evidence Guide</w:t>
      </w:r>
    </w:p>
    <w:tbl>
      <w:tblPr>
        <w:tblW w:w="9322" w:type="dxa"/>
        <w:tblLayout w:type="fixed"/>
        <w:tblCellMar>
          <w:left w:w="62" w:type="dxa"/>
          <w:right w:w="62" w:type="dxa"/>
        </w:tblCellMar>
        <w:tblLook w:val="0000"/>
      </w:tblPr>
      <w:tblGrid>
        <w:gridCol w:w="2660"/>
        <w:gridCol w:w="6662"/>
      </w:tblGrid>
      <w:tr w:rsidTr="007814D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t>The Evidence Guide specifies the evidence required to demonstrate achievement in the unit of competency as a whole. It must be read in conjunction with the Unit descriptor, Performance Criteria, the Range Statement and the Assessment Guidelines for the Pub</w:t>
            </w:r>
            <w:r w:rsidRPr="00564283">
              <w:t>lic Sector Training Package.</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rPr>
                <w:rStyle w:val="SpecialBold"/>
              </w:rPr>
              <w:t>Units to be assessed together</w:t>
            </w:r>
            <w:r w:rsidRPr="00564283">
              <w:t xml:space="preserve"> </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rPr>
                <w:rStyle w:val="Emphasis"/>
              </w:rPr>
              <w:t>Pre</w:t>
            </w:r>
            <w:r w:rsidRPr="00564283">
              <w:t>-</w:t>
            </w:r>
            <w:r w:rsidRPr="00564283">
              <w:rPr>
                <w:rStyle w:val="Emphasis"/>
              </w:rPr>
              <w:t>requisite</w:t>
            </w:r>
            <w:r w:rsidRPr="00564283">
              <w:t xml:space="preserve"> units that must be achieved prior to this unit:</w:t>
            </w:r>
            <w:r w:rsidRPr="00564283">
              <w:rPr>
                <w:rStyle w:val="Emphasis"/>
              </w:rPr>
              <w:t>Nil</w:t>
            </w:r>
          </w:p>
          <w:p w:rsidR="00000000" w:rsidRPr="00564283" w:rsidP="00564283">
            <w:pPr>
              <w:pStyle w:val="ListBullet2"/>
            </w:pPr>
            <w:r w:rsidRPr="00564283">
              <w:rPr>
                <w:rStyle w:val="Emphasis"/>
              </w:rPr>
              <w:t>Co</w:t>
            </w:r>
            <w:r w:rsidRPr="00564283">
              <w:t>-</w:t>
            </w:r>
            <w:r w:rsidRPr="00564283">
              <w:rPr>
                <w:rStyle w:val="Emphasis"/>
              </w:rPr>
              <w:t>requisite</w:t>
            </w:r>
            <w:r w:rsidRPr="00564283">
              <w:t xml:space="preserve"> units that must be assessed with this unit:</w:t>
            </w:r>
            <w:r w:rsidRPr="00564283">
              <w:rPr>
                <w:rStyle w:val="Emphasis"/>
              </w:rPr>
              <w:t>Nil</w:t>
            </w:r>
          </w:p>
          <w:p w:rsidR="00000000" w:rsidRPr="00564283" w:rsidP="00564283">
            <w:pPr>
              <w:pStyle w:val="ListBullet2"/>
            </w:pPr>
            <w:r w:rsidRPr="00564283">
              <w:rPr>
                <w:rStyle w:val="Emphasis"/>
              </w:rPr>
              <w:t>Co</w:t>
            </w:r>
            <w:r w:rsidRPr="00564283">
              <w:t>-</w:t>
            </w:r>
            <w:r w:rsidRPr="00564283">
              <w:rPr>
                <w:rStyle w:val="Emphasis"/>
              </w:rPr>
              <w:t>assessed units</w:t>
            </w:r>
            <w:r w:rsidRPr="00564283">
              <w:t xml:space="preserve"> that may be assessed with this unit to increase the efficiency and realism of the assessment process include, but are not limited to:</w:t>
            </w:r>
          </w:p>
          <w:p w:rsidR="00000000" w:rsidRPr="00564283" w:rsidP="00564283">
            <w:pPr>
              <w:pStyle w:val="ListBullet3"/>
            </w:pPr>
            <w:r w:rsidRPr="00564283">
              <w:t>PSPETHC401A Uphold and support the values and principles of public service</w:t>
            </w:r>
          </w:p>
          <w:p w:rsidR="00000000" w:rsidRPr="00564283" w:rsidP="00564283">
            <w:pPr>
              <w:pStyle w:val="ListBullet3"/>
            </w:pPr>
            <w:r w:rsidRPr="00564283">
              <w:t xml:space="preserve">PSPGOV406B Gather and analyse information </w:t>
            </w:r>
          </w:p>
          <w:p w:rsidR="00000000" w:rsidRPr="00564283" w:rsidP="00564283">
            <w:pPr>
              <w:pStyle w:val="ListBullet3"/>
            </w:pPr>
            <w:r w:rsidRPr="00564283">
              <w:t>PS</w:t>
            </w:r>
            <w:r w:rsidRPr="00564283">
              <w:t>PGOV422A Apply government processes</w:t>
            </w:r>
          </w:p>
          <w:p w:rsidR="00000000" w:rsidRPr="00564283" w:rsidP="00564283">
            <w:pPr>
              <w:pStyle w:val="ListBullet3"/>
            </w:pPr>
            <w:r w:rsidRPr="00564283">
              <w:t>PSPLEGN401A Encourage compliance with legislation in the public sector</w:t>
            </w:r>
          </w:p>
          <w:p w:rsidR="00000000" w:rsidP="00564283">
            <w:pPr>
              <w:pStyle w:val="ListBullet3"/>
              <w:rPr>
                <w:lang w:val="en-NZ"/>
              </w:rPr>
            </w:pPr>
            <w:r w:rsidRPr="00564283">
              <w:t>PSPREG401C Exercise regulatory powers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t>In addition to int</w:t>
            </w:r>
            <w:r w:rsidRPr="00564283">
              <w:t>egrated demonstration of the elements and their related performance criteria, look for evidence that confirms:</w:t>
            </w:r>
          </w:p>
          <w:p w:rsidR="00000000" w:rsidRPr="00564283" w:rsidP="00564283">
            <w:pPr>
              <w:pStyle w:val="ListBullet2"/>
            </w:pPr>
            <w:r w:rsidRPr="00564283">
              <w:t xml:space="preserve">the knowledge requirements of this unit </w:t>
            </w:r>
          </w:p>
          <w:p w:rsidR="00000000" w:rsidRPr="00564283" w:rsidP="00564283">
            <w:pPr>
              <w:pStyle w:val="ListBullet2"/>
            </w:pPr>
            <w:r w:rsidRPr="00564283">
              <w:t>the skill requirements of this unit</w:t>
            </w:r>
          </w:p>
          <w:p w:rsidR="00000000" w:rsidRPr="00564283" w:rsidP="00564283">
            <w:pPr>
              <w:pStyle w:val="ListBullet2"/>
            </w:pPr>
            <w:r w:rsidRPr="00564283">
              <w:t>application of the Employability Skills as they relate to this unit</w:t>
            </w:r>
            <w:r w:rsidRPr="00564283">
              <w:t xml:space="preserve"> (see Employability Summaries in Qualifications Framework)</w:t>
            </w:r>
          </w:p>
          <w:p w:rsidR="00000000" w:rsidP="00564283">
            <w:pPr>
              <w:pStyle w:val="ListBullet2"/>
              <w:rPr>
                <w:lang w:val="en-NZ"/>
              </w:rPr>
            </w:pPr>
            <w:r w:rsidRPr="00564283">
              <w:t>government security risk analysis in a range of (3 or more) contexts (or occasions, over time)</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t>These resources include:</w:t>
            </w:r>
          </w:p>
          <w:p w:rsidR="00000000" w:rsidRPr="00564283" w:rsidP="00564283">
            <w:pPr>
              <w:pStyle w:val="ListBullet2"/>
            </w:pPr>
            <w:r w:rsidRPr="00564283">
              <w:t xml:space="preserve">legislation, policy, procedures </w:t>
            </w:r>
            <w:r w:rsidRPr="00564283">
              <w:t>and protocols relating to government security management</w:t>
            </w:r>
          </w:p>
          <w:p w:rsidR="00000000" w:rsidRPr="00564283" w:rsidP="00564283">
            <w:pPr>
              <w:pStyle w:val="ListBullet2"/>
            </w:pPr>
            <w:r w:rsidRPr="00564283">
              <w:t xml:space="preserve">organisational standards and documentation </w:t>
            </w:r>
          </w:p>
          <w:p w:rsidR="00000000" w:rsidRPr="00564283" w:rsidP="00564283">
            <w:pPr>
              <w:pStyle w:val="ListBullet2"/>
            </w:pPr>
            <w:r w:rsidRPr="00564283">
              <w:t>tools and methods used in the organisation for security risk analysis</w:t>
            </w:r>
          </w:p>
          <w:p w:rsidR="00000000" w:rsidP="00564283">
            <w:pPr>
              <w:pStyle w:val="ListBullet2"/>
              <w:rPr>
                <w:lang w:val="en-NZ"/>
              </w:rPr>
            </w:pPr>
            <w:r w:rsidRPr="00564283">
              <w:t xml:space="preserve">case studies and workplace scenarios to capture the range of situations likely to be </w:t>
            </w:r>
            <w:r w:rsidRPr="00564283">
              <w:t>encountered when undertaking government security risk analysis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t xml:space="preserve">Valid assessment of this unit requires: </w:t>
            </w:r>
          </w:p>
          <w:p w:rsidR="00000000" w:rsidRPr="00564283" w:rsidP="00564283">
            <w:pPr>
              <w:pStyle w:val="ListBullet2"/>
            </w:pPr>
            <w:r w:rsidRPr="00564283">
              <w:t xml:space="preserve">a workplace environment or one that closely resembles normal work practice and replicates </w:t>
            </w:r>
            <w:r w:rsidRPr="00564283">
              <w:t>the range of conditions likely to be encountered when undertaking government security risk analysis, including coping with difficulties, irregularities and breakdowns in routine</w:t>
            </w:r>
          </w:p>
          <w:p w:rsidR="00000000" w:rsidRPr="00564283" w:rsidP="00564283">
            <w:pPr>
              <w:pStyle w:val="ListBullet2"/>
            </w:pPr>
            <w:r w:rsidRPr="00564283">
              <w:t>government security risk analysis in a range of (3 or more) contexts (or occas</w:t>
            </w:r>
            <w:r w:rsidRPr="00564283">
              <w:t>ions, over time)</w:t>
            </w:r>
          </w:p>
          <w:p w:rsidR="00000000" w:rsidRPr="00564283" w:rsidP="00564283">
            <w:pPr>
              <w:pStyle w:val="BodyText"/>
            </w:pPr>
            <w:r w:rsidRPr="00564283">
              <w:t>Assessment methods should reflect workplace demands, such as literacy, and the needs of particular groups, such as:</w:t>
            </w:r>
          </w:p>
          <w:p w:rsidR="00000000" w:rsidRPr="00564283" w:rsidP="00564283">
            <w:pPr>
              <w:pStyle w:val="ListBullet2"/>
            </w:pPr>
            <w:r w:rsidRPr="00564283">
              <w:t>people with disabilities</w:t>
            </w:r>
          </w:p>
          <w:p w:rsidR="00000000" w:rsidRPr="00564283" w:rsidP="00564283">
            <w:pPr>
              <w:pStyle w:val="ListBullet2"/>
            </w:pPr>
            <w:r w:rsidRPr="00564283">
              <w:t>people from culturally and linguistically diverse backgrounds</w:t>
            </w:r>
          </w:p>
          <w:p w:rsidR="00000000" w:rsidRPr="00564283" w:rsidP="00564283">
            <w:pPr>
              <w:pStyle w:val="ListBullet2"/>
            </w:pPr>
            <w:r w:rsidRPr="00564283">
              <w:t>Aboriginal and Torres Strait Island</w:t>
            </w:r>
            <w:r w:rsidRPr="00564283">
              <w:t>er people</w:t>
            </w:r>
          </w:p>
          <w:p w:rsidR="00000000" w:rsidRPr="00564283" w:rsidP="00564283">
            <w:pPr>
              <w:pStyle w:val="ListBullet2"/>
            </w:pPr>
            <w:r w:rsidRPr="00564283">
              <w:t>women</w:t>
            </w:r>
          </w:p>
          <w:p w:rsidR="00000000" w:rsidRPr="00564283" w:rsidP="00564283">
            <w:pPr>
              <w:pStyle w:val="ListBullet2"/>
            </w:pPr>
            <w:r w:rsidRPr="00564283">
              <w:t>young people</w:t>
            </w:r>
          </w:p>
          <w:p w:rsidR="00000000" w:rsidRPr="00564283" w:rsidP="00564283">
            <w:pPr>
              <w:pStyle w:val="ListBullet2"/>
            </w:pPr>
            <w:r w:rsidRPr="00564283">
              <w:t>older people</w:t>
            </w:r>
          </w:p>
          <w:p w:rsidR="00000000" w:rsidRPr="00564283" w:rsidP="00564283">
            <w:pPr>
              <w:pStyle w:val="ListBullet2"/>
            </w:pPr>
            <w:r w:rsidRPr="00564283">
              <w:t>people in rural and remote locations</w:t>
            </w:r>
          </w:p>
          <w:p w:rsidR="00000000" w:rsidRPr="00564283" w:rsidP="00564283">
            <w:pPr>
              <w:pStyle w:val="BodyText"/>
            </w:pPr>
            <w:r w:rsidRPr="00564283">
              <w:t xml:space="preserve">Assessment methods suitable for valid and reliable assessment of this competency may include, but are not limited to, a combination of 2 or more of: </w:t>
            </w:r>
          </w:p>
          <w:p w:rsidR="00000000" w:rsidRPr="00564283" w:rsidP="00564283">
            <w:pPr>
              <w:pStyle w:val="ListBullet2"/>
            </w:pPr>
            <w:r w:rsidRPr="00564283">
              <w:t>case studies</w:t>
            </w:r>
          </w:p>
          <w:p w:rsidR="00000000" w:rsidRPr="00564283" w:rsidP="00564283">
            <w:pPr>
              <w:pStyle w:val="ListBullet2"/>
            </w:pPr>
            <w:r w:rsidRPr="00564283">
              <w:t xml:space="preserve">portfolios </w:t>
            </w:r>
          </w:p>
          <w:p w:rsidR="00000000" w:rsidRPr="00564283" w:rsidP="00564283">
            <w:pPr>
              <w:pStyle w:val="ListBullet2"/>
            </w:pPr>
            <w:r w:rsidRPr="00564283">
              <w:t>projects</w:t>
            </w:r>
          </w:p>
          <w:p w:rsidR="00000000" w:rsidRPr="00564283" w:rsidP="00564283">
            <w:pPr>
              <w:pStyle w:val="ListBullet2"/>
            </w:pPr>
            <w:r w:rsidRPr="00564283">
              <w:t>questioning</w:t>
            </w:r>
          </w:p>
          <w:p w:rsidR="00000000" w:rsidRPr="00564283" w:rsidP="00564283">
            <w:pPr>
              <w:pStyle w:val="ListBullet2"/>
            </w:pPr>
            <w:r w:rsidRPr="00564283">
              <w:t>scenarios</w:t>
            </w:r>
          </w:p>
          <w:p w:rsidR="00000000" w:rsidRPr="00564283" w:rsidP="00564283">
            <w:pPr>
              <w:pStyle w:val="ListBullet2"/>
            </w:pPr>
            <w:r w:rsidRPr="00564283">
              <w:t>simulation or role plays</w:t>
            </w:r>
          </w:p>
          <w:p w:rsidR="00000000" w:rsidP="00564283">
            <w:pPr>
              <w:pStyle w:val="ListBullet2"/>
              <w:rPr>
                <w:lang w:val="en-NZ"/>
              </w:rPr>
            </w:pPr>
            <w:r w:rsidRPr="00564283">
              <w:t>authenticated evidence from the workplace  and/or training courses, such as security risk register</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BodyText"/>
            </w:pPr>
            <w:r w:rsidRPr="00564283">
              <w:t>Evidence must be gathered over time in a range of contexts to ensure t</w:t>
            </w:r>
            <w:r w:rsidRPr="00564283">
              <w:t>he person can achieve the unit outcome and apply the competency in different situations or environments</w:t>
            </w:r>
          </w:p>
        </w:tc>
      </w:tr>
    </w:tbl>
    <w:p w:rsidR="00000000" w:rsidRPr="00564283" w:rsidP="00564283">
      <w:pPr>
        <w:pStyle w:val="BodyText"/>
      </w:pPr>
    </w:p>
    <w:p w:rsidR="00000000" w:rsidRPr="00564283" w:rsidP="00564283">
      <w:pPr>
        <w:pStyle w:val="AllowPageBreak"/>
      </w:pPr>
    </w:p>
    <w:p w:rsidR="00000000" w:rsidRPr="00564283" w:rsidP="00564283">
      <w:pPr>
        <w:pStyle w:val="Heading1"/>
      </w:pPr>
      <w:bookmarkStart w:id="11" w:name="O_499702"/>
      <w:bookmarkEnd w:id="11"/>
      <w:r w:rsidRPr="00564283">
        <w:t>Range Statement</w:t>
      </w:r>
    </w:p>
    <w:tbl>
      <w:tblPr>
        <w:tblW w:w="9322" w:type="dxa"/>
        <w:tblLayout w:type="fixed"/>
        <w:tblCellMar>
          <w:left w:w="62" w:type="dxa"/>
          <w:right w:w="62" w:type="dxa"/>
        </w:tblCellMar>
        <w:tblLook w:val="0000"/>
      </w:tblPr>
      <w:tblGrid>
        <w:gridCol w:w="2660"/>
        <w:gridCol w:w="6662"/>
      </w:tblGrid>
      <w:tr w:rsidTr="007814D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t>The Range Statement provides information about the context in which the unit of competency is carried out. T</w:t>
            </w:r>
            <w:r w:rsidRPr="00564283">
              <w:t>he variables cater for differences between States and Territories and the Commonwealth, and between organisations and workplaces. They allow for different work requirements, work practices and knowledge. The Range Statement also provides a focus for assess</w:t>
            </w:r>
            <w:r w:rsidRPr="00564283">
              <w:t>ment. It relates to the unit as a whole. Text in</w:t>
            </w:r>
            <w:r w:rsidRPr="00564283">
              <w:rPr>
                <w:rStyle w:val="BoldandItalics"/>
              </w:rPr>
              <w:t xml:space="preserve"> bold italics</w:t>
            </w:r>
            <w:r w:rsidRPr="00564283">
              <w:t xml:space="preserve"> in the Performance Criteria is explained here.</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Strategic context </w:t>
            </w:r>
            <w:r w:rsidRPr="00564283">
              <w:t>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the relationship between the organisation and the environment in which it operates</w:t>
            </w:r>
          </w:p>
          <w:p w:rsidR="00000000" w:rsidRPr="00564283" w:rsidP="00564283">
            <w:pPr>
              <w:pStyle w:val="ListBullet2"/>
            </w:pPr>
            <w:r w:rsidRPr="00564283">
              <w:t>organisational structure</w:t>
            </w:r>
          </w:p>
          <w:p w:rsidR="00000000" w:rsidRPr="00564283" w:rsidP="00564283">
            <w:pPr>
              <w:pStyle w:val="ListBullet2"/>
            </w:pPr>
            <w:r w:rsidRPr="00564283">
              <w:t>the o</w:t>
            </w:r>
            <w:r w:rsidRPr="00564283">
              <w:t>rganisation's functions:</w:t>
            </w:r>
          </w:p>
          <w:p w:rsidR="00000000" w:rsidRPr="00564283" w:rsidP="00564283">
            <w:pPr>
              <w:pStyle w:val="ListBullet3"/>
            </w:pPr>
            <w:r w:rsidRPr="00564283">
              <w:t>political</w:t>
            </w:r>
          </w:p>
          <w:p w:rsidR="00000000" w:rsidRPr="00564283" w:rsidP="00564283">
            <w:pPr>
              <w:pStyle w:val="ListBullet3"/>
            </w:pPr>
            <w:r w:rsidRPr="00564283">
              <w:t>operational</w:t>
            </w:r>
          </w:p>
          <w:p w:rsidR="00000000" w:rsidRPr="00564283" w:rsidP="00564283">
            <w:pPr>
              <w:pStyle w:val="ListBullet3"/>
            </w:pPr>
            <w:r w:rsidRPr="00564283">
              <w:t>financial</w:t>
            </w:r>
          </w:p>
          <w:p w:rsidR="00000000" w:rsidRPr="00564283" w:rsidP="00564283">
            <w:pPr>
              <w:pStyle w:val="ListBullet3"/>
            </w:pPr>
            <w:r w:rsidRPr="00564283">
              <w:t>social</w:t>
            </w:r>
          </w:p>
          <w:p w:rsidR="00000000" w:rsidRPr="00564283" w:rsidP="00564283">
            <w:pPr>
              <w:pStyle w:val="ListBullet3"/>
            </w:pPr>
            <w:r w:rsidRPr="00564283">
              <w:t>legal</w:t>
            </w:r>
          </w:p>
          <w:p w:rsidR="00000000" w:rsidRPr="00564283" w:rsidP="00564283">
            <w:pPr>
              <w:pStyle w:val="ListBullet3"/>
            </w:pPr>
            <w:r w:rsidRPr="00564283">
              <w:t>commercial</w:t>
            </w:r>
          </w:p>
          <w:p w:rsidR="00000000" w:rsidP="00564283">
            <w:pPr>
              <w:pStyle w:val="ListBullet2"/>
              <w:rPr>
                <w:lang w:val="en-NZ"/>
              </w:rPr>
            </w:pPr>
            <w:r w:rsidRPr="00564283">
              <w:t>the various stakeholders and clients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Organisational context </w:t>
            </w:r>
            <w:r w:rsidRPr="00564283">
              <w:t>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the organisation, how it is organised, and its capabilities</w:t>
            </w:r>
          </w:p>
          <w:p w:rsidR="00000000" w:rsidRPr="00564283" w:rsidP="00564283">
            <w:pPr>
              <w:pStyle w:val="ListBullet2"/>
            </w:pPr>
            <w:r w:rsidRPr="00564283">
              <w:t>any official resources, including physical areas and assets, that are vital to the operation of the organisation</w:t>
            </w:r>
          </w:p>
          <w:p w:rsidR="00000000" w:rsidRPr="00564283" w:rsidP="00564283">
            <w:pPr>
              <w:pStyle w:val="ListBullet2"/>
            </w:pPr>
            <w:r w:rsidRPr="00564283">
              <w:t>key operational elements of the organisation</w:t>
            </w:r>
          </w:p>
          <w:p w:rsidR="00000000" w:rsidP="00564283">
            <w:pPr>
              <w:pStyle w:val="ListBullet2"/>
              <w:rPr>
                <w:lang w:val="en-NZ"/>
              </w:rPr>
            </w:pPr>
            <w:r w:rsidRPr="00564283">
              <w:t>any major projects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Stakeholders </w:t>
            </w:r>
            <w:r w:rsidRPr="00564283">
              <w:t>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all those individuals and groups both inside and outside the organisation that have some direct interest in the organisation's behaviour, actions, products and services such as:</w:t>
            </w:r>
          </w:p>
          <w:p w:rsidR="00000000" w:rsidRPr="00564283" w:rsidP="00564283">
            <w:pPr>
              <w:pStyle w:val="ListBullet3"/>
            </w:pPr>
            <w:r w:rsidRPr="00564283">
              <w:t>employees at all levels of the organisation</w:t>
            </w:r>
          </w:p>
          <w:p w:rsidR="00000000" w:rsidRPr="00564283" w:rsidP="00564283">
            <w:pPr>
              <w:pStyle w:val="ListBullet3"/>
            </w:pPr>
            <w:r w:rsidRPr="00564283">
              <w:t xml:space="preserve">community </w:t>
            </w:r>
          </w:p>
          <w:p w:rsidR="00000000" w:rsidRPr="00564283" w:rsidP="00564283">
            <w:pPr>
              <w:pStyle w:val="ListBullet3"/>
            </w:pPr>
            <w:r w:rsidRPr="00564283">
              <w:t>clients</w:t>
            </w:r>
          </w:p>
          <w:p w:rsidR="00000000" w:rsidRPr="00564283" w:rsidP="00564283">
            <w:pPr>
              <w:pStyle w:val="ListBullet3"/>
            </w:pPr>
            <w:r w:rsidRPr="00564283">
              <w:t>other public sector organisations</w:t>
            </w:r>
          </w:p>
          <w:p w:rsidR="00000000" w:rsidRPr="00564283" w:rsidP="00564283">
            <w:pPr>
              <w:pStyle w:val="ListBullet3"/>
            </w:pPr>
            <w:r w:rsidRPr="00564283">
              <w:t>union and association representatives</w:t>
            </w:r>
          </w:p>
          <w:p w:rsidR="00000000" w:rsidRPr="00564283" w:rsidP="00564283">
            <w:pPr>
              <w:pStyle w:val="ListBullet3"/>
            </w:pPr>
            <w:r w:rsidRPr="00564283">
              <w:t>boards of management</w:t>
            </w:r>
          </w:p>
          <w:p w:rsidR="00000000" w:rsidRPr="00564283" w:rsidP="00564283">
            <w:pPr>
              <w:pStyle w:val="ListBullet3"/>
            </w:pPr>
            <w:r w:rsidRPr="00564283">
              <w:t>government</w:t>
            </w:r>
          </w:p>
          <w:p w:rsidR="00000000" w:rsidP="00564283">
            <w:pPr>
              <w:pStyle w:val="ListBullet3"/>
              <w:rPr>
                <w:lang w:val="en-NZ"/>
              </w:rPr>
            </w:pPr>
            <w:r w:rsidRPr="00564283">
              <w:t>Ministers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Legislation, policy and procedures </w:t>
            </w:r>
            <w:r w:rsidRPr="00564283">
              <w:t>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Commonwealth and State/Territory legislation including equal employment opportunity, occupati</w:t>
            </w:r>
            <w:r w:rsidRPr="00564283">
              <w:t>onal health and safety, privacy and anti-discrimination law</w:t>
            </w:r>
          </w:p>
          <w:p w:rsidR="00000000" w:rsidRPr="00564283" w:rsidP="00564283">
            <w:pPr>
              <w:pStyle w:val="ListBullet2"/>
            </w:pPr>
            <w:r w:rsidRPr="00564283">
              <w:t>national and international codes of practice and standards</w:t>
            </w:r>
          </w:p>
          <w:p w:rsidR="00000000" w:rsidRPr="00564283" w:rsidP="00564283">
            <w:pPr>
              <w:pStyle w:val="ListBullet2"/>
            </w:pPr>
            <w:r w:rsidRPr="00564283">
              <w:t>the organisation's policies and practices</w:t>
            </w:r>
          </w:p>
          <w:p w:rsidR="00000000" w:rsidRPr="00564283" w:rsidP="00564283">
            <w:pPr>
              <w:pStyle w:val="ListBullet2"/>
            </w:pPr>
            <w:r w:rsidRPr="00564283">
              <w:t>government policy</w:t>
            </w:r>
          </w:p>
          <w:p w:rsidR="00000000" w:rsidRPr="00564283" w:rsidP="00564283">
            <w:pPr>
              <w:pStyle w:val="ListBullet2"/>
            </w:pPr>
            <w:r w:rsidRPr="00564283">
              <w:t>codes of conduct/codes of ethics</w:t>
            </w:r>
          </w:p>
          <w:p w:rsidR="00000000" w:rsidRPr="00564283" w:rsidP="00564283">
            <w:pPr>
              <w:pStyle w:val="ListBullet2"/>
            </w:pPr>
            <w:r w:rsidRPr="00564283">
              <w:t>Australian Government Information Secu</w:t>
            </w:r>
            <w:r w:rsidRPr="00564283">
              <w:t>rity Manual (ISM)</w:t>
            </w:r>
          </w:p>
          <w:p w:rsidR="00000000" w:rsidRPr="00564283" w:rsidP="00564283">
            <w:pPr>
              <w:pStyle w:val="ListBullet2"/>
            </w:pPr>
            <w:r w:rsidRPr="00564283">
              <w:t>Protective Security Policy Framework</w:t>
            </w:r>
          </w:p>
          <w:p w:rsidR="00000000" w:rsidP="00564283">
            <w:pPr>
              <w:pStyle w:val="ListBullet2"/>
              <w:rPr>
                <w:lang w:val="en-NZ"/>
              </w:rPr>
            </w:pPr>
            <w:r w:rsidRPr="00564283">
              <w:t>AS/NZS ISO 31000:2009 Risk management - Principles and Guidelines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Security risk criteria</w:t>
            </w:r>
            <w:r w:rsidRPr="00564283">
              <w:t xml:space="preserve"> may concern:</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vital functions and capabilities</w:t>
            </w:r>
          </w:p>
          <w:p w:rsidR="00000000" w:rsidRPr="00564283" w:rsidP="00564283">
            <w:pPr>
              <w:pStyle w:val="ListBullet2"/>
            </w:pPr>
            <w:r w:rsidRPr="00564283">
              <w:t>the expectations of stakeholders and clients</w:t>
            </w:r>
          </w:p>
          <w:p w:rsidR="00000000" w:rsidRPr="00564283" w:rsidP="00564283">
            <w:pPr>
              <w:pStyle w:val="ListBullet2"/>
            </w:pPr>
            <w:r w:rsidRPr="00564283">
              <w:t>the personal securi</w:t>
            </w:r>
            <w:r w:rsidRPr="00564283">
              <w:t>ty of employees and clients</w:t>
            </w:r>
          </w:p>
          <w:p w:rsidR="00000000" w:rsidRPr="00564283" w:rsidP="00564283">
            <w:pPr>
              <w:pStyle w:val="ListBullet2"/>
            </w:pPr>
            <w:r w:rsidRPr="00564283">
              <w:t>general expectations about confidentiality</w:t>
            </w:r>
          </w:p>
          <w:p w:rsidR="00000000" w:rsidP="00564283">
            <w:pPr>
              <w:pStyle w:val="ListBullet2"/>
              <w:rPr>
                <w:lang w:val="en-NZ"/>
              </w:rPr>
            </w:pPr>
            <w:r w:rsidRPr="00564283">
              <w:t>the availability of the organisation's official resources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Risk </w:t>
            </w:r>
            <w:r w:rsidRPr="00564283">
              <w:t>may be to:</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personnel</w:t>
            </w:r>
          </w:p>
          <w:p w:rsidR="00000000" w:rsidRPr="00564283" w:rsidP="00564283">
            <w:pPr>
              <w:pStyle w:val="ListBullet2"/>
            </w:pPr>
            <w:r w:rsidRPr="00564283">
              <w:t>information</w:t>
            </w:r>
          </w:p>
          <w:p w:rsidR="00000000" w:rsidRPr="00564283" w:rsidP="00564283">
            <w:pPr>
              <w:pStyle w:val="ListBullet2"/>
            </w:pPr>
            <w:r w:rsidRPr="00564283">
              <w:t>property</w:t>
            </w:r>
          </w:p>
          <w:p w:rsidR="00000000" w:rsidP="00564283">
            <w:pPr>
              <w:pStyle w:val="ListBullet2"/>
              <w:rPr>
                <w:lang w:val="en-NZ"/>
              </w:rPr>
            </w:pPr>
            <w:r w:rsidRPr="00564283">
              <w:t>reputation</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Sources of security risk</w:t>
            </w:r>
            <w:r w:rsidRPr="005642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technical</w:t>
            </w:r>
          </w:p>
          <w:p w:rsidR="00000000" w:rsidRPr="00564283" w:rsidP="00564283">
            <w:pPr>
              <w:pStyle w:val="ListBullet2"/>
            </w:pPr>
            <w:r w:rsidRPr="00564283">
              <w:t>actual events</w:t>
            </w:r>
          </w:p>
          <w:p w:rsidR="00000000" w:rsidRPr="00564283" w:rsidP="00564283">
            <w:pPr>
              <w:pStyle w:val="ListBullet2"/>
            </w:pPr>
            <w:r w:rsidRPr="00564283">
              <w:t>political circumstances</w:t>
            </w:r>
          </w:p>
          <w:p w:rsidR="00000000" w:rsidRPr="00564283" w:rsidP="00564283">
            <w:pPr>
              <w:pStyle w:val="ListBullet2"/>
            </w:pPr>
            <w:r w:rsidRPr="00564283">
              <w:t>human behaviour</w:t>
            </w:r>
          </w:p>
          <w:p w:rsidR="00000000" w:rsidRPr="00564283" w:rsidP="00564283">
            <w:pPr>
              <w:pStyle w:val="ListBullet2"/>
            </w:pPr>
            <w:r w:rsidRPr="00564283">
              <w:t>environmental</w:t>
            </w:r>
          </w:p>
          <w:p w:rsidR="00000000" w:rsidRPr="00564283" w:rsidP="00564283">
            <w:pPr>
              <w:pStyle w:val="ListBullet2"/>
            </w:pPr>
            <w:r w:rsidRPr="00564283">
              <w:t xml:space="preserve">conflict </w:t>
            </w:r>
          </w:p>
          <w:p w:rsidR="00000000" w:rsidRPr="00564283" w:rsidP="00564283">
            <w:pPr>
              <w:pStyle w:val="ListBullet2"/>
            </w:pPr>
            <w:r w:rsidRPr="00564283">
              <w:t>terrorism</w:t>
            </w:r>
          </w:p>
          <w:p w:rsidR="00000000" w:rsidRPr="00564283" w:rsidP="00564283">
            <w:pPr>
              <w:pStyle w:val="ListBullet2"/>
            </w:pPr>
            <w:r w:rsidRPr="00564283">
              <w:t>internal</w:t>
            </w:r>
          </w:p>
          <w:p w:rsidR="00000000" w:rsidRPr="00564283" w:rsidP="00564283">
            <w:pPr>
              <w:pStyle w:val="ListBullet2"/>
            </w:pPr>
            <w:r w:rsidRPr="00564283">
              <w:t>external</w:t>
            </w:r>
          </w:p>
          <w:p w:rsidR="00000000" w:rsidRPr="00564283" w:rsidP="00564283">
            <w:pPr>
              <w:pStyle w:val="ListBullet2"/>
            </w:pPr>
            <w:r w:rsidRPr="00564283">
              <w:t>local</w:t>
            </w:r>
          </w:p>
          <w:p w:rsidR="00000000" w:rsidRPr="00564283" w:rsidP="00564283">
            <w:pPr>
              <w:pStyle w:val="ListBullet2"/>
            </w:pPr>
            <w:r w:rsidRPr="00564283">
              <w:t>national</w:t>
            </w:r>
          </w:p>
          <w:p w:rsidR="00000000" w:rsidP="00564283">
            <w:pPr>
              <w:pStyle w:val="ListBullet2"/>
              <w:rPr>
                <w:lang w:val="en-NZ"/>
              </w:rPr>
            </w:pPr>
            <w:r w:rsidRPr="00564283">
              <w:t>international</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Specified methodology or tools</w:t>
            </w:r>
            <w:r w:rsidRPr="0056428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qualitative and/or semi-quantitative and/or quantitative</w:t>
            </w:r>
          </w:p>
          <w:p w:rsidR="00000000" w:rsidRPr="00564283" w:rsidP="00564283">
            <w:pPr>
              <w:pStyle w:val="ListBullet2"/>
            </w:pPr>
            <w:r w:rsidRPr="00564283">
              <w:t>brainstorming</w:t>
            </w:r>
          </w:p>
          <w:p w:rsidR="00000000" w:rsidRPr="00564283" w:rsidP="00564283">
            <w:pPr>
              <w:pStyle w:val="ListBullet2"/>
            </w:pPr>
            <w:r w:rsidRPr="00564283">
              <w:t>focus groups</w:t>
            </w:r>
          </w:p>
          <w:p w:rsidR="00000000" w:rsidRPr="00564283" w:rsidP="00564283">
            <w:pPr>
              <w:pStyle w:val="ListBullet2"/>
            </w:pPr>
            <w:r w:rsidRPr="00564283">
              <w:t>expert judgment</w:t>
            </w:r>
          </w:p>
          <w:p w:rsidR="00000000" w:rsidRPr="00564283" w:rsidP="00564283">
            <w:pPr>
              <w:pStyle w:val="ListBullet2"/>
            </w:pPr>
            <w:r w:rsidRPr="00564283">
              <w:t>strengths, weaknesses, opportunities, threats (SWOT) analysis</w:t>
            </w:r>
          </w:p>
          <w:p w:rsidR="00000000" w:rsidRPr="00564283" w:rsidP="00564283">
            <w:pPr>
              <w:pStyle w:val="ListBullet2"/>
            </w:pPr>
            <w:r w:rsidRPr="00564283">
              <w:t>analysis of risk registers</w:t>
            </w:r>
          </w:p>
          <w:p w:rsidR="00000000" w:rsidRPr="00564283" w:rsidP="00564283">
            <w:pPr>
              <w:pStyle w:val="ListBullet2"/>
            </w:pPr>
            <w:r w:rsidRPr="00564283">
              <w:t>examination of available data such as audit results, incident reports</w:t>
            </w:r>
          </w:p>
          <w:p w:rsidR="00000000" w:rsidRPr="00564283" w:rsidP="00564283">
            <w:pPr>
              <w:pStyle w:val="ListBullet2"/>
            </w:pPr>
            <w:r w:rsidRPr="00564283">
              <w:t>nomogram</w:t>
            </w:r>
          </w:p>
          <w:p w:rsidR="00000000" w:rsidRPr="00564283" w:rsidP="00564283">
            <w:pPr>
              <w:pStyle w:val="ListBullet2"/>
            </w:pPr>
            <w:r w:rsidRPr="00564283">
              <w:t>risk matrix</w:t>
            </w:r>
          </w:p>
          <w:p w:rsidR="00000000" w:rsidRPr="00564283" w:rsidP="00564283">
            <w:pPr>
              <w:pStyle w:val="ListBullet2"/>
            </w:pPr>
            <w:r w:rsidRPr="00564283">
              <w:t>scenario analysis</w:t>
            </w:r>
          </w:p>
          <w:p w:rsidR="00000000" w:rsidP="00564283">
            <w:pPr>
              <w:pStyle w:val="ListBullet2"/>
              <w:rPr>
                <w:lang w:val="en-NZ"/>
              </w:rPr>
            </w:pPr>
            <w:r w:rsidRPr="00564283">
              <w:t>business continuity planning</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Threat assessment</w:t>
            </w:r>
            <w:r w:rsidRPr="00564283">
              <w:t>:</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is used to provide information about people and events that may pose a threat to a particular resource or function</w:t>
            </w:r>
          </w:p>
          <w:p w:rsidR="00000000" w:rsidRPr="00564283" w:rsidP="00564283">
            <w:pPr>
              <w:pStyle w:val="ListBullet2"/>
            </w:pPr>
            <w:r w:rsidRPr="00564283">
              <w:t>evaluates and discusses the likelihood of a threat being realised</w:t>
            </w:r>
          </w:p>
          <w:p w:rsidR="00000000" w:rsidP="00564283">
            <w:pPr>
              <w:pStyle w:val="ListBullet2"/>
              <w:rPr>
                <w:lang w:val="en-NZ"/>
              </w:rPr>
            </w:pPr>
            <w:r w:rsidRPr="00564283">
              <w:t xml:space="preserve">determines the potential of a threat to actually cause </w:t>
            </w:r>
            <w:r w:rsidRPr="00564283">
              <w:t>harm</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Threats </w:t>
            </w:r>
            <w:r w:rsidRPr="00564283">
              <w:t>may be: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criminal</w:t>
            </w:r>
          </w:p>
          <w:p w:rsidR="00000000" w:rsidRPr="00564283" w:rsidP="00564283">
            <w:pPr>
              <w:pStyle w:val="ListBullet2"/>
            </w:pPr>
            <w:r w:rsidRPr="00564283">
              <w:t>terrorist</w:t>
            </w:r>
          </w:p>
          <w:p w:rsidR="00000000" w:rsidRPr="00564283" w:rsidP="00564283">
            <w:pPr>
              <w:pStyle w:val="ListBullet2"/>
            </w:pPr>
            <w:r w:rsidRPr="00564283">
              <w:t>from foreign intelligence services</w:t>
            </w:r>
          </w:p>
          <w:p w:rsidR="00000000" w:rsidRPr="00564283" w:rsidP="00564283">
            <w:pPr>
              <w:pStyle w:val="ListBullet2"/>
            </w:pPr>
            <w:r w:rsidRPr="00564283">
              <w:t>from commercial/industrial competitors</w:t>
            </w:r>
          </w:p>
          <w:p w:rsidR="00000000" w:rsidRPr="00564283" w:rsidP="00564283">
            <w:pPr>
              <w:pStyle w:val="ListBullet2"/>
            </w:pPr>
            <w:r w:rsidRPr="00564283">
              <w:t>from malicious people</w:t>
            </w:r>
          </w:p>
          <w:p w:rsidR="00000000" w:rsidP="00564283">
            <w:pPr>
              <w:pStyle w:val="ListBullet2"/>
              <w:rPr>
                <w:lang w:val="en-NZ"/>
              </w:rPr>
            </w:pPr>
            <w:r w:rsidRPr="00564283">
              <w:t>real or perceived</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Risk exposure</w:t>
            </w:r>
            <w:r w:rsidRPr="00564283">
              <w:t xml:space="preserve"> is:</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a measure of how open a resource is to harm, or</w:t>
            </w:r>
          </w:p>
          <w:p w:rsidR="00000000" w:rsidP="00564283">
            <w:pPr>
              <w:pStyle w:val="ListBullet2"/>
              <w:rPr>
                <w:lang w:val="en-NZ"/>
              </w:rPr>
            </w:pPr>
            <w:r w:rsidRPr="00564283">
              <w:t>the potential of a resource to attract harm</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Likelihood </w:t>
            </w:r>
            <w:r w:rsidRPr="00564283">
              <w:t>of risk may be determined through analysis of:</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current controls to deter, detect or prevent harm</w:t>
            </w:r>
          </w:p>
          <w:p w:rsidR="00000000" w:rsidRPr="00564283" w:rsidP="00564283">
            <w:pPr>
              <w:pStyle w:val="ListBullet2"/>
            </w:pPr>
            <w:r w:rsidRPr="00564283">
              <w:t>effectiveness of current controls</w:t>
            </w:r>
          </w:p>
          <w:p w:rsidR="00000000" w:rsidRPr="00564283" w:rsidP="00564283">
            <w:pPr>
              <w:pStyle w:val="ListBullet2"/>
            </w:pPr>
            <w:r w:rsidRPr="00564283">
              <w:t>level of exposure</w:t>
            </w:r>
          </w:p>
          <w:p w:rsidR="00000000" w:rsidRPr="00564283" w:rsidP="00564283">
            <w:pPr>
              <w:pStyle w:val="ListBullet2"/>
            </w:pPr>
            <w:r w:rsidRPr="00564283">
              <w:t>threat assessment</w:t>
            </w:r>
          </w:p>
          <w:p w:rsidR="00000000" w:rsidRPr="00564283" w:rsidP="00564283">
            <w:pPr>
              <w:pStyle w:val="ListBullet2"/>
            </w:pPr>
            <w:r w:rsidRPr="00564283">
              <w:t>determination of threat source/s</w:t>
            </w:r>
          </w:p>
          <w:p w:rsidR="00000000" w:rsidRPr="00564283" w:rsidP="00564283">
            <w:pPr>
              <w:pStyle w:val="ListBullet2"/>
            </w:pPr>
            <w:r w:rsidRPr="00564283">
              <w:t>competence/capability of threat source/s</w:t>
            </w:r>
          </w:p>
          <w:p w:rsidR="00000000" w:rsidP="00564283">
            <w:pPr>
              <w:pStyle w:val="ListBullet2"/>
              <w:rPr>
                <w:lang w:val="en-NZ"/>
              </w:rPr>
            </w:pPr>
            <w:r w:rsidRPr="00564283">
              <w:t>opportunity for threat to occur</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 xml:space="preserve">Consequences </w:t>
            </w:r>
            <w:r w:rsidRPr="00564283">
              <w:t>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degree of harm</w:t>
            </w:r>
          </w:p>
          <w:p w:rsidR="00000000" w:rsidRPr="00564283" w:rsidP="00564283">
            <w:pPr>
              <w:pStyle w:val="ListBullet2"/>
            </w:pPr>
            <w:r w:rsidRPr="00564283">
              <w:t>who would be affected and how</w:t>
            </w:r>
          </w:p>
          <w:p w:rsidR="00000000" w:rsidRPr="00564283" w:rsidP="00564283">
            <w:pPr>
              <w:pStyle w:val="ListBullet2"/>
            </w:pPr>
            <w:r w:rsidRPr="00564283">
              <w:t>how much disruption would occur</w:t>
            </w:r>
          </w:p>
          <w:p w:rsidR="00000000" w:rsidRPr="00564283" w:rsidP="00564283">
            <w:pPr>
              <w:pStyle w:val="ListBullet2"/>
            </w:pPr>
            <w:r w:rsidRPr="00564283">
              <w:t>damage to:</w:t>
            </w:r>
          </w:p>
          <w:p w:rsidR="00000000" w:rsidRPr="00564283" w:rsidP="00564283">
            <w:pPr>
              <w:pStyle w:val="ListBullet3"/>
            </w:pPr>
            <w:r w:rsidRPr="00564283">
              <w:t>the organisation</w:t>
            </w:r>
          </w:p>
          <w:p w:rsidR="00000000" w:rsidRPr="00564283" w:rsidP="00564283">
            <w:pPr>
              <w:pStyle w:val="ListBullet3"/>
            </w:pPr>
            <w:r w:rsidRPr="00564283">
              <w:t>other organisations</w:t>
            </w:r>
          </w:p>
          <w:p w:rsidR="00000000" w:rsidRPr="00564283" w:rsidP="00564283">
            <w:pPr>
              <w:pStyle w:val="ListBullet3"/>
            </w:pPr>
            <w:r w:rsidRPr="00564283">
              <w:t>government</w:t>
            </w:r>
          </w:p>
          <w:p w:rsidR="00000000" w:rsidP="00564283">
            <w:pPr>
              <w:pStyle w:val="ListBullet3"/>
              <w:rPr>
                <w:lang w:val="en-NZ"/>
              </w:rPr>
            </w:pPr>
            <w:r w:rsidRPr="00564283">
              <w:t>third parties</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Critical lead time</w:t>
            </w:r>
            <w:r w:rsidRPr="00564283">
              <w:t xml:space="preserve"> for recovery is:</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the period of time a function is compromised</w:t>
            </w:r>
          </w:p>
          <w:p w:rsidR="00000000" w:rsidP="00564283">
            <w:pPr>
              <w:pStyle w:val="ListBullet2"/>
              <w:rPr>
                <w:lang w:val="en-NZ"/>
              </w:rPr>
            </w:pPr>
            <w:r w:rsidRPr="00564283">
              <w:t>critical if the function is vital to the organisation</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Risk ratings</w:t>
            </w:r>
            <w:r w:rsidRPr="005642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severe</w:t>
            </w:r>
          </w:p>
          <w:p w:rsidR="00000000" w:rsidRPr="00564283" w:rsidP="00564283">
            <w:pPr>
              <w:pStyle w:val="ListBullet2"/>
            </w:pPr>
            <w:r w:rsidRPr="00564283">
              <w:t>high</w:t>
            </w:r>
          </w:p>
          <w:p w:rsidR="00000000" w:rsidRPr="00564283" w:rsidP="00564283">
            <w:pPr>
              <w:pStyle w:val="ListBullet2"/>
            </w:pPr>
            <w:r w:rsidRPr="00564283">
              <w:t>major</w:t>
            </w:r>
          </w:p>
          <w:p w:rsidR="00000000" w:rsidRPr="00564283" w:rsidP="00564283">
            <w:pPr>
              <w:pStyle w:val="ListBullet2"/>
            </w:pPr>
            <w:r w:rsidRPr="00564283">
              <w:t>significant</w:t>
            </w:r>
          </w:p>
          <w:p w:rsidR="00000000" w:rsidRPr="00564283" w:rsidP="00564283">
            <w:pPr>
              <w:pStyle w:val="ListBullet2"/>
            </w:pPr>
            <w:r w:rsidRPr="00564283">
              <w:t>moderate</w:t>
            </w:r>
          </w:p>
          <w:p w:rsidR="00000000" w:rsidRPr="00564283" w:rsidP="00564283">
            <w:pPr>
              <w:pStyle w:val="ListBullet2"/>
            </w:pPr>
            <w:r w:rsidRPr="00564283">
              <w:t>low</w:t>
            </w:r>
          </w:p>
          <w:p w:rsidR="00000000" w:rsidP="00564283">
            <w:pPr>
              <w:pStyle w:val="ListBullet2"/>
              <w:rPr>
                <w:lang w:val="en-NZ"/>
              </w:rPr>
            </w:pPr>
            <w:r w:rsidRPr="00564283">
              <w:t>trivial</w:t>
            </w:r>
          </w:p>
        </w:tc>
      </w:tr>
      <w:tr w:rsidTr="007814D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4283">
            <w:pPr>
              <w:pStyle w:val="BodyText"/>
              <w:rPr>
                <w:lang w:val="en-NZ"/>
              </w:rPr>
            </w:pPr>
            <w:r w:rsidRPr="00564283">
              <w:rPr>
                <w:rStyle w:val="BoldandItalics"/>
              </w:rPr>
              <w:t>Security risk register</w:t>
            </w:r>
            <w:r w:rsidRPr="005642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4283" w:rsidP="00564283">
            <w:pPr>
              <w:pStyle w:val="ListBullet2"/>
            </w:pPr>
            <w:r w:rsidRPr="00564283">
              <w:t>source</w:t>
            </w:r>
          </w:p>
          <w:p w:rsidR="00000000" w:rsidRPr="00564283" w:rsidP="00564283">
            <w:pPr>
              <w:pStyle w:val="ListBullet2"/>
            </w:pPr>
            <w:r w:rsidRPr="00564283">
              <w:t>nature</w:t>
            </w:r>
          </w:p>
          <w:p w:rsidR="00000000" w:rsidRPr="00564283" w:rsidP="00564283">
            <w:pPr>
              <w:pStyle w:val="ListBullet2"/>
            </w:pPr>
            <w:r w:rsidRPr="00564283">
              <w:t>existing controls</w:t>
            </w:r>
          </w:p>
          <w:p w:rsidR="00000000" w:rsidRPr="00564283" w:rsidP="00564283">
            <w:pPr>
              <w:pStyle w:val="ListBullet2"/>
            </w:pPr>
            <w:r w:rsidRPr="00564283">
              <w:t>likelihood</w:t>
            </w:r>
          </w:p>
          <w:p w:rsidR="00000000" w:rsidRPr="00564283" w:rsidP="00564283">
            <w:pPr>
              <w:pStyle w:val="ListBullet2"/>
            </w:pPr>
            <w:r w:rsidRPr="00564283">
              <w:t>consequences</w:t>
            </w:r>
          </w:p>
          <w:p w:rsidR="00000000" w:rsidRPr="00564283" w:rsidP="00564283">
            <w:pPr>
              <w:pStyle w:val="ListBullet2"/>
            </w:pPr>
            <w:r w:rsidRPr="00564283">
              <w:t>initial rating</w:t>
            </w:r>
          </w:p>
          <w:p w:rsidR="00000000" w:rsidRPr="00564283" w:rsidP="00564283">
            <w:pPr>
              <w:pStyle w:val="ListBullet2"/>
            </w:pPr>
            <w:r w:rsidRPr="00564283">
              <w:t>vulnerability</w:t>
            </w:r>
          </w:p>
        </w:tc>
      </w:tr>
    </w:tbl>
    <w:p w:rsidR="007814D7" w:rsidP="00564283">
      <w:pPr>
        <w:pStyle w:val="BodyText"/>
      </w:pPr>
    </w:p>
    <w:p w:rsidR="007814D7" w:rsidP="00564283">
      <w:pPr>
        <w:pStyle w:val="BodyText"/>
      </w:pPr>
    </w:p>
    <w:p w:rsidR="00000000" w:rsidRPr="00564283" w:rsidP="00564283">
      <w:pPr>
        <w:pStyle w:val="Heading1"/>
      </w:pPr>
      <w:bookmarkStart w:id="12" w:name="O_499701"/>
      <w:bookmarkEnd w:id="12"/>
      <w:r w:rsidRPr="00564283">
        <w:t>Unit Sector(s)</w:t>
      </w:r>
    </w:p>
    <w:p w:rsidR="00000000" w:rsidRPr="00564283" w:rsidP="00564283">
      <w:pPr>
        <w:pStyle w:val="BodyText"/>
      </w:pPr>
      <w:r w:rsidRPr="00564283">
        <w:t>Not applicable.</w:t>
      </w:r>
    </w:p>
    <w:p w:rsidR="00000000" w:rsidRPr="00564283" w:rsidP="00564283">
      <w:pPr>
        <w:pStyle w:val="AllowPageBreak"/>
      </w:pPr>
    </w:p>
    <w:p w:rsidR="00000000" w:rsidRPr="00564283" w:rsidP="00564283">
      <w:pPr>
        <w:pStyle w:val="Heading1"/>
      </w:pPr>
      <w:bookmarkStart w:id="13" w:name="O_499708"/>
      <w:bookmarkEnd w:id="13"/>
      <w:r w:rsidRPr="00564283">
        <w:t>Competency field</w:t>
      </w:r>
    </w:p>
    <w:p w:rsidR="00000000" w:rsidRPr="00564283" w:rsidP="00564283">
      <w:pPr>
        <w:pStyle w:val="BodyText"/>
      </w:pPr>
      <w:r w:rsidRPr="00564283">
        <w:t>Government Security Management.</w:t>
      </w:r>
    </w:p>
    <w:p w:rsidR="00000000" w:rsidRPr="00564283" w:rsidP="00564283"/>
    <w:sectPr w:rsidSect="005642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4D7" w:rsidP="007814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D7" w:rsidP="005642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14D7" w:rsidP="005642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14D7" w:rsidP="005642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83" w:rsidRPr="007814D7" w:rsidP="007814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D7" w:rsidRPr="002D2AF8" w:rsidP="00564283">
    <w:pPr>
      <w:pStyle w:val="Header"/>
      <w:framePr w:wrap="around"/>
    </w:pPr>
    <w:r>
      <w:fldChar w:fldCharType="begin"/>
    </w:r>
    <w:r>
      <w:instrText xml:space="preserve"> TITLE   \* MERGEFORMAT </w:instrText>
    </w:r>
    <w:r>
      <w:fldChar w:fldCharType="separate"/>
    </w:r>
    <w:r>
      <w:t>PSPSEC401A Undertake government security risk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814D7" w:rsidP="00564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EF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702A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283"/>
    <w:pPr>
      <w:spacing w:before="360" w:after="60"/>
      <w:outlineLvl w:val="0"/>
    </w:pPr>
    <w:rPr>
      <w:sz w:val="32"/>
    </w:rPr>
  </w:style>
  <w:style w:type="paragraph" w:styleId="Heading2">
    <w:name w:val="heading 2"/>
    <w:basedOn w:val="HeadingBase"/>
    <w:next w:val="BodyText"/>
    <w:link w:val="Heading2Char"/>
    <w:qFormat/>
    <w:rsid w:val="00564283"/>
    <w:pPr>
      <w:keepLines/>
      <w:spacing w:before="240" w:after="120"/>
      <w:outlineLvl w:val="1"/>
    </w:pPr>
    <w:rPr>
      <w:sz w:val="28"/>
      <w:szCs w:val="40"/>
    </w:rPr>
  </w:style>
  <w:style w:type="paragraph" w:styleId="Heading3">
    <w:name w:val="heading 3"/>
    <w:basedOn w:val="HeadingBase"/>
    <w:next w:val="BodyText"/>
    <w:link w:val="Heading3Char"/>
    <w:qFormat/>
    <w:rsid w:val="00564283"/>
    <w:pPr>
      <w:spacing w:before="180" w:after="120"/>
      <w:outlineLvl w:val="2"/>
    </w:pPr>
    <w:rPr>
      <w:spacing w:val="-10"/>
      <w:kern w:val="32"/>
    </w:rPr>
  </w:style>
  <w:style w:type="paragraph" w:styleId="Heading4">
    <w:name w:val="heading 4"/>
    <w:basedOn w:val="HeadingBase"/>
    <w:next w:val="BodyText"/>
    <w:link w:val="Heading4Char"/>
    <w:qFormat/>
    <w:rsid w:val="00564283"/>
    <w:pPr>
      <w:spacing w:before="160" w:after="120"/>
      <w:outlineLvl w:val="3"/>
    </w:pPr>
    <w:rPr>
      <w:sz w:val="22"/>
    </w:rPr>
  </w:style>
  <w:style w:type="paragraph" w:styleId="Heading5">
    <w:name w:val="heading 5"/>
    <w:basedOn w:val="HeadingBase"/>
    <w:next w:val="Normal"/>
    <w:link w:val="Heading5Char"/>
    <w:qFormat/>
    <w:rsid w:val="00564283"/>
    <w:pPr>
      <w:spacing w:before="80"/>
      <w:outlineLvl w:val="4"/>
    </w:pPr>
    <w:rPr>
      <w:color w:val="918585"/>
      <w:sz w:val="20"/>
    </w:rPr>
  </w:style>
  <w:style w:type="paragraph" w:styleId="Heading6">
    <w:name w:val="heading 6"/>
    <w:basedOn w:val="HeadingBase"/>
    <w:next w:val="Normal"/>
    <w:link w:val="Heading6Char"/>
    <w:qFormat/>
    <w:rsid w:val="00564283"/>
    <w:pPr>
      <w:spacing w:before="60"/>
      <w:outlineLvl w:val="5"/>
    </w:pPr>
    <w:rPr>
      <w:color w:val="918585"/>
      <w:sz w:val="20"/>
    </w:rPr>
  </w:style>
  <w:style w:type="paragraph" w:styleId="Heading7">
    <w:name w:val="heading 7"/>
    <w:basedOn w:val="Normal"/>
    <w:next w:val="Normal"/>
    <w:link w:val="Heading7Char"/>
    <w:qFormat/>
    <w:rsid w:val="00564283"/>
    <w:pPr>
      <w:ind w:left="720"/>
      <w:outlineLvl w:val="6"/>
    </w:pPr>
    <w:rPr>
      <w:i/>
    </w:rPr>
  </w:style>
  <w:style w:type="paragraph" w:styleId="Heading8">
    <w:name w:val="heading 8"/>
    <w:basedOn w:val="Normal"/>
    <w:next w:val="Normal"/>
    <w:link w:val="Heading8Char"/>
    <w:qFormat/>
    <w:rsid w:val="00564283"/>
    <w:pPr>
      <w:ind w:left="720"/>
      <w:outlineLvl w:val="7"/>
    </w:pPr>
    <w:rPr>
      <w:i/>
    </w:rPr>
  </w:style>
  <w:style w:type="paragraph" w:styleId="Heading9">
    <w:name w:val="heading 9"/>
    <w:basedOn w:val="Normal"/>
    <w:next w:val="Normal"/>
    <w:link w:val="Heading9Char"/>
    <w:qFormat/>
    <w:rsid w:val="00564283"/>
    <w:pPr>
      <w:ind w:left="720"/>
      <w:outlineLvl w:val="8"/>
    </w:pPr>
    <w:rPr>
      <w:i/>
    </w:rPr>
  </w:style>
  <w:style w:type="character" w:default="1" w:styleId="DefaultParagraphFont">
    <w:name w:val="Default Paragraph Font"/>
    <w:uiPriority w:val="1"/>
    <w:unhideWhenUsed/>
    <w:rsid w:val="00564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283"/>
  </w:style>
  <w:style w:type="character" w:customStyle="1" w:styleId="Heading1Char">
    <w:name w:val="Heading 1 Char"/>
    <w:basedOn w:val="DefaultParagraphFont"/>
    <w:link w:val="Heading1"/>
    <w:rsid w:val="00564283"/>
    <w:rPr>
      <w:rFonts w:ascii="Times New Roman" w:eastAsia="Times New Roman" w:hAnsi="Times New Roman" w:cs="Times New Roman"/>
      <w:b/>
      <w:sz w:val="32"/>
      <w:szCs w:val="20"/>
      <w:lang w:eastAsia="en-US"/>
    </w:rPr>
  </w:style>
  <w:style w:type="paragraph" w:styleId="BodyText">
    <w:name w:val="Body Text"/>
    <w:basedOn w:val="Normal"/>
    <w:link w:val="BodyTextChar"/>
    <w:rsid w:val="005642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283"/>
    <w:rPr>
      <w:rFonts w:ascii="Times New Roman" w:eastAsia="Times New Roman" w:hAnsi="Times New Roman" w:cs="Times New Roman"/>
      <w:sz w:val="24"/>
      <w:lang w:eastAsia="en-US"/>
    </w:rPr>
  </w:style>
  <w:style w:type="paragraph" w:styleId="Footer">
    <w:name w:val="footer"/>
    <w:basedOn w:val="Normal"/>
    <w:link w:val="FooterChar"/>
    <w:rsid w:val="00564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283"/>
    <w:rPr>
      <w:rFonts w:ascii="Times New Roman" w:eastAsia="Times New Roman" w:hAnsi="Times New Roman" w:cs="Times New Roman"/>
      <w:sz w:val="16"/>
      <w:lang w:eastAsia="en-US"/>
    </w:rPr>
  </w:style>
  <w:style w:type="paragraph" w:styleId="List">
    <w:name w:val="List"/>
    <w:basedOn w:val="BodyText"/>
    <w:next w:val="BodyText"/>
    <w:rsid w:val="00564283"/>
    <w:pPr>
      <w:tabs>
        <w:tab w:val="left" w:pos="340"/>
      </w:tabs>
      <w:spacing w:before="60" w:after="60"/>
      <w:ind w:left="340" w:hanging="340"/>
    </w:pPr>
  </w:style>
  <w:style w:type="character" w:customStyle="1" w:styleId="SpecialBold">
    <w:name w:val="Special Bold"/>
    <w:basedOn w:val="DefaultParagraphFont"/>
    <w:rsid w:val="00564283"/>
    <w:rPr>
      <w:b/>
      <w:spacing w:val="0"/>
    </w:rPr>
  </w:style>
  <w:style w:type="paragraph" w:styleId="ListBullet2">
    <w:name w:val="List Bullet 2"/>
    <w:basedOn w:val="List2"/>
    <w:rsid w:val="00564283"/>
    <w:pPr>
      <w:numPr>
        <w:numId w:val="14"/>
      </w:numPr>
      <w:tabs>
        <w:tab w:val="clear" w:pos="680"/>
      </w:tabs>
    </w:pPr>
  </w:style>
  <w:style w:type="character" w:styleId="Emphasis">
    <w:name w:val="Emphasis"/>
    <w:basedOn w:val="DefaultParagraphFont"/>
    <w:qFormat/>
    <w:rsid w:val="00564283"/>
    <w:rPr>
      <w:i/>
    </w:rPr>
  </w:style>
  <w:style w:type="paragraph" w:customStyle="1" w:styleId="SuperHeading">
    <w:name w:val="SuperHeading"/>
    <w:basedOn w:val="Normal"/>
    <w:rsid w:val="00564283"/>
    <w:pPr>
      <w:spacing w:before="240" w:after="120"/>
      <w:outlineLvl w:val="0"/>
    </w:pPr>
    <w:rPr>
      <w:rFonts w:ascii="Times New Roman" w:hAnsi="Times New Roman"/>
      <w:b/>
      <w:sz w:val="28"/>
    </w:rPr>
  </w:style>
  <w:style w:type="paragraph" w:customStyle="1" w:styleId="AllowPageBreak">
    <w:name w:val="AllowPageBreak"/>
    <w:rsid w:val="005642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4283"/>
    <w:pPr>
      <w:numPr>
        <w:numId w:val="2"/>
      </w:numPr>
      <w:tabs>
        <w:tab w:val="clear" w:pos="1021"/>
      </w:tabs>
      <w:ind w:left="1037" w:hanging="357"/>
    </w:pPr>
  </w:style>
  <w:style w:type="character" w:customStyle="1" w:styleId="BoldandItalics">
    <w:name w:val="Bold and Italics"/>
    <w:qFormat/>
    <w:rsid w:val="00564283"/>
    <w:rPr>
      <w:b/>
      <w:i/>
      <w:u w:val="none"/>
    </w:rPr>
  </w:style>
  <w:style w:type="character" w:customStyle="1" w:styleId="Heading2Char">
    <w:name w:val="Heading 2 Char"/>
    <w:basedOn w:val="DefaultParagraphFont"/>
    <w:link w:val="Heading2"/>
    <w:rsid w:val="00564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283"/>
    <w:rPr>
      <w:rFonts w:ascii="Courier New" w:eastAsia="Times New Roman" w:hAnsi="Courier New" w:cs="Times New Roman"/>
      <w:i/>
      <w:szCs w:val="20"/>
      <w:lang w:eastAsia="en-US"/>
    </w:rPr>
  </w:style>
  <w:style w:type="paragraph" w:customStyle="1" w:styleId="HeadingBase">
    <w:name w:val="Heading Base"/>
    <w:rsid w:val="00564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283"/>
    <w:pPr>
      <w:tabs>
        <w:tab w:val="right" w:leader="dot" w:pos="9072"/>
      </w:tabs>
      <w:ind w:left="567"/>
    </w:pPr>
    <w:rPr>
      <w:szCs w:val="22"/>
    </w:rPr>
  </w:style>
  <w:style w:type="paragraph" w:customStyle="1" w:styleId="TOCBase">
    <w:name w:val="TOC Base"/>
    <w:rsid w:val="00564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283"/>
    <w:pPr>
      <w:tabs>
        <w:tab w:val="right" w:leader="dot" w:pos="9072"/>
      </w:tabs>
      <w:spacing w:before="40" w:after="40"/>
      <w:ind w:left="284"/>
    </w:pPr>
    <w:rPr>
      <w:rFonts w:ascii="Times New Roman" w:hAnsi="Times New Roman"/>
    </w:rPr>
  </w:style>
  <w:style w:type="paragraph" w:styleId="TOC1">
    <w:name w:val="toc 1"/>
    <w:basedOn w:val="TOCBase"/>
    <w:next w:val="Normal"/>
    <w:rsid w:val="005642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283"/>
    <w:pPr>
      <w:spacing w:before="5040"/>
      <w:jc w:val="center"/>
    </w:pPr>
    <w:rPr>
      <w:sz w:val="48"/>
      <w:szCs w:val="72"/>
      <w:lang w:val="en-US"/>
    </w:rPr>
  </w:style>
  <w:style w:type="character" w:customStyle="1" w:styleId="TitleChar">
    <w:name w:val="Title Char"/>
    <w:basedOn w:val="DefaultParagraphFont"/>
    <w:link w:val="Title"/>
    <w:rsid w:val="00564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283"/>
    <w:pPr>
      <w:tabs>
        <w:tab w:val="left" w:pos="3600"/>
        <w:tab w:val="left" w:pos="3958"/>
      </w:tabs>
    </w:pPr>
  </w:style>
  <w:style w:type="paragraph" w:styleId="ListBullet">
    <w:name w:val="List Bullet"/>
    <w:basedOn w:val="List"/>
    <w:rsid w:val="00564283"/>
    <w:pPr>
      <w:numPr>
        <w:numId w:val="13"/>
      </w:numPr>
      <w:tabs>
        <w:tab w:val="clear" w:pos="340"/>
      </w:tabs>
      <w:spacing w:before="40" w:after="40"/>
    </w:pPr>
  </w:style>
  <w:style w:type="paragraph" w:customStyle="1" w:styleId="Note">
    <w:name w:val="Note"/>
    <w:basedOn w:val="BodyText"/>
    <w:rsid w:val="00564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283"/>
    <w:pPr>
      <w:framePr w:wrap="auto" w:hAnchor="text" w:y="6049"/>
    </w:pPr>
    <w:rPr>
      <w:color w:val="000000"/>
      <w:sz w:val="40"/>
    </w:rPr>
  </w:style>
  <w:style w:type="paragraph" w:customStyle="1" w:styleId="TOCTitle">
    <w:name w:val="TOCTitle"/>
    <w:basedOn w:val="Heading1"/>
    <w:rsid w:val="00564283"/>
    <w:pPr>
      <w:spacing w:after="240"/>
      <w:jc w:val="center"/>
      <w:outlineLvl w:val="9"/>
    </w:pPr>
    <w:rPr>
      <w:caps/>
    </w:rPr>
  </w:style>
  <w:style w:type="paragraph" w:customStyle="1" w:styleId="Version">
    <w:name w:val="Version"/>
    <w:rsid w:val="005642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283"/>
    <w:pPr>
      <w:keepNext w:val="0"/>
      <w:tabs>
        <w:tab w:val="right" w:pos="4176"/>
      </w:tabs>
      <w:ind w:left="198" w:hanging="198"/>
    </w:pPr>
    <w:rPr>
      <w:rFonts w:ascii="Garamond" w:hAnsi="Garamond"/>
    </w:rPr>
  </w:style>
  <w:style w:type="paragraph" w:styleId="IndexHeading">
    <w:name w:val="index heading"/>
    <w:basedOn w:val="Normal"/>
    <w:next w:val="Index1"/>
    <w:semiHidden/>
    <w:rsid w:val="00564283"/>
    <w:pPr>
      <w:spacing w:before="120" w:after="120"/>
    </w:pPr>
    <w:rPr>
      <w:rFonts w:ascii="Arial" w:hAnsi="Arial"/>
      <w:b/>
      <w:color w:val="918585"/>
      <w:sz w:val="24"/>
    </w:rPr>
  </w:style>
  <w:style w:type="paragraph" w:styleId="Header">
    <w:name w:val="header"/>
    <w:basedOn w:val="Normal"/>
    <w:link w:val="HeaderChar"/>
    <w:rsid w:val="00564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283"/>
    <w:rPr>
      <w:rFonts w:ascii="Times New Roman" w:eastAsia="Times New Roman" w:hAnsi="Times New Roman" w:cs="Times New Roman"/>
      <w:sz w:val="16"/>
      <w:szCs w:val="20"/>
      <w:lang w:val="en-GB" w:eastAsia="en-US"/>
    </w:rPr>
  </w:style>
  <w:style w:type="paragraph" w:customStyle="1" w:styleId="Chapter">
    <w:name w:val="Chapter"/>
    <w:basedOn w:val="Normal"/>
    <w:rsid w:val="00564283"/>
    <w:pPr>
      <w:spacing w:before="240"/>
    </w:pPr>
    <w:rPr>
      <w:rFonts w:ascii="Times New Roman" w:hAnsi="Times New Roman"/>
      <w:smallCaps/>
      <w:spacing w:val="80"/>
      <w:sz w:val="28"/>
    </w:rPr>
  </w:style>
  <w:style w:type="paragraph" w:customStyle="1" w:styleId="InChapter">
    <w:name w:val="InChapter"/>
    <w:basedOn w:val="Heading3"/>
    <w:rsid w:val="00564283"/>
    <w:pPr>
      <w:spacing w:after="240"/>
      <w:outlineLvl w:val="9"/>
    </w:pPr>
    <w:rPr>
      <w:noProof/>
    </w:rPr>
  </w:style>
  <w:style w:type="paragraph" w:styleId="Index2">
    <w:name w:val="index 2"/>
    <w:basedOn w:val="Normal"/>
    <w:next w:val="Normal"/>
    <w:semiHidden/>
    <w:rsid w:val="00564283"/>
    <w:pPr>
      <w:tabs>
        <w:tab w:val="right" w:pos="4176"/>
      </w:tabs>
      <w:ind w:left="568" w:hanging="284"/>
    </w:pPr>
    <w:rPr>
      <w:rFonts w:ascii="Garamond" w:hAnsi="Garamond"/>
    </w:rPr>
  </w:style>
  <w:style w:type="paragraph" w:customStyle="1" w:styleId="Byline">
    <w:name w:val="Byline"/>
    <w:rsid w:val="00564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283"/>
    <w:pPr>
      <w:tabs>
        <w:tab w:val="clear" w:pos="3600"/>
        <w:tab w:val="clear" w:pos="3958"/>
      </w:tabs>
      <w:jc w:val="right"/>
    </w:pPr>
  </w:style>
  <w:style w:type="paragraph" w:styleId="Caption">
    <w:name w:val="caption"/>
    <w:basedOn w:val="BodyText"/>
    <w:next w:val="Normal"/>
    <w:qFormat/>
    <w:rsid w:val="00564283"/>
    <w:pPr>
      <w:framePr w:w="2268" w:hSpace="181" w:vSpace="181" w:wrap="around" w:vAnchor="text" w:hAnchor="page" w:x="1135" w:y="285" w:anchorLock="1"/>
    </w:pPr>
    <w:rPr>
      <w:i/>
    </w:rPr>
  </w:style>
  <w:style w:type="paragraph" w:customStyle="1" w:styleId="MiniTOCTitle">
    <w:name w:val="MiniTOCTitle"/>
    <w:basedOn w:val="Heading4"/>
    <w:rsid w:val="00564283"/>
    <w:pPr>
      <w:spacing w:before="240"/>
      <w:outlineLvl w:val="9"/>
    </w:pPr>
    <w:rPr>
      <w:noProof/>
      <w:sz w:val="24"/>
    </w:rPr>
  </w:style>
  <w:style w:type="paragraph" w:customStyle="1" w:styleId="MiniTOCItem">
    <w:name w:val="MiniTOCItem"/>
    <w:basedOn w:val="ListBullet"/>
    <w:rsid w:val="00564283"/>
    <w:pPr>
      <w:numPr>
        <w:numId w:val="0"/>
      </w:numPr>
      <w:tabs>
        <w:tab w:val="right" w:leader="dot" w:pos="6521"/>
      </w:tabs>
      <w:spacing w:before="0" w:after="0"/>
    </w:pPr>
  </w:style>
  <w:style w:type="paragraph" w:customStyle="1" w:styleId="TOFTitle">
    <w:name w:val="TOFTitle"/>
    <w:basedOn w:val="TOCTitle"/>
    <w:rsid w:val="00564283"/>
  </w:style>
  <w:style w:type="paragraph" w:styleId="TableofFigures">
    <w:name w:val="table of figures"/>
    <w:basedOn w:val="Normal"/>
    <w:next w:val="Normal"/>
    <w:semiHidden/>
    <w:rsid w:val="00564283"/>
    <w:pPr>
      <w:tabs>
        <w:tab w:val="right" w:leader="dot" w:pos="9072"/>
      </w:tabs>
      <w:ind w:left="970" w:hanging="403"/>
    </w:pPr>
    <w:rPr>
      <w:rFonts w:ascii="Times New Roman" w:hAnsi="Times New Roman"/>
      <w:b/>
    </w:rPr>
  </w:style>
  <w:style w:type="paragraph" w:styleId="ListNumber">
    <w:name w:val="List Number"/>
    <w:basedOn w:val="List"/>
    <w:rsid w:val="00564283"/>
    <w:pPr>
      <w:numPr>
        <w:numId w:val="11"/>
      </w:numPr>
    </w:pPr>
  </w:style>
  <w:style w:type="character" w:customStyle="1" w:styleId="WingdingSymbols">
    <w:name w:val="Wingding Symbols"/>
    <w:rsid w:val="00564283"/>
    <w:rPr>
      <w:rFonts w:ascii="Wingdings" w:hAnsi="Wingdings"/>
    </w:rPr>
  </w:style>
  <w:style w:type="paragraph" w:customStyle="1" w:styleId="TableHeading">
    <w:name w:val="Table Heading"/>
    <w:basedOn w:val="HeadingBase"/>
    <w:rsid w:val="00564283"/>
    <w:pPr>
      <w:keepLines/>
      <w:pBdr>
        <w:bottom w:val="single" w:sz="6" w:space="1" w:color="918585"/>
      </w:pBdr>
      <w:spacing w:before="240"/>
    </w:pPr>
  </w:style>
  <w:style w:type="character" w:customStyle="1" w:styleId="HotSpot">
    <w:name w:val="HotSpot"/>
    <w:rsid w:val="00564283"/>
    <w:rPr>
      <w:color w:val="0033CC"/>
      <w:u w:val="none"/>
    </w:rPr>
  </w:style>
  <w:style w:type="paragraph" w:customStyle="1" w:styleId="BodyTextRight">
    <w:name w:val="Body Text Right"/>
    <w:basedOn w:val="BodyText"/>
    <w:rsid w:val="00564283"/>
    <w:pPr>
      <w:spacing w:before="0" w:after="0"/>
      <w:jc w:val="right"/>
    </w:pPr>
  </w:style>
  <w:style w:type="paragraph" w:styleId="Index3">
    <w:name w:val="index 3"/>
    <w:basedOn w:val="ListNumber2"/>
    <w:next w:val="Normal"/>
    <w:semiHidden/>
    <w:rsid w:val="00564283"/>
    <w:pPr>
      <w:numPr>
        <w:numId w:val="0"/>
      </w:numPr>
      <w:tabs>
        <w:tab w:val="right" w:leader="dot" w:pos="4176"/>
      </w:tabs>
    </w:pPr>
  </w:style>
  <w:style w:type="paragraph" w:styleId="ListNumber2">
    <w:name w:val="List Number 2"/>
    <w:basedOn w:val="List2"/>
    <w:rsid w:val="00564283"/>
    <w:pPr>
      <w:numPr>
        <w:numId w:val="10"/>
      </w:numPr>
      <w:tabs>
        <w:tab w:val="clear" w:pos="1060"/>
      </w:tabs>
    </w:pPr>
  </w:style>
  <w:style w:type="paragraph" w:customStyle="1" w:styleId="MarginNote">
    <w:name w:val="Margin Note"/>
    <w:basedOn w:val="BodyText"/>
    <w:rsid w:val="00564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283"/>
    <w:rPr>
      <w:sz w:val="32"/>
    </w:rPr>
  </w:style>
  <w:style w:type="paragraph" w:customStyle="1" w:styleId="HeadingProcedure">
    <w:name w:val="Heading Procedure"/>
    <w:basedOn w:val="HeadingBase"/>
    <w:next w:val="Normal"/>
    <w:rsid w:val="00564283"/>
    <w:pPr>
      <w:tabs>
        <w:tab w:val="left" w:pos="0"/>
      </w:tabs>
      <w:spacing w:before="120" w:after="60"/>
    </w:pPr>
    <w:rPr>
      <w:i/>
      <w:color w:val="918585"/>
      <w:sz w:val="22"/>
    </w:rPr>
  </w:style>
  <w:style w:type="paragraph" w:customStyle="1" w:styleId="TableBodyText">
    <w:name w:val="Table Body Text"/>
    <w:basedOn w:val="BodyText"/>
    <w:rsid w:val="00564283"/>
    <w:pPr>
      <w:spacing w:before="60" w:after="60"/>
    </w:pPr>
  </w:style>
  <w:style w:type="paragraph" w:styleId="ListContinue">
    <w:name w:val="List Continue"/>
    <w:basedOn w:val="List"/>
    <w:rsid w:val="00564283"/>
    <w:pPr>
      <w:ind w:firstLine="0"/>
    </w:pPr>
  </w:style>
  <w:style w:type="paragraph" w:customStyle="1" w:styleId="ListNote">
    <w:name w:val="List Note"/>
    <w:basedOn w:val="List"/>
    <w:rsid w:val="00564283"/>
    <w:pPr>
      <w:pBdr>
        <w:top w:val="single" w:sz="6" w:space="2" w:color="918585"/>
        <w:bottom w:val="single" w:sz="6" w:space="2" w:color="918585"/>
      </w:pBdr>
      <w:tabs>
        <w:tab w:val="left" w:pos="1021"/>
      </w:tabs>
      <w:ind w:firstLine="0"/>
    </w:pPr>
  </w:style>
  <w:style w:type="paragraph" w:customStyle="1" w:styleId="Warning">
    <w:name w:val="Warning"/>
    <w:basedOn w:val="BodyText"/>
    <w:rsid w:val="00564283"/>
    <w:pPr>
      <w:shd w:val="clear" w:color="auto" w:fill="D9D9D9"/>
      <w:tabs>
        <w:tab w:val="left" w:pos="992"/>
      </w:tabs>
      <w:ind w:left="119" w:right="119"/>
    </w:pPr>
    <w:rPr>
      <w:sz w:val="20"/>
    </w:rPr>
  </w:style>
  <w:style w:type="paragraph" w:customStyle="1" w:styleId="MarginIcons">
    <w:name w:val="Margin Icons"/>
    <w:basedOn w:val="BodyText"/>
    <w:rsid w:val="00564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283"/>
    <w:rPr>
      <w:rFonts w:ascii="Courier New" w:hAnsi="Courier New"/>
    </w:rPr>
  </w:style>
  <w:style w:type="paragraph" w:customStyle="1" w:styleId="NoteBullet">
    <w:name w:val="Note Bullet"/>
    <w:basedOn w:val="Note"/>
    <w:rsid w:val="00564283"/>
    <w:pPr>
      <w:tabs>
        <w:tab w:val="clear" w:pos="680"/>
      </w:tabs>
      <w:spacing w:before="60" w:after="60"/>
    </w:pPr>
  </w:style>
  <w:style w:type="paragraph" w:customStyle="1" w:styleId="SubHeading2">
    <w:name w:val="SubHeading2"/>
    <w:basedOn w:val="HeadingBase"/>
    <w:rsid w:val="00564283"/>
    <w:pPr>
      <w:spacing w:before="240" w:after="60"/>
    </w:pPr>
    <w:rPr>
      <w:sz w:val="20"/>
    </w:rPr>
  </w:style>
  <w:style w:type="paragraph" w:customStyle="1" w:styleId="SubHeading1">
    <w:name w:val="SubHeading1"/>
    <w:basedOn w:val="HeadingBase"/>
    <w:rsid w:val="00564283"/>
    <w:pPr>
      <w:spacing w:before="240" w:after="60"/>
    </w:pPr>
    <w:rPr>
      <w:color w:val="918585"/>
      <w:sz w:val="22"/>
    </w:rPr>
  </w:style>
  <w:style w:type="paragraph" w:customStyle="1" w:styleId="SideHeading">
    <w:name w:val="Side Heading"/>
    <w:basedOn w:val="HeadingBase"/>
    <w:rsid w:val="00564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283"/>
    <w:pPr>
      <w:numPr>
        <w:numId w:val="12"/>
      </w:numPr>
    </w:pPr>
  </w:style>
  <w:style w:type="paragraph" w:styleId="PlainText">
    <w:name w:val="Plain Text"/>
    <w:basedOn w:val="Normal"/>
    <w:link w:val="PlainTextChar"/>
    <w:rsid w:val="00564283"/>
    <w:rPr>
      <w:sz w:val="20"/>
    </w:rPr>
  </w:style>
  <w:style w:type="character" w:customStyle="1" w:styleId="PlainTextChar">
    <w:name w:val="Plain Text Char"/>
    <w:basedOn w:val="DefaultParagraphFont"/>
    <w:link w:val="PlainText"/>
    <w:rsid w:val="00564283"/>
    <w:rPr>
      <w:rFonts w:ascii="Courier New" w:eastAsia="Times New Roman" w:hAnsi="Courier New" w:cs="Times New Roman"/>
      <w:sz w:val="20"/>
      <w:szCs w:val="20"/>
      <w:lang w:eastAsia="en-US"/>
    </w:rPr>
  </w:style>
  <w:style w:type="character" w:customStyle="1" w:styleId="MenuOption">
    <w:name w:val="Menu Option"/>
    <w:basedOn w:val="DefaultParagraphFont"/>
    <w:rsid w:val="00564283"/>
    <w:rPr>
      <w:b/>
      <w:smallCaps/>
    </w:rPr>
  </w:style>
  <w:style w:type="paragraph" w:customStyle="1" w:styleId="TableListNumber">
    <w:name w:val="Table List Number"/>
    <w:basedOn w:val="ListNumber"/>
    <w:rsid w:val="00564283"/>
    <w:pPr>
      <w:numPr>
        <w:numId w:val="0"/>
      </w:numPr>
    </w:pPr>
  </w:style>
  <w:style w:type="paragraph" w:styleId="TOC4">
    <w:name w:val="toc 4"/>
    <w:basedOn w:val="TOCBase"/>
    <w:next w:val="Normal"/>
    <w:semiHidden/>
    <w:rsid w:val="00564283"/>
    <w:pPr>
      <w:tabs>
        <w:tab w:val="right" w:leader="dot" w:pos="9071"/>
      </w:tabs>
      <w:ind w:left="1701"/>
    </w:pPr>
  </w:style>
  <w:style w:type="paragraph" w:customStyle="1" w:styleId="ListAlpha">
    <w:name w:val="List Alpha"/>
    <w:basedOn w:val="List"/>
    <w:rsid w:val="00564283"/>
    <w:pPr>
      <w:numPr>
        <w:numId w:val="9"/>
      </w:numPr>
    </w:pPr>
  </w:style>
  <w:style w:type="paragraph" w:customStyle="1" w:styleId="ListAlpha2">
    <w:name w:val="List Alpha 2"/>
    <w:basedOn w:val="List2"/>
    <w:rsid w:val="00564283"/>
    <w:pPr>
      <w:numPr>
        <w:numId w:val="8"/>
      </w:numPr>
    </w:pPr>
  </w:style>
  <w:style w:type="paragraph" w:styleId="List2">
    <w:name w:val="List 2"/>
    <w:basedOn w:val="BodyText"/>
    <w:rsid w:val="00564283"/>
    <w:pPr>
      <w:tabs>
        <w:tab w:val="left" w:pos="680"/>
      </w:tabs>
      <w:spacing w:before="60" w:after="60"/>
      <w:ind w:left="680" w:hanging="340"/>
    </w:pPr>
  </w:style>
  <w:style w:type="paragraph" w:styleId="List3">
    <w:name w:val="List 3"/>
    <w:basedOn w:val="BodyText"/>
    <w:rsid w:val="00564283"/>
    <w:pPr>
      <w:tabs>
        <w:tab w:val="left" w:pos="1021"/>
      </w:tabs>
      <w:spacing w:before="60" w:after="60"/>
      <w:ind w:left="1020" w:hanging="340"/>
    </w:pPr>
  </w:style>
  <w:style w:type="paragraph" w:styleId="List4">
    <w:name w:val="List 4"/>
    <w:basedOn w:val="BodyText"/>
    <w:rsid w:val="00564283"/>
    <w:pPr>
      <w:tabs>
        <w:tab w:val="left" w:pos="1361"/>
      </w:tabs>
      <w:spacing w:before="60" w:after="60"/>
      <w:ind w:left="1361" w:hanging="340"/>
    </w:pPr>
  </w:style>
  <w:style w:type="paragraph" w:styleId="List5">
    <w:name w:val="List 5"/>
    <w:basedOn w:val="BodyText"/>
    <w:rsid w:val="00564283"/>
    <w:pPr>
      <w:tabs>
        <w:tab w:val="left" w:pos="1701"/>
      </w:tabs>
      <w:spacing w:before="60" w:after="60"/>
      <w:ind w:left="1701" w:hanging="340"/>
    </w:pPr>
  </w:style>
  <w:style w:type="paragraph" w:styleId="ListBullet4">
    <w:name w:val="List Bullet 4"/>
    <w:basedOn w:val="List4"/>
    <w:rsid w:val="00564283"/>
    <w:pPr>
      <w:numPr>
        <w:numId w:val="3"/>
      </w:numPr>
    </w:pPr>
  </w:style>
  <w:style w:type="paragraph" w:styleId="ListBullet5">
    <w:name w:val="List Bullet 5"/>
    <w:basedOn w:val="List5"/>
    <w:rsid w:val="00564283"/>
    <w:pPr>
      <w:numPr>
        <w:numId w:val="4"/>
      </w:numPr>
    </w:pPr>
  </w:style>
  <w:style w:type="paragraph" w:styleId="ListContinue2">
    <w:name w:val="List Continue 2"/>
    <w:basedOn w:val="List2"/>
    <w:rsid w:val="00564283"/>
    <w:pPr>
      <w:ind w:firstLine="0"/>
    </w:pPr>
  </w:style>
  <w:style w:type="paragraph" w:styleId="ListContinue3">
    <w:name w:val="List Continue 3"/>
    <w:basedOn w:val="List3"/>
    <w:rsid w:val="00564283"/>
    <w:pPr>
      <w:ind w:left="1021" w:firstLine="0"/>
    </w:pPr>
  </w:style>
  <w:style w:type="paragraph" w:styleId="ListContinue4">
    <w:name w:val="List Continue 4"/>
    <w:basedOn w:val="List4"/>
    <w:rsid w:val="00564283"/>
    <w:pPr>
      <w:ind w:firstLine="0"/>
    </w:pPr>
  </w:style>
  <w:style w:type="paragraph" w:styleId="ListContinue5">
    <w:name w:val="List Continue 5"/>
    <w:basedOn w:val="List5"/>
    <w:rsid w:val="00564283"/>
    <w:pPr>
      <w:ind w:firstLine="0"/>
    </w:pPr>
  </w:style>
  <w:style w:type="paragraph" w:styleId="ListNumber3">
    <w:name w:val="List Number 3"/>
    <w:basedOn w:val="List3"/>
    <w:rsid w:val="00564283"/>
    <w:pPr>
      <w:numPr>
        <w:numId w:val="5"/>
      </w:numPr>
    </w:pPr>
  </w:style>
  <w:style w:type="paragraph" w:styleId="ListNumber4">
    <w:name w:val="List Number 4"/>
    <w:basedOn w:val="List4"/>
    <w:rsid w:val="00564283"/>
    <w:pPr>
      <w:numPr>
        <w:numId w:val="6"/>
      </w:numPr>
    </w:pPr>
  </w:style>
  <w:style w:type="paragraph" w:styleId="ListNumber5">
    <w:name w:val="List Number 5"/>
    <w:basedOn w:val="List5"/>
    <w:rsid w:val="00564283"/>
    <w:pPr>
      <w:numPr>
        <w:numId w:val="7"/>
      </w:numPr>
    </w:pPr>
  </w:style>
  <w:style w:type="paragraph" w:styleId="BlockText">
    <w:name w:val="Block Text"/>
    <w:basedOn w:val="Normal"/>
    <w:rsid w:val="00564283"/>
    <w:pPr>
      <w:spacing w:after="120"/>
      <w:ind w:left="1440" w:right="1440"/>
    </w:pPr>
  </w:style>
  <w:style w:type="character" w:customStyle="1" w:styleId="Subscript">
    <w:name w:val="Subscript"/>
    <w:basedOn w:val="DefaultParagraphFont"/>
    <w:rsid w:val="00564283"/>
    <w:rPr>
      <w:sz w:val="16"/>
      <w:vertAlign w:val="subscript"/>
    </w:rPr>
  </w:style>
  <w:style w:type="character" w:customStyle="1" w:styleId="Superscript">
    <w:name w:val="Superscript"/>
    <w:basedOn w:val="DefaultParagraphFont"/>
    <w:rsid w:val="00564283"/>
    <w:rPr>
      <w:sz w:val="16"/>
      <w:vertAlign w:val="superscript"/>
    </w:rPr>
  </w:style>
  <w:style w:type="character" w:customStyle="1" w:styleId="Symbols">
    <w:name w:val="Symbols"/>
    <w:basedOn w:val="DefaultParagraphFont"/>
    <w:rsid w:val="00564283"/>
    <w:rPr>
      <w:rFonts w:ascii="Symbol" w:hAnsi="Symbol"/>
    </w:rPr>
  </w:style>
  <w:style w:type="character" w:customStyle="1" w:styleId="MenuOptions">
    <w:name w:val="Menu Options"/>
    <w:basedOn w:val="DefaultParagraphFont"/>
    <w:rsid w:val="00564283"/>
    <w:rPr>
      <w:rFonts w:ascii="Arial Narrow" w:hAnsi="Arial Narrow"/>
      <w:smallCaps/>
    </w:rPr>
  </w:style>
  <w:style w:type="character" w:customStyle="1" w:styleId="Buttons">
    <w:name w:val="Buttons"/>
    <w:basedOn w:val="DefaultParagraphFont"/>
    <w:rsid w:val="00564283"/>
    <w:rPr>
      <w:b/>
    </w:rPr>
  </w:style>
  <w:style w:type="character" w:customStyle="1" w:styleId="Underlined">
    <w:name w:val="Underlined"/>
    <w:basedOn w:val="DefaultParagraphFont"/>
    <w:rsid w:val="00564283"/>
    <w:rPr>
      <w:u w:val="single"/>
    </w:rPr>
  </w:style>
  <w:style w:type="paragraph" w:customStyle="1" w:styleId="TableBodyTextRight">
    <w:name w:val="Table Body Text Right"/>
    <w:basedOn w:val="TableBodyText"/>
    <w:rsid w:val="00564283"/>
    <w:pPr>
      <w:widowControl w:val="0"/>
      <w:autoSpaceDE w:val="0"/>
      <w:autoSpaceDN w:val="0"/>
      <w:adjustRightInd w:val="0"/>
      <w:jc w:val="right"/>
    </w:pPr>
    <w:rPr>
      <w:rFonts w:cs="Arial"/>
      <w:szCs w:val="18"/>
    </w:rPr>
  </w:style>
  <w:style w:type="paragraph" w:customStyle="1" w:styleId="CopyrightText">
    <w:name w:val="Copyright Text"/>
    <w:basedOn w:val="BodyText"/>
    <w:rsid w:val="00564283"/>
    <w:rPr>
      <w:sz w:val="18"/>
    </w:rPr>
  </w:style>
  <w:style w:type="paragraph" w:customStyle="1" w:styleId="BodySmallRight">
    <w:name w:val="Body Small Right"/>
    <w:basedOn w:val="BodyTextRight"/>
    <w:rsid w:val="00564283"/>
    <w:rPr>
      <w:sz w:val="18"/>
      <w:szCs w:val="18"/>
    </w:rPr>
  </w:style>
  <w:style w:type="paragraph" w:customStyle="1" w:styleId="MarginEdition">
    <w:name w:val="Margin Edition"/>
    <w:basedOn w:val="MarginNote"/>
    <w:rsid w:val="00564283"/>
    <w:pPr>
      <w:spacing w:before="0" w:after="0"/>
    </w:pPr>
    <w:rPr>
      <w:rFonts w:ascii="Times New Roman" w:hAnsi="Times New Roman"/>
      <w:color w:val="999999"/>
    </w:rPr>
  </w:style>
  <w:style w:type="paragraph" w:customStyle="1" w:styleId="Spacer">
    <w:name w:val="Spacer"/>
    <w:basedOn w:val="Normal"/>
    <w:rsid w:val="00564283"/>
    <w:rPr>
      <w:sz w:val="2"/>
      <w:szCs w:val="2"/>
    </w:rPr>
  </w:style>
  <w:style w:type="character" w:customStyle="1" w:styleId="Small">
    <w:name w:val="Small"/>
    <w:basedOn w:val="DefaultParagraphFont"/>
    <w:rsid w:val="00564283"/>
    <w:rPr>
      <w:sz w:val="16"/>
    </w:rPr>
  </w:style>
  <w:style w:type="paragraph" w:customStyle="1" w:styleId="WideTable">
    <w:name w:val="Wide Table"/>
    <w:basedOn w:val="Normal"/>
    <w:rsid w:val="00564283"/>
    <w:pPr>
      <w:ind w:left="-1418"/>
    </w:pPr>
    <w:rPr>
      <w:sz w:val="2"/>
      <w:szCs w:val="2"/>
    </w:rPr>
  </w:style>
  <w:style w:type="character" w:styleId="PageNumber">
    <w:name w:val="page number"/>
    <w:basedOn w:val="DefaultParagraphFont"/>
    <w:rsid w:val="00564283"/>
  </w:style>
  <w:style w:type="paragraph" w:styleId="Quote">
    <w:name w:val="Quote"/>
    <w:basedOn w:val="Heading1"/>
    <w:link w:val="QuoteChar"/>
    <w:qFormat/>
    <w:rsid w:val="00564283"/>
    <w:rPr>
      <w:b w:val="0"/>
      <w:sz w:val="72"/>
      <w:szCs w:val="72"/>
      <w:lang w:val="en-NZ"/>
    </w:rPr>
  </w:style>
  <w:style w:type="character" w:customStyle="1" w:styleId="QuoteChar">
    <w:name w:val="Quote Char"/>
    <w:basedOn w:val="DefaultParagraphFont"/>
    <w:link w:val="Quote"/>
    <w:rsid w:val="00564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283"/>
    <w:pPr>
      <w:pageBreakBefore/>
    </w:pPr>
  </w:style>
  <w:style w:type="paragraph" w:customStyle="1" w:styleId="Border">
    <w:name w:val="Border"/>
    <w:basedOn w:val="Normal"/>
    <w:qFormat/>
    <w:rsid w:val="00564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283"/>
    <w:rPr>
      <w:b/>
      <w:bCs/>
      <w:i/>
      <w:iCs/>
      <w:color w:val="auto"/>
    </w:rPr>
  </w:style>
  <w:style w:type="paragraph" w:styleId="IntenseQuote">
    <w:name w:val="Intense Quote"/>
    <w:basedOn w:val="Normal"/>
    <w:next w:val="Normal"/>
    <w:link w:val="IntenseQuoteChar"/>
    <w:uiPriority w:val="30"/>
    <w:qFormat/>
    <w:rsid w:val="00564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283"/>
    <w:rPr>
      <w:smallCaps/>
      <w:color w:val="auto"/>
      <w:u w:val="single"/>
    </w:rPr>
  </w:style>
  <w:style w:type="character" w:styleId="IntenseReference">
    <w:name w:val="Intense Reference"/>
    <w:basedOn w:val="DefaultParagraphFont"/>
    <w:uiPriority w:val="32"/>
    <w:qFormat/>
    <w:rsid w:val="00564283"/>
    <w:rPr>
      <w:b/>
      <w:bCs/>
      <w:smallCaps/>
      <w:color w:val="auto"/>
      <w:spacing w:val="5"/>
      <w:u w:val="single"/>
    </w:rPr>
  </w:style>
  <w:style w:type="paragraph" w:customStyle="1" w:styleId="2ColumnHeading">
    <w:name w:val="2Column Heading"/>
    <w:basedOn w:val="BodyText"/>
    <w:qFormat/>
    <w:rsid w:val="00564283"/>
    <w:pPr>
      <w:spacing w:after="60"/>
      <w:ind w:left="-2268"/>
    </w:pPr>
    <w:rPr>
      <w:b/>
    </w:rPr>
  </w:style>
  <w:style w:type="paragraph" w:customStyle="1" w:styleId="Heading1TOC">
    <w:name w:val="Heading1 TOC"/>
    <w:basedOn w:val="Normal"/>
    <w:qFormat/>
    <w:rsid w:val="00564283"/>
    <w:pPr>
      <w:spacing w:before="240" w:after="120"/>
    </w:pPr>
    <w:rPr>
      <w:rFonts w:ascii="Times New Roman" w:hAnsi="Times New Roman"/>
      <w:b/>
      <w:sz w:val="32"/>
    </w:rPr>
  </w:style>
  <w:style w:type="paragraph" w:customStyle="1" w:styleId="Heading2TOC">
    <w:name w:val="Heading2 TOC"/>
    <w:basedOn w:val="Normal"/>
    <w:qFormat/>
    <w:rsid w:val="00564283"/>
    <w:pPr>
      <w:spacing w:before="240" w:after="60"/>
    </w:pPr>
    <w:rPr>
      <w:rFonts w:ascii="Times New Roman" w:hAnsi="Times New Roman"/>
      <w:b/>
      <w:sz w:val="28"/>
    </w:rPr>
  </w:style>
  <w:style w:type="character" w:customStyle="1" w:styleId="Underline">
    <w:name w:val="Underline"/>
    <w:basedOn w:val="DefaultParagraphFont"/>
    <w:qFormat/>
    <w:rsid w:val="00564283"/>
    <w:rPr>
      <w:u w:val="single"/>
    </w:rPr>
  </w:style>
  <w:style w:type="paragraph" w:styleId="BalloonText">
    <w:name w:val="Balloon Text"/>
    <w:basedOn w:val="Normal"/>
    <w:link w:val="BalloonTextChar"/>
    <w:rsid w:val="00564283"/>
    <w:rPr>
      <w:rFonts w:ascii="Tahoma" w:hAnsi="Tahoma" w:cs="Tahoma"/>
      <w:sz w:val="16"/>
      <w:szCs w:val="16"/>
    </w:rPr>
  </w:style>
  <w:style w:type="character" w:customStyle="1" w:styleId="BalloonTextChar">
    <w:name w:val="Balloon Text Char"/>
    <w:basedOn w:val="DefaultParagraphFont"/>
    <w:link w:val="BalloonText"/>
    <w:rsid w:val="00564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2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283"/>
    <w:rPr>
      <w:b/>
      <w:color w:val="660033"/>
      <w:spacing w:val="0"/>
    </w:rPr>
  </w:style>
  <w:style w:type="paragraph" w:customStyle="1" w:styleId="Nameditemlist">
    <w:name w:val="Named item list"/>
    <w:basedOn w:val="BodyText"/>
    <w:qFormat/>
    <w:rsid w:val="005642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1833</Words>
  <Characters>11644</Characters>
  <Application>Microsoft Office Word</Application>
  <DocSecurity>0</DocSecurity>
  <Lines>397</Lines>
  <Paragraphs>263</Paragraphs>
  <ScaleCrop>false</ScaleCrop>
  <Company>Author-it Software Corporation Ltd.</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PSPSEC401A Undertake government security risk analysis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2012-11-01T17:47:00Z</dcterms:created>
  <dcterms:modified xsi:type="dcterms:W3CDTF">2012-11-01T17:47:00Z</dcterms:modified>
</cp:coreProperties>
</file>