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E15" w:rsidP="00DA3E15">
      <w:pPr>
        <w:pStyle w:val="Title"/>
      </w:pPr>
      <w:r>
        <w:fldChar w:fldCharType="begin"/>
      </w:r>
      <w:r>
        <w:instrText xml:space="preserve"> TITLE   \* MERGEFORMAT </w:instrText>
      </w:r>
      <w:r>
        <w:fldChar w:fldCharType="separate"/>
      </w:r>
      <w:r>
        <w:t>PSPSEC304A Undertake information technology security audits</w:t>
      </w:r>
      <w:r>
        <w:fldChar w:fldCharType="end"/>
      </w:r>
    </w:p>
    <w:p w:rsidR="00DA3E15" w:rsidP="00DA3E15">
      <w:pPr>
        <w:pStyle w:val="Version"/>
        <w:sectPr w:rsidSect="007506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506AC" w:rsidP="007506AC">
      <w:pPr>
        <w:pStyle w:val="SuperHeading"/>
      </w:pPr>
      <w:r w:rsidRPr="007506AC">
        <w:t>PSPSEC304A Undertake information technology security audits</w:t>
      </w:r>
    </w:p>
    <w:p w:rsidR="00000000" w:rsidRPr="007506AC" w:rsidP="007506AC">
      <w:pPr>
        <w:pStyle w:val="SuperHeading"/>
      </w:pPr>
    </w:p>
    <w:p w:rsidR="00000000" w:rsidRPr="007506AC" w:rsidP="007506AC">
      <w:pPr>
        <w:pStyle w:val="Heading1"/>
      </w:pPr>
      <w:bookmarkStart w:id="1" w:name="O_499684"/>
      <w:bookmarkEnd w:id="1"/>
      <w:r w:rsidRPr="007506AC">
        <w:t>Modification History</w:t>
      </w:r>
    </w:p>
    <w:tbl>
      <w:tblPr>
        <w:tblW w:w="0" w:type="auto"/>
        <w:tblLayout w:type="fixed"/>
        <w:tblCellMar>
          <w:left w:w="62" w:type="dxa"/>
          <w:right w:w="62" w:type="dxa"/>
        </w:tblCellMar>
        <w:tblLook w:val="0000"/>
      </w:tblPr>
      <w:tblGrid>
        <w:gridCol w:w="3052"/>
        <w:gridCol w:w="3052"/>
        <w:gridCol w:w="3052"/>
      </w:tblGrid>
      <w:tr w:rsidTr="00DA3E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6AC" w:rsidP="007506AC">
            <w:pPr>
              <w:pStyle w:val="BodyText"/>
            </w:pPr>
            <w:r w:rsidRPr="007506A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6AC" w:rsidP="007506AC">
            <w:pPr>
              <w:pStyle w:val="BodyText"/>
            </w:pPr>
            <w:r w:rsidRPr="007506A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rPr>
                <w:rStyle w:val="SpecialBold"/>
              </w:rPr>
              <w:t>Comments</w:t>
            </w:r>
          </w:p>
        </w:tc>
      </w:tr>
      <w:tr w:rsidTr="00DA3E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t xml:space="preserve">Unit descriptor edited. </w:t>
            </w:r>
          </w:p>
        </w:tc>
      </w:tr>
      <w:tr w:rsidTr="00DA3E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t>Layout adjusted. No changes to content.</w:t>
            </w:r>
          </w:p>
        </w:tc>
      </w:tr>
      <w:tr w:rsidTr="00DA3E1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06AC">
            <w:pPr>
              <w:pStyle w:val="BodyText"/>
              <w:rPr>
                <w:lang w:val="en-NZ"/>
              </w:rPr>
            </w:pPr>
            <w:r w:rsidRPr="007506A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06AC" w:rsidP="007506AC">
            <w:pPr>
              <w:pStyle w:val="BodyText"/>
            </w:pPr>
            <w:r w:rsidRPr="007506AC">
              <w:t>Primary release.</w:t>
            </w:r>
          </w:p>
        </w:tc>
      </w:tr>
    </w:tbl>
    <w:p w:rsidR="00DA3E15" w:rsidP="007506AC">
      <w:pPr>
        <w:pStyle w:val="BodyText"/>
      </w:pPr>
    </w:p>
    <w:p w:rsidR="00DA3E15" w:rsidP="007506AC">
      <w:pPr>
        <w:pStyle w:val="BodyText"/>
      </w:pPr>
    </w:p>
    <w:p w:rsidR="00000000" w:rsidRPr="007506AC" w:rsidP="007506AC">
      <w:pPr>
        <w:pStyle w:val="Heading1"/>
      </w:pPr>
      <w:bookmarkStart w:id="2" w:name="O_499685"/>
      <w:bookmarkEnd w:id="2"/>
      <w:r w:rsidRPr="007506AC">
        <w:t>Unit Descriptor</w:t>
      </w:r>
    </w:p>
    <w:p w:rsidR="00000000" w:rsidRPr="007506AC" w:rsidP="007506AC">
      <w:pPr>
        <w:pStyle w:val="BodyText"/>
      </w:pPr>
      <w:r w:rsidRPr="007506AC">
        <w:t>This unit covers security audits of information systems and ar</w:t>
      </w:r>
      <w:r w:rsidRPr="007506AC">
        <w:t>chitecture in accordance with the organisation's security plan and jurisdictional standards for government information security. It includes planning and conducting the information technology security audit and reporting on security findings.</w:t>
      </w:r>
    </w:p>
    <w:p w:rsidR="00000000" w:rsidRPr="007506AC" w:rsidP="007506AC">
      <w:pPr>
        <w:pStyle w:val="BodyText"/>
      </w:pPr>
      <w:r w:rsidRPr="007506AC">
        <w:t xml:space="preserve">In practice, </w:t>
      </w:r>
      <w:r w:rsidRPr="007506AC">
        <w:t>undertaking information technology security audits may overlap with other generalist or specialist public sector work activities such as acting ethically, complying with legislation, working effectively, organising information.</w:t>
      </w:r>
    </w:p>
    <w:p w:rsidR="00DA3E15" w:rsidP="007506AC">
      <w:pPr>
        <w:pStyle w:val="BodyText"/>
      </w:pPr>
      <w:r w:rsidRPr="007506AC">
        <w:t>No licensing, legislative, r</w:t>
      </w:r>
      <w:r w:rsidRPr="007506AC">
        <w:t>egulatory or certification requirements apply to this unit at the time of endorsement.</w:t>
      </w:r>
    </w:p>
    <w:p w:rsidR="00DA3E15" w:rsidP="007506AC">
      <w:pPr>
        <w:pStyle w:val="BodyText"/>
      </w:pPr>
    </w:p>
    <w:p w:rsidR="00000000" w:rsidRPr="007506AC" w:rsidP="007506AC">
      <w:pPr>
        <w:pStyle w:val="Heading1"/>
      </w:pPr>
      <w:bookmarkStart w:id="3" w:name="O_499694"/>
      <w:bookmarkEnd w:id="3"/>
      <w:r w:rsidRPr="007506AC">
        <w:t>Application of the Unit</w:t>
      </w:r>
    </w:p>
    <w:p w:rsidR="00000000" w:rsidRPr="007506AC" w:rsidP="007506AC">
      <w:pPr>
        <w:pStyle w:val="BodyText"/>
      </w:pPr>
      <w:r w:rsidRPr="007506AC">
        <w:t>Not applicable.</w:t>
      </w:r>
    </w:p>
    <w:p w:rsidR="00000000" w:rsidRPr="007506AC" w:rsidP="007506AC">
      <w:pPr>
        <w:pStyle w:val="AllowPageBreak"/>
      </w:pPr>
    </w:p>
    <w:p w:rsidR="00000000" w:rsidRPr="007506AC" w:rsidP="007506AC">
      <w:pPr>
        <w:pStyle w:val="Heading1"/>
      </w:pPr>
      <w:bookmarkStart w:id="4" w:name="O_499682"/>
      <w:bookmarkEnd w:id="4"/>
      <w:r w:rsidRPr="007506AC">
        <w:t>Licensing/Regulatory Information</w:t>
      </w:r>
    </w:p>
    <w:p w:rsidR="00000000" w:rsidRPr="007506AC" w:rsidP="007506AC">
      <w:pPr>
        <w:pStyle w:val="BodyText"/>
      </w:pPr>
      <w:r w:rsidRPr="007506AC">
        <w:t>Not applicable.</w:t>
      </w:r>
    </w:p>
    <w:p w:rsidR="00000000" w:rsidRPr="007506AC" w:rsidP="007506AC">
      <w:pPr>
        <w:pStyle w:val="AllowPageBreak"/>
      </w:pPr>
    </w:p>
    <w:p w:rsidR="00000000" w:rsidRPr="007506AC" w:rsidP="007506AC">
      <w:pPr>
        <w:pStyle w:val="Heading1"/>
      </w:pPr>
      <w:bookmarkStart w:id="5" w:name="O_499688"/>
      <w:bookmarkEnd w:id="5"/>
      <w:r w:rsidRPr="007506AC">
        <w:t>Pre-Requisites</w:t>
      </w:r>
    </w:p>
    <w:p w:rsidR="00000000" w:rsidRPr="007506AC" w:rsidP="007506AC">
      <w:pPr>
        <w:pStyle w:val="BodyText"/>
      </w:pPr>
      <w:r w:rsidRPr="007506AC">
        <w:t>Not applicabl</w:t>
      </w:r>
      <w:r w:rsidRPr="007506AC">
        <w:t>e.</w:t>
      </w:r>
    </w:p>
    <w:p w:rsidR="00000000" w:rsidRPr="007506AC" w:rsidP="007506AC">
      <w:pPr>
        <w:pStyle w:val="AllowPageBreak"/>
      </w:pPr>
    </w:p>
    <w:p w:rsidR="00000000" w:rsidRPr="007506AC" w:rsidP="007506AC">
      <w:pPr>
        <w:pStyle w:val="Heading1"/>
      </w:pPr>
      <w:bookmarkStart w:id="6" w:name="O_499690"/>
      <w:bookmarkEnd w:id="6"/>
      <w:r w:rsidRPr="007506AC">
        <w:t>Employability Skills Information</w:t>
      </w:r>
    </w:p>
    <w:p w:rsidR="00000000" w:rsidRPr="007506AC" w:rsidP="007506AC">
      <w:pPr>
        <w:pStyle w:val="BodyText"/>
      </w:pPr>
      <w:r w:rsidRPr="007506AC">
        <w:t>This unit contains employability skills.</w:t>
      </w:r>
    </w:p>
    <w:p w:rsidR="00000000" w:rsidRPr="007506AC" w:rsidP="007506AC">
      <w:pPr>
        <w:pStyle w:val="AllowPageBreak"/>
      </w:pPr>
    </w:p>
    <w:p w:rsidR="00000000" w:rsidRPr="007506AC" w:rsidP="007506AC">
      <w:pPr>
        <w:pStyle w:val="Heading1"/>
      </w:pPr>
      <w:bookmarkStart w:id="7" w:name="O_499691"/>
      <w:bookmarkEnd w:id="7"/>
      <w:r w:rsidRPr="007506AC">
        <w:t>Elements and Performance Criteria Pre-Content</w:t>
      </w:r>
    </w:p>
    <w:tbl>
      <w:tblPr>
        <w:tblW w:w="9322" w:type="dxa"/>
        <w:tblLayout w:type="fixed"/>
        <w:tblCellMar>
          <w:left w:w="62" w:type="dxa"/>
          <w:right w:w="62" w:type="dxa"/>
        </w:tblCellMar>
        <w:tblLook w:val="0000"/>
      </w:tblPr>
      <w:tblGrid>
        <w:gridCol w:w="2660"/>
        <w:gridCol w:w="6662"/>
      </w:tblGrid>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BodyText"/>
            </w:pPr>
            <w:r w:rsidRPr="007506AC">
              <w:t>Together, performance criteria speci</w:t>
            </w:r>
            <w:r w:rsidRPr="007506AC">
              <w:t xml:space="preserve">fy the requirements for competent performance. Text in </w:t>
            </w:r>
            <w:r w:rsidRPr="007506AC">
              <w:rPr>
                <w:rStyle w:val="BoldandItalics"/>
              </w:rPr>
              <w:t>bold italics</w:t>
            </w:r>
            <w:r w:rsidRPr="007506AC">
              <w:t xml:space="preserve">  is explained in the Range Statement following.</w:t>
            </w:r>
          </w:p>
        </w:tc>
      </w:tr>
    </w:tbl>
    <w:p w:rsidR="00000000" w:rsidRPr="007506AC" w:rsidP="007506AC">
      <w:pPr>
        <w:pStyle w:val="BodyText"/>
      </w:pPr>
    </w:p>
    <w:p w:rsidR="00000000" w:rsidRPr="007506AC" w:rsidP="007506AC">
      <w:pPr>
        <w:pStyle w:val="AllowPageBreak"/>
      </w:pPr>
    </w:p>
    <w:p w:rsidR="00000000" w:rsidRPr="007506AC" w:rsidP="007506AC">
      <w:pPr>
        <w:pStyle w:val="Heading1"/>
      </w:pPr>
      <w:bookmarkStart w:id="8" w:name="O_499692"/>
      <w:bookmarkEnd w:id="8"/>
      <w:r w:rsidRPr="007506AC">
        <w:t>Elements and Performance Criteria</w:t>
      </w:r>
    </w:p>
    <w:tbl>
      <w:tblPr>
        <w:tblW w:w="9322" w:type="dxa"/>
        <w:tblLayout w:type="fixed"/>
        <w:tblCellMar>
          <w:left w:w="62" w:type="dxa"/>
          <w:right w:w="62" w:type="dxa"/>
        </w:tblCellMar>
        <w:tblLook w:val="0000"/>
      </w:tblPr>
      <w:tblGrid>
        <w:gridCol w:w="2660"/>
        <w:gridCol w:w="6662"/>
      </w:tblGrid>
      <w:tr w:rsidTr="00DA3E15">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506AC" w:rsidP="007506AC">
            <w:pPr>
              <w:pStyle w:val="BodyText"/>
            </w:pPr>
            <w:r w:rsidRPr="007506A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SpecialBold"/>
              </w:rPr>
              <w:t>PERFORMANCE CRITERIA</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List"/>
              <w:rPr>
                <w:lang w:val="en-NZ"/>
              </w:rPr>
            </w:pPr>
            <w:r w:rsidRPr="007506AC">
              <w:rPr>
                <w:rStyle w:val="SpecialBold"/>
              </w:rPr>
              <w:t>1</w:t>
            </w:r>
            <w:r w:rsidRPr="007506AC">
              <w:t>.</w:t>
            </w:r>
            <w:r w:rsidRPr="007506AC">
              <w:tab/>
            </w:r>
            <w:r w:rsidRPr="007506AC">
              <w:rPr>
                <w:rStyle w:val="SpecialBold"/>
              </w:rPr>
              <w:t>Plan security audit</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
            </w:pPr>
            <w:r w:rsidRPr="007506AC">
              <w:t>1.1</w:t>
            </w:r>
            <w:r w:rsidRPr="007506AC">
              <w:tab/>
            </w:r>
            <w:r w:rsidRPr="007506AC">
              <w:t>The scope and objectives of the audit are identified.</w:t>
            </w:r>
          </w:p>
          <w:p w:rsidR="00000000" w:rsidRPr="007506AC" w:rsidP="007506AC">
            <w:pPr>
              <w:pStyle w:val="List"/>
            </w:pPr>
            <w:r w:rsidRPr="007506AC">
              <w:t>1.2</w:t>
            </w:r>
            <w:r w:rsidRPr="007506AC">
              <w:tab/>
              <w:t>An audit plan is prepared that meets organisational requirements and the objectives of the audit.</w:t>
            </w:r>
          </w:p>
          <w:p w:rsidR="00000000" w:rsidRPr="007506AC" w:rsidP="007506AC">
            <w:pPr>
              <w:pStyle w:val="List"/>
            </w:pPr>
            <w:r w:rsidRPr="007506AC">
              <w:t>1.3</w:t>
            </w:r>
            <w:r w:rsidRPr="007506AC">
              <w:tab/>
              <w:t>The organisation's</w:t>
            </w:r>
            <w:r w:rsidRPr="007506AC">
              <w:rPr>
                <w:rStyle w:val="BoldandItalics"/>
              </w:rPr>
              <w:t xml:space="preserve"> information systems</w:t>
            </w:r>
            <w:r w:rsidRPr="007506AC">
              <w:t xml:space="preserve"> to be included in the audit are identified in the audit p</w:t>
            </w:r>
            <w:r w:rsidRPr="007506AC">
              <w:t>lan.</w:t>
            </w:r>
          </w:p>
          <w:p w:rsidR="00000000" w:rsidRPr="007506AC" w:rsidP="007506AC">
            <w:pPr>
              <w:pStyle w:val="List"/>
            </w:pPr>
            <w:r w:rsidRPr="007506AC">
              <w:t>1.4</w:t>
            </w:r>
            <w:r w:rsidRPr="007506AC">
              <w:tab/>
            </w:r>
            <w:r w:rsidRPr="007506AC">
              <w:rPr>
                <w:rStyle w:val="BoldandItalics"/>
              </w:rPr>
              <w:t xml:space="preserve">Appropriate personnel </w:t>
            </w:r>
            <w:r w:rsidRPr="007506AC">
              <w:t>are advised of the audit plan and its requirements.</w:t>
            </w:r>
          </w:p>
          <w:p w:rsidR="00000000" w:rsidRPr="007506AC" w:rsidP="007506AC">
            <w:pPr>
              <w:pStyle w:val="List"/>
            </w:pPr>
            <w:r w:rsidRPr="007506AC">
              <w:t>1.5</w:t>
            </w:r>
            <w:r w:rsidRPr="007506AC">
              <w:tab/>
              <w:t xml:space="preserve">Possible sources of </w:t>
            </w:r>
            <w:r w:rsidRPr="007506AC">
              <w:rPr>
                <w:rStyle w:val="BoldandItalics"/>
              </w:rPr>
              <w:t xml:space="preserve">security risk </w:t>
            </w:r>
            <w:r w:rsidRPr="007506AC">
              <w:t>are identified and prioritised.</w:t>
            </w:r>
          </w:p>
          <w:p w:rsidR="00000000" w:rsidP="007506AC">
            <w:pPr>
              <w:pStyle w:val="List"/>
              <w:rPr>
                <w:lang w:val="en-NZ"/>
              </w:rPr>
            </w:pPr>
            <w:r w:rsidRPr="007506AC">
              <w:t>1.6</w:t>
            </w:r>
            <w:r w:rsidRPr="007506AC">
              <w:tab/>
              <w:t>Audit checklist is prepared in accordance with organisational policy and procedures.</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List"/>
              <w:rPr>
                <w:lang w:val="en-NZ"/>
              </w:rPr>
            </w:pPr>
            <w:r w:rsidRPr="007506AC">
              <w:rPr>
                <w:rStyle w:val="SpecialBold"/>
              </w:rPr>
              <w:t>2</w:t>
            </w:r>
            <w:r w:rsidRPr="007506AC">
              <w:t>.</w:t>
            </w:r>
            <w:r w:rsidRPr="007506AC">
              <w:tab/>
            </w:r>
            <w:r w:rsidRPr="007506AC">
              <w:rPr>
                <w:rStyle w:val="SpecialBold"/>
              </w:rPr>
              <w:t>Conduct security audit</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
            </w:pPr>
            <w:r w:rsidRPr="007506AC">
              <w:t>2.1</w:t>
            </w:r>
            <w:r w:rsidRPr="007506AC">
              <w:tab/>
              <w:t>Systems, procedures, records and documents are identified and analysed.</w:t>
            </w:r>
          </w:p>
          <w:p w:rsidR="00000000" w:rsidRPr="007506AC" w:rsidP="007506AC">
            <w:pPr>
              <w:pStyle w:val="List"/>
            </w:pPr>
            <w:r w:rsidRPr="007506AC">
              <w:t>2.2</w:t>
            </w:r>
            <w:r w:rsidRPr="007506AC">
              <w:tab/>
              <w:t>Audit is conducted in accordance with the audit plan.</w:t>
            </w:r>
          </w:p>
          <w:p w:rsidR="00000000" w:rsidRPr="007506AC" w:rsidP="007506AC">
            <w:pPr>
              <w:pStyle w:val="List"/>
            </w:pPr>
            <w:r w:rsidRPr="007506AC">
              <w:t>2.3</w:t>
            </w:r>
            <w:r w:rsidRPr="007506AC">
              <w:tab/>
              <w:t>Audit activities are recorded in accordance with the checklist and organisational requirements.</w:t>
            </w:r>
          </w:p>
          <w:p w:rsidR="00000000" w:rsidRPr="007506AC" w:rsidP="007506AC">
            <w:pPr>
              <w:pStyle w:val="List"/>
            </w:pPr>
            <w:r w:rsidRPr="007506AC">
              <w:t>2.4</w:t>
            </w:r>
            <w:r w:rsidRPr="007506AC">
              <w:tab/>
              <w:t xml:space="preserve">Situations requiring </w:t>
            </w:r>
            <w:r w:rsidRPr="007506AC">
              <w:rPr>
                <w:rStyle w:val="BoldandItalics"/>
              </w:rPr>
              <w:t xml:space="preserve">specialist input </w:t>
            </w:r>
            <w:r w:rsidRPr="007506AC">
              <w:t>are identified and referred for action.</w:t>
            </w:r>
          </w:p>
          <w:p w:rsidR="00000000" w:rsidP="007506AC">
            <w:pPr>
              <w:pStyle w:val="List"/>
              <w:rPr>
                <w:lang w:val="en-NZ"/>
              </w:rPr>
            </w:pPr>
            <w:r w:rsidRPr="007506AC">
              <w:t>2.5</w:t>
            </w:r>
            <w:r w:rsidRPr="007506AC">
              <w:tab/>
              <w:t>Situations requiring referral to</w:t>
            </w:r>
            <w:r w:rsidRPr="007506AC">
              <w:rPr>
                <w:rStyle w:val="BoldandItalics"/>
              </w:rPr>
              <w:t xml:space="preserve"> other areas</w:t>
            </w:r>
            <w:r w:rsidRPr="007506AC">
              <w:t xml:space="preserve"> are identified and referred in a timely manner.</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List"/>
              <w:rPr>
                <w:lang w:val="en-NZ"/>
              </w:rPr>
            </w:pPr>
            <w:r w:rsidRPr="007506AC">
              <w:rPr>
                <w:rStyle w:val="SpecialBold"/>
              </w:rPr>
              <w:t>3</w:t>
            </w:r>
            <w:r w:rsidRPr="007506AC">
              <w:t>.</w:t>
            </w:r>
            <w:r w:rsidRPr="007506AC">
              <w:tab/>
            </w:r>
            <w:r w:rsidRPr="007506AC">
              <w:rPr>
                <w:rStyle w:val="SpecialBold"/>
              </w:rPr>
              <w:t>Report on security findings</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
            </w:pPr>
            <w:r w:rsidRPr="007506AC">
              <w:t>3.1</w:t>
            </w:r>
            <w:r w:rsidRPr="007506AC">
              <w:tab/>
              <w:t>Audit records are maintained in accordan</w:t>
            </w:r>
            <w:r w:rsidRPr="007506AC">
              <w:t>ce with legislation, policy and procedures.</w:t>
            </w:r>
          </w:p>
          <w:p w:rsidR="00000000" w:rsidRPr="007506AC" w:rsidP="007506AC">
            <w:pPr>
              <w:pStyle w:val="List"/>
            </w:pPr>
            <w:r w:rsidRPr="007506AC">
              <w:t>3.2</w:t>
            </w:r>
            <w:r w:rsidRPr="007506AC">
              <w:tab/>
              <w:t xml:space="preserve">Audit </w:t>
            </w:r>
            <w:r w:rsidRPr="007506AC">
              <w:rPr>
                <w:rStyle w:val="BoldandItalics"/>
              </w:rPr>
              <w:t xml:space="preserve">report </w:t>
            </w:r>
            <w:r w:rsidRPr="007506AC">
              <w:t>is prepared in accordance with organisational requirements and audit objectives.</w:t>
            </w:r>
          </w:p>
          <w:p w:rsidR="00000000" w:rsidRPr="007506AC" w:rsidP="007506AC">
            <w:pPr>
              <w:pStyle w:val="List"/>
            </w:pPr>
            <w:r w:rsidRPr="007506AC">
              <w:t>3.3</w:t>
            </w:r>
            <w:r w:rsidRPr="007506AC">
              <w:tab/>
              <w:t>Background and scope of the audit, outcomes and recommendations are included in the report.</w:t>
            </w:r>
          </w:p>
          <w:p w:rsidR="00000000" w:rsidRPr="007506AC" w:rsidP="007506AC">
            <w:pPr>
              <w:pStyle w:val="List"/>
            </w:pPr>
            <w:r w:rsidRPr="007506AC">
              <w:t>3.4</w:t>
            </w:r>
            <w:r w:rsidRPr="007506AC">
              <w:tab/>
              <w:t>Report is writ</w:t>
            </w:r>
            <w:r w:rsidRPr="007506AC">
              <w:t>ten in a language and style to suit the audience and meets organisational requirements for accuracy and timeliness.</w:t>
            </w:r>
          </w:p>
          <w:p w:rsidR="00000000" w:rsidRPr="007506AC" w:rsidP="007506AC">
            <w:pPr>
              <w:pStyle w:val="List"/>
            </w:pPr>
            <w:r w:rsidRPr="007506AC">
              <w:t>3.5</w:t>
            </w:r>
            <w:r w:rsidRPr="007506AC">
              <w:tab/>
              <w:t>Recommendations are supported by evidence, and written as actions with responsible person/s identified for implementation.</w:t>
            </w:r>
          </w:p>
        </w:tc>
      </w:tr>
    </w:tbl>
    <w:p w:rsidR="00000000" w:rsidRPr="007506AC" w:rsidP="007506AC">
      <w:pPr>
        <w:pStyle w:val="BodyText"/>
      </w:pPr>
    </w:p>
    <w:p w:rsidR="00000000" w:rsidRPr="007506AC" w:rsidP="007506AC">
      <w:pPr>
        <w:pStyle w:val="AllowPageBreak"/>
      </w:pPr>
    </w:p>
    <w:p w:rsidR="00000000" w:rsidRPr="007506AC" w:rsidP="007506AC">
      <w:pPr>
        <w:pStyle w:val="Heading1"/>
      </w:pPr>
      <w:bookmarkStart w:id="9" w:name="O_499686"/>
      <w:bookmarkEnd w:id="9"/>
      <w:r w:rsidRPr="007506AC">
        <w:t>Required Skills and Knowledge</w:t>
      </w:r>
    </w:p>
    <w:tbl>
      <w:tblPr>
        <w:tblW w:w="0" w:type="auto"/>
        <w:tblLayout w:type="fixed"/>
        <w:tblCellMar>
          <w:left w:w="62" w:type="dxa"/>
          <w:right w:w="62" w:type="dxa"/>
        </w:tblCellMar>
        <w:tblLook w:val="0000"/>
      </w:tblPr>
      <w:tblGrid>
        <w:gridCol w:w="8553"/>
      </w:tblGrid>
      <w:tr w:rsidTr="00DA3E1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t>This section describes the essential skills and knowledge and their level, required for this unit.</w:t>
            </w:r>
          </w:p>
        </w:tc>
      </w:tr>
      <w:tr w:rsidTr="00DA3E1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506AC" w:rsidP="007506AC">
            <w:pPr>
              <w:pStyle w:val="BodyText"/>
            </w:pPr>
            <w:r w:rsidRPr="007506AC">
              <w:rPr>
                <w:rStyle w:val="SpecialBold"/>
              </w:rPr>
              <w:t>Skill requirements</w:t>
            </w:r>
          </w:p>
          <w:p w:rsidR="00000000" w:rsidRPr="007506AC" w:rsidP="007506AC">
            <w:pPr>
              <w:pStyle w:val="BodyText"/>
            </w:pPr>
            <w:r w:rsidRPr="007506AC">
              <w:t>Look for evidence that confirms skills in:</w:t>
            </w:r>
          </w:p>
          <w:p w:rsidR="00000000" w:rsidRPr="007506AC" w:rsidP="007506AC">
            <w:pPr>
              <w:pStyle w:val="ListBullet2"/>
            </w:pPr>
            <w:r w:rsidRPr="007506AC">
              <w:t>applying legislation, regulations and policies relating to information technology security audits and government security management</w:t>
            </w:r>
          </w:p>
          <w:p w:rsidR="00000000" w:rsidRPr="007506AC" w:rsidP="007506AC">
            <w:pPr>
              <w:pStyle w:val="ListBullet2"/>
            </w:pPr>
            <w:r w:rsidRPr="007506AC">
              <w:t>gathering, analysing and recording data</w:t>
            </w:r>
          </w:p>
          <w:p w:rsidR="00000000" w:rsidRPr="007506AC" w:rsidP="007506AC">
            <w:pPr>
              <w:pStyle w:val="ListBullet2"/>
            </w:pPr>
            <w:r w:rsidRPr="007506AC">
              <w:t>using computer technology to undertake security audits</w:t>
            </w:r>
          </w:p>
          <w:p w:rsidR="00000000" w:rsidRPr="007506AC" w:rsidP="007506AC">
            <w:pPr>
              <w:pStyle w:val="ListBullet2"/>
            </w:pPr>
            <w:r w:rsidRPr="007506AC">
              <w:t>managing risk in the context</w:t>
            </w:r>
            <w:r w:rsidRPr="007506AC">
              <w:t xml:space="preserve"> of government security management</w:t>
            </w:r>
          </w:p>
          <w:p w:rsidR="00000000" w:rsidRPr="007506AC" w:rsidP="007506AC">
            <w:pPr>
              <w:pStyle w:val="ListBullet2"/>
            </w:pPr>
            <w:r w:rsidRPr="007506AC">
              <w:t>engaging in discussion involving complex exchanges of oral information</w:t>
            </w:r>
          </w:p>
          <w:p w:rsidR="00000000" w:rsidRPr="007506AC" w:rsidP="007506AC">
            <w:pPr>
              <w:pStyle w:val="ListBullet2"/>
            </w:pPr>
            <w:r w:rsidRPr="007506AC">
              <w:t>responding to diversity, including gender and disability</w:t>
            </w:r>
          </w:p>
          <w:p w:rsidR="00000000" w:rsidRPr="007506AC" w:rsidP="007506AC">
            <w:pPr>
              <w:pStyle w:val="ListBullet2"/>
            </w:pPr>
            <w:r w:rsidRPr="007506AC">
              <w:t>using written communication, including ongoing and final reporting</w:t>
            </w:r>
          </w:p>
          <w:p w:rsidR="00000000" w:rsidRPr="007506AC" w:rsidP="007506AC">
            <w:pPr>
              <w:pStyle w:val="ListBullet2"/>
            </w:pPr>
            <w:r w:rsidRPr="007506AC">
              <w:t>reading complex and formal</w:t>
            </w:r>
            <w:r w:rsidRPr="007506AC">
              <w:t xml:space="preserve"> documents such as legislation and other documents </w:t>
            </w:r>
          </w:p>
          <w:p w:rsidR="00000000" w:rsidRPr="007506AC" w:rsidP="007506AC">
            <w:pPr>
              <w:pStyle w:val="ListBullet2"/>
            </w:pPr>
            <w:r w:rsidRPr="007506AC">
              <w:t>using information technology for preparing written recommendations and reports requiring formality of language and style</w:t>
            </w:r>
          </w:p>
          <w:p w:rsidR="00000000" w:rsidP="007506AC">
            <w:pPr>
              <w:pStyle w:val="ListBullet2"/>
              <w:rPr>
                <w:lang w:val="en-NZ"/>
              </w:rPr>
            </w:pPr>
            <w:r w:rsidRPr="007506AC">
              <w:t>applying procedures relating to occupational health and safety and environment in t</w:t>
            </w:r>
            <w:r w:rsidRPr="007506AC">
              <w:t>he context of information technology security audits</w:t>
            </w:r>
          </w:p>
        </w:tc>
      </w:tr>
      <w:tr w:rsidTr="00DA3E15">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7506AC" w:rsidP="007506AC">
            <w:pPr>
              <w:pStyle w:val="BodyText"/>
            </w:pPr>
            <w:r w:rsidRPr="007506AC">
              <w:rPr>
                <w:rStyle w:val="SpecialBold"/>
              </w:rPr>
              <w:t>Knowledge requirements</w:t>
            </w:r>
          </w:p>
          <w:p w:rsidR="00000000" w:rsidRPr="007506AC" w:rsidP="007506AC">
            <w:pPr>
              <w:pStyle w:val="BodyText"/>
            </w:pPr>
            <w:r w:rsidRPr="007506AC">
              <w:t>Look for evidence that confirms knowledge and understanding of:</w:t>
            </w:r>
          </w:p>
          <w:p w:rsidR="00000000" w:rsidRPr="007506AC" w:rsidP="007506AC">
            <w:pPr>
              <w:pStyle w:val="ListBullet2"/>
            </w:pPr>
            <w:r w:rsidRPr="007506AC">
              <w:t>legislation, regulations, policies, procedures and guidelines relating to information technology security audits</w:t>
            </w:r>
          </w:p>
          <w:p w:rsidR="00000000" w:rsidRPr="007506AC" w:rsidP="007506AC">
            <w:pPr>
              <w:pStyle w:val="ListBullet2"/>
            </w:pPr>
            <w:r w:rsidRPr="007506AC">
              <w:t xml:space="preserve">operational knowledge of policies and procedures in regard to use of information technology systems </w:t>
            </w:r>
          </w:p>
          <w:p w:rsidR="00000000" w:rsidRPr="007506AC" w:rsidP="007506AC">
            <w:pPr>
              <w:pStyle w:val="ListBullet2"/>
            </w:pPr>
            <w:r w:rsidRPr="007506AC">
              <w:t>organisation's security plan</w:t>
            </w:r>
          </w:p>
          <w:p w:rsidR="00000000" w:rsidRPr="007506AC" w:rsidP="007506AC">
            <w:pPr>
              <w:pStyle w:val="ListBullet2"/>
            </w:pPr>
            <w:r w:rsidRPr="007506AC">
              <w:t>information technology systems and architecture</w:t>
            </w:r>
          </w:p>
          <w:p w:rsidR="00000000" w:rsidRPr="007506AC" w:rsidP="007506AC">
            <w:pPr>
              <w:pStyle w:val="ListBullet2"/>
            </w:pPr>
            <w:r w:rsidRPr="007506AC">
              <w:t xml:space="preserve">use and maintenance of hardware and software systems </w:t>
            </w:r>
          </w:p>
          <w:p w:rsidR="00000000" w:rsidRPr="007506AC" w:rsidP="007506AC">
            <w:pPr>
              <w:pStyle w:val="ListBullet2"/>
            </w:pPr>
            <w:r w:rsidRPr="007506AC">
              <w:t>solutions to problems/br</w:t>
            </w:r>
            <w:r w:rsidRPr="007506AC">
              <w:t xml:space="preserve">eakdowns </w:t>
            </w:r>
          </w:p>
          <w:p w:rsidR="00000000" w:rsidRPr="007506AC" w:rsidP="007506AC">
            <w:pPr>
              <w:pStyle w:val="ListBullet2"/>
            </w:pPr>
            <w:r w:rsidRPr="007506AC">
              <w:t>operation of equipment</w:t>
            </w:r>
          </w:p>
          <w:p w:rsidR="00000000" w:rsidRPr="007506AC" w:rsidP="007506AC">
            <w:pPr>
              <w:pStyle w:val="ListBullet2"/>
            </w:pPr>
            <w:r w:rsidRPr="007506AC">
              <w:t>Australian Audit Standards</w:t>
            </w:r>
          </w:p>
          <w:p w:rsidR="00000000" w:rsidRPr="007506AC" w:rsidP="007506AC">
            <w:pPr>
              <w:pStyle w:val="ListBullet2"/>
            </w:pPr>
            <w:r w:rsidRPr="007506AC">
              <w:t>aspects of criminal law and administrative law relating to the outcomes of compliance audits</w:t>
            </w:r>
          </w:p>
          <w:p w:rsidR="00000000" w:rsidRPr="007506AC" w:rsidP="007506AC">
            <w:pPr>
              <w:pStyle w:val="ListBullet2"/>
            </w:pPr>
            <w:r w:rsidRPr="007506AC">
              <w:t>protocols for reporting fraud, corruption, maladministration and security breaches</w:t>
            </w:r>
          </w:p>
          <w:p w:rsidR="00000000" w:rsidRPr="007506AC" w:rsidP="007506AC">
            <w:pPr>
              <w:pStyle w:val="ListBullet2"/>
            </w:pPr>
            <w:r w:rsidRPr="007506AC">
              <w:t xml:space="preserve">fundamental ethical </w:t>
            </w:r>
            <w:r w:rsidRPr="007506AC">
              <w:t>principles in the handling of documents and information, natural justice, procedural fairness, respect for persons and responsible care</w:t>
            </w:r>
          </w:p>
          <w:p w:rsidR="00000000" w:rsidRPr="007506AC" w:rsidP="007506AC">
            <w:pPr>
              <w:pStyle w:val="ListBullet2"/>
            </w:pPr>
            <w:r w:rsidRPr="007506AC">
              <w:t>equal employment opportunity, equity and diversity principles</w:t>
            </w:r>
          </w:p>
          <w:p w:rsidR="00000000" w:rsidRPr="007506AC" w:rsidP="007506AC">
            <w:pPr>
              <w:pStyle w:val="ListBullet2"/>
            </w:pPr>
            <w:r w:rsidRPr="007506AC">
              <w:t>public sector legislation such as occupational health and safety and environment in the context of security audits</w:t>
            </w:r>
          </w:p>
        </w:tc>
      </w:tr>
    </w:tbl>
    <w:p w:rsidR="00000000" w:rsidRPr="007506AC" w:rsidP="007506AC">
      <w:pPr>
        <w:pStyle w:val="BodyText"/>
      </w:pPr>
    </w:p>
    <w:p w:rsidR="00000000" w:rsidRPr="007506AC" w:rsidP="007506AC">
      <w:pPr>
        <w:pStyle w:val="AllowPageBreak"/>
      </w:pPr>
    </w:p>
    <w:p w:rsidR="00000000" w:rsidRPr="007506AC" w:rsidP="007506AC">
      <w:pPr>
        <w:pStyle w:val="Heading1"/>
      </w:pPr>
      <w:bookmarkStart w:id="10" w:name="O_499689"/>
      <w:bookmarkEnd w:id="10"/>
      <w:r w:rsidRPr="007506AC">
        <w:t>Evidence Guide</w:t>
      </w:r>
    </w:p>
    <w:tbl>
      <w:tblPr>
        <w:tblW w:w="9322" w:type="dxa"/>
        <w:tblLayout w:type="fixed"/>
        <w:tblCellMar>
          <w:left w:w="62" w:type="dxa"/>
          <w:right w:w="62" w:type="dxa"/>
        </w:tblCellMar>
        <w:tblLook w:val="0000"/>
      </w:tblPr>
      <w:tblGrid>
        <w:gridCol w:w="2660"/>
        <w:gridCol w:w="6662"/>
      </w:tblGrid>
      <w:tr w:rsidTr="00DA3E1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t xml:space="preserve">The Evidence Guide specifies the evidence required to demonstrate achievement in the unit of competency as </w:t>
            </w:r>
            <w:r w:rsidRPr="007506AC">
              <w:t>a whole. It must be read in conjunction with the Unit descriptor, Performance Criteria, the Range Statement and the Assessment Guidelines for the Public Sector Training Package.</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506AC" w:rsidP="007506AC">
            <w:pPr>
              <w:pStyle w:val="BodyText"/>
            </w:pPr>
            <w:r w:rsidRPr="007506AC">
              <w:rPr>
                <w:rStyle w:val="SpecialBold"/>
              </w:rPr>
              <w:t>Units to be assessed together</w:t>
            </w:r>
            <w:r w:rsidRPr="007506AC">
              <w:t xml:space="preserve"> </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rPr>
                <w:rStyle w:val="Emphasis"/>
              </w:rPr>
              <w:t>Pre</w:t>
            </w:r>
            <w:r w:rsidRPr="007506AC">
              <w:t>-</w:t>
            </w:r>
            <w:r w:rsidRPr="007506AC">
              <w:rPr>
                <w:rStyle w:val="Emphasis"/>
              </w:rPr>
              <w:t>requisite</w:t>
            </w:r>
            <w:r w:rsidRPr="007506AC">
              <w:t xml:space="preserve"> units that must be achieved prior to this unit:</w:t>
            </w:r>
            <w:r w:rsidRPr="007506AC">
              <w:rPr>
                <w:rStyle w:val="Emphasis"/>
              </w:rPr>
              <w:t>Nil</w:t>
            </w:r>
          </w:p>
          <w:p w:rsidR="00000000" w:rsidRPr="007506AC" w:rsidP="007506AC">
            <w:pPr>
              <w:pStyle w:val="ListBullet2"/>
            </w:pPr>
            <w:r w:rsidRPr="007506AC">
              <w:rPr>
                <w:rStyle w:val="Emphasis"/>
              </w:rPr>
              <w:t>Co</w:t>
            </w:r>
            <w:r w:rsidRPr="007506AC">
              <w:t>-</w:t>
            </w:r>
            <w:r w:rsidRPr="007506AC">
              <w:rPr>
                <w:rStyle w:val="Emphasis"/>
              </w:rPr>
              <w:t>requisite</w:t>
            </w:r>
            <w:r w:rsidRPr="007506AC">
              <w:t xml:space="preserve"> units that must be assessed with this unit:</w:t>
            </w:r>
            <w:r w:rsidRPr="007506AC">
              <w:rPr>
                <w:rStyle w:val="Emphasis"/>
              </w:rPr>
              <w:t>Nil</w:t>
            </w:r>
          </w:p>
          <w:p w:rsidR="00000000" w:rsidRPr="007506AC" w:rsidP="007506AC">
            <w:pPr>
              <w:pStyle w:val="ListBullet2"/>
            </w:pPr>
            <w:r w:rsidRPr="007506AC">
              <w:rPr>
                <w:rStyle w:val="Emphasis"/>
              </w:rPr>
              <w:t>Co</w:t>
            </w:r>
            <w:r w:rsidRPr="007506AC">
              <w:t>-</w:t>
            </w:r>
            <w:r w:rsidRPr="007506AC">
              <w:rPr>
                <w:rStyle w:val="Emphasis"/>
              </w:rPr>
              <w:t>assessed units</w:t>
            </w:r>
            <w:r w:rsidRPr="007506AC">
              <w:t xml:space="preserve"> that may be assessed with this unit to increase the efficiency and realism of the assessment </w:t>
            </w:r>
            <w:r w:rsidRPr="007506AC">
              <w:t>process include, but are not limited to:</w:t>
            </w:r>
          </w:p>
          <w:p w:rsidR="00000000" w:rsidRPr="007506AC" w:rsidP="007506AC">
            <w:pPr>
              <w:pStyle w:val="ListBullet3"/>
            </w:pPr>
            <w:r w:rsidRPr="007506AC">
              <w:t>PSPETHC301B Uphold the values and principles of public service</w:t>
            </w:r>
          </w:p>
          <w:p w:rsidR="00000000" w:rsidRPr="007506AC" w:rsidP="007506AC">
            <w:pPr>
              <w:pStyle w:val="ListBullet3"/>
            </w:pPr>
            <w:r w:rsidRPr="007506AC">
              <w:t>PSPGOV301B Work effectively in the organisation</w:t>
            </w:r>
          </w:p>
          <w:p w:rsidR="00000000" w:rsidRPr="007506AC" w:rsidP="007506AC">
            <w:pPr>
              <w:pStyle w:val="ListBullet3"/>
            </w:pPr>
            <w:r w:rsidRPr="007506AC">
              <w:t>PSPGOV302B Contribute to workgroup activities</w:t>
            </w:r>
          </w:p>
          <w:p w:rsidR="00000000" w:rsidRPr="007506AC" w:rsidP="007506AC">
            <w:pPr>
              <w:pStyle w:val="ListBullet3"/>
            </w:pPr>
            <w:r w:rsidRPr="007506AC">
              <w:t>PSPGOV307B Organise workplace information</w:t>
            </w:r>
          </w:p>
          <w:p w:rsidR="00000000" w:rsidRPr="007506AC" w:rsidP="007506AC">
            <w:pPr>
              <w:pStyle w:val="ListBullet3"/>
            </w:pPr>
            <w:r w:rsidRPr="007506AC">
              <w:t>PSPLEGN301B Comply with legislation in the public sector</w:t>
            </w:r>
          </w:p>
          <w:p w:rsidR="00000000" w:rsidRPr="007506AC" w:rsidP="007506AC">
            <w:pPr>
              <w:pStyle w:val="ListBullet3"/>
            </w:pPr>
            <w:r w:rsidRPr="007506AC">
              <w:t>PSPOHS301A Contribute to workplace safety</w:t>
            </w:r>
          </w:p>
          <w:p w:rsidR="00000000" w:rsidRPr="007506AC" w:rsidP="007506AC">
            <w:pPr>
              <w:pStyle w:val="ListBullet3"/>
            </w:pPr>
            <w:r w:rsidRPr="007506AC">
              <w:t>PSPSEC301A Secure government assets</w:t>
            </w:r>
          </w:p>
          <w:p w:rsidR="00000000" w:rsidRPr="007506AC" w:rsidP="007506AC">
            <w:pPr>
              <w:pStyle w:val="ListBullet3"/>
            </w:pPr>
            <w:r w:rsidRPr="007506AC">
              <w:t>PSPSEC302A Respond to government security incidents</w:t>
            </w:r>
          </w:p>
          <w:p w:rsidR="00000000" w:rsidP="007506AC">
            <w:pPr>
              <w:pStyle w:val="ListBullet3"/>
              <w:rPr>
                <w:lang w:val="en-NZ"/>
              </w:rPr>
            </w:pPr>
            <w:r w:rsidRPr="007506AC">
              <w:t>PSPSEC303A Conduct security awareness sessions</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SpecialBold"/>
              </w:rPr>
              <w:t xml:space="preserve">Overview of evidence </w:t>
            </w:r>
            <w:r w:rsidRPr="007506AC">
              <w:rPr>
                <w:rStyle w:val="SpecialBold"/>
              </w:rPr>
              <w:t>requirements</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t>In addition to integrated demonstration of the elements and their related performance criteria, look for evidence that confirms:</w:t>
            </w:r>
          </w:p>
          <w:p w:rsidR="00000000" w:rsidRPr="007506AC" w:rsidP="007506AC">
            <w:pPr>
              <w:pStyle w:val="ListBullet2"/>
            </w:pPr>
            <w:r w:rsidRPr="007506AC">
              <w:t xml:space="preserve">the knowledge requirements of this unit </w:t>
            </w:r>
          </w:p>
          <w:p w:rsidR="00000000" w:rsidRPr="007506AC" w:rsidP="007506AC">
            <w:pPr>
              <w:pStyle w:val="ListBullet2"/>
            </w:pPr>
            <w:r w:rsidRPr="007506AC">
              <w:t>the skill requirements of this unit</w:t>
            </w:r>
          </w:p>
          <w:p w:rsidR="00000000" w:rsidRPr="007506AC" w:rsidP="007506AC">
            <w:pPr>
              <w:pStyle w:val="ListBullet2"/>
            </w:pPr>
            <w:r w:rsidRPr="007506AC">
              <w:t>application of the Employability Skills as they relate to this unit (see Employability Summaries in Qualifications Framework)</w:t>
            </w:r>
          </w:p>
          <w:p w:rsidR="00000000" w:rsidP="007506AC">
            <w:pPr>
              <w:pStyle w:val="ListBullet2"/>
              <w:rPr>
                <w:lang w:val="en-NZ"/>
              </w:rPr>
            </w:pPr>
            <w:r w:rsidRPr="007506AC">
              <w:t>information technology security audits undertaken in a range of (3 or more) contexts (or occasions, over time)</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SpecialBold"/>
              </w:rPr>
              <w:t>Resources required</w:t>
            </w:r>
            <w:r w:rsidRPr="007506AC">
              <w:rPr>
                <w:rStyle w:val="SpecialBold"/>
              </w:rPr>
              <w:t xml:space="preserve"> to carry out assessment</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BodyText"/>
            </w:pPr>
            <w:r w:rsidRPr="007506AC">
              <w:t>These resources include:</w:t>
            </w:r>
          </w:p>
          <w:p w:rsidR="00000000" w:rsidRPr="007506AC" w:rsidP="007506AC">
            <w:pPr>
              <w:pStyle w:val="ListBullet2"/>
            </w:pPr>
            <w:r w:rsidRPr="007506AC">
              <w:t>legislation, policy, procedures and protocols relating to information technology security audits</w:t>
            </w:r>
          </w:p>
          <w:p w:rsidR="00000000" w:rsidRPr="007506AC" w:rsidP="007506AC">
            <w:pPr>
              <w:pStyle w:val="ListBullet2"/>
            </w:pPr>
            <w:r w:rsidRPr="007506AC">
              <w:t>Australian Government Information Security Manual (ISM)</w:t>
            </w:r>
          </w:p>
          <w:p w:rsidR="00000000" w:rsidRPr="007506AC" w:rsidP="007506AC">
            <w:pPr>
              <w:pStyle w:val="ListBullet2"/>
            </w:pPr>
            <w:r w:rsidRPr="007506AC">
              <w:t>Protective Security Policy Framework</w:t>
            </w:r>
          </w:p>
          <w:p w:rsidR="00000000" w:rsidP="007506AC">
            <w:pPr>
              <w:pStyle w:val="ListBullet2"/>
              <w:rPr>
                <w:lang w:val="en-NZ"/>
              </w:rPr>
            </w:pPr>
            <w:r w:rsidRPr="007506AC">
              <w:t>case studies an</w:t>
            </w:r>
            <w:r w:rsidRPr="007506AC">
              <w:t>d workplace scenarios to capture the range of situations likely to be encountered when undertaking information technology security audits</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BodyText"/>
            </w:pPr>
            <w:r w:rsidRPr="007506AC">
              <w:t xml:space="preserve">Valid assessment of this unit requires: </w:t>
            </w:r>
          </w:p>
          <w:p w:rsidR="00000000" w:rsidRPr="007506AC" w:rsidP="007506AC">
            <w:pPr>
              <w:pStyle w:val="ListBullet2"/>
            </w:pPr>
            <w:r w:rsidRPr="007506AC">
              <w:t>a workplace environment or one that closely resembles normal work practice and replicates the range of conditions likely to be encountered when undertaking information technology security audits, including coping with difficulties, irregularities and break</w:t>
            </w:r>
            <w:r w:rsidRPr="007506AC">
              <w:t>downs in routine</w:t>
            </w:r>
          </w:p>
          <w:p w:rsidR="00000000" w:rsidRPr="007506AC" w:rsidP="007506AC">
            <w:pPr>
              <w:pStyle w:val="ListBullet2"/>
            </w:pPr>
            <w:r w:rsidRPr="007506AC">
              <w:t>information technology security audits undertaken in a range of (3 or more) contexts (or occasions, over time)</w:t>
            </w:r>
          </w:p>
          <w:p w:rsidR="00000000" w:rsidRPr="007506AC" w:rsidP="007506AC">
            <w:pPr>
              <w:pStyle w:val="BodyText"/>
            </w:pPr>
            <w:r w:rsidRPr="007506AC">
              <w:t>Assessment methods should reflect workplace demands, such as literacy, and the needs of particular groups, such as:</w:t>
            </w:r>
          </w:p>
          <w:p w:rsidR="00000000" w:rsidRPr="007506AC" w:rsidP="007506AC">
            <w:pPr>
              <w:pStyle w:val="ListBullet2"/>
            </w:pPr>
            <w:r w:rsidRPr="007506AC">
              <w:t>people with</w:t>
            </w:r>
            <w:r w:rsidRPr="007506AC">
              <w:t xml:space="preserve"> disabilities</w:t>
            </w:r>
          </w:p>
          <w:p w:rsidR="00000000" w:rsidRPr="007506AC" w:rsidP="007506AC">
            <w:pPr>
              <w:pStyle w:val="ListBullet2"/>
            </w:pPr>
            <w:r w:rsidRPr="007506AC">
              <w:t>people from culturally and linguistically diverse backgrounds</w:t>
            </w:r>
          </w:p>
          <w:p w:rsidR="00000000" w:rsidRPr="007506AC" w:rsidP="007506AC">
            <w:pPr>
              <w:pStyle w:val="ListBullet2"/>
            </w:pPr>
            <w:r w:rsidRPr="007506AC">
              <w:t>Aboriginal and Torres Strait Islander people</w:t>
            </w:r>
          </w:p>
          <w:p w:rsidR="00000000" w:rsidRPr="007506AC" w:rsidP="007506AC">
            <w:pPr>
              <w:pStyle w:val="ListBullet2"/>
            </w:pPr>
            <w:r w:rsidRPr="007506AC">
              <w:t>women</w:t>
            </w:r>
          </w:p>
          <w:p w:rsidR="00000000" w:rsidRPr="007506AC" w:rsidP="007506AC">
            <w:pPr>
              <w:pStyle w:val="ListBullet2"/>
            </w:pPr>
            <w:r w:rsidRPr="007506AC">
              <w:t>young people</w:t>
            </w:r>
          </w:p>
          <w:p w:rsidR="00000000" w:rsidRPr="007506AC" w:rsidP="007506AC">
            <w:pPr>
              <w:pStyle w:val="ListBullet2"/>
            </w:pPr>
            <w:r w:rsidRPr="007506AC">
              <w:t>older people</w:t>
            </w:r>
          </w:p>
          <w:p w:rsidR="00000000" w:rsidRPr="007506AC" w:rsidP="007506AC">
            <w:pPr>
              <w:pStyle w:val="ListBullet2"/>
            </w:pPr>
            <w:r w:rsidRPr="007506AC">
              <w:t>people in rural and remote locations</w:t>
            </w:r>
          </w:p>
          <w:p w:rsidR="00000000" w:rsidRPr="007506AC" w:rsidP="007506AC">
            <w:pPr>
              <w:pStyle w:val="BodyText"/>
            </w:pPr>
            <w:r w:rsidRPr="007506AC">
              <w:t>Assessment methods suitable for valid and reliable assessment of t</w:t>
            </w:r>
            <w:r w:rsidRPr="007506AC">
              <w:t xml:space="preserve">his competency may include, but are not limited to, a combination of 2 or more of: </w:t>
            </w:r>
          </w:p>
          <w:p w:rsidR="00000000" w:rsidRPr="007506AC" w:rsidP="007506AC">
            <w:pPr>
              <w:pStyle w:val="ListBullet2"/>
            </w:pPr>
            <w:r w:rsidRPr="007506AC">
              <w:t>case studies</w:t>
            </w:r>
          </w:p>
          <w:p w:rsidR="00000000" w:rsidRPr="007506AC" w:rsidP="007506AC">
            <w:pPr>
              <w:pStyle w:val="ListBullet2"/>
            </w:pPr>
            <w:r w:rsidRPr="007506AC">
              <w:t xml:space="preserve">demonstration </w:t>
            </w:r>
          </w:p>
          <w:p w:rsidR="00000000" w:rsidRPr="007506AC" w:rsidP="007506AC">
            <w:pPr>
              <w:pStyle w:val="ListBullet2"/>
            </w:pPr>
            <w:r w:rsidRPr="007506AC">
              <w:t>observation</w:t>
            </w:r>
          </w:p>
          <w:p w:rsidR="00000000" w:rsidRPr="007506AC" w:rsidP="007506AC">
            <w:pPr>
              <w:pStyle w:val="ListBullet2"/>
            </w:pPr>
            <w:r w:rsidRPr="007506AC">
              <w:t xml:space="preserve">portfolios </w:t>
            </w:r>
          </w:p>
          <w:p w:rsidR="00000000" w:rsidRPr="007506AC" w:rsidP="007506AC">
            <w:pPr>
              <w:pStyle w:val="ListBullet2"/>
            </w:pPr>
            <w:r w:rsidRPr="007506AC">
              <w:t>questioning</w:t>
            </w:r>
          </w:p>
          <w:p w:rsidR="00000000" w:rsidRPr="007506AC" w:rsidP="007506AC">
            <w:pPr>
              <w:pStyle w:val="ListBullet2"/>
            </w:pPr>
            <w:r w:rsidRPr="007506AC">
              <w:t>scenarios</w:t>
            </w:r>
          </w:p>
          <w:p w:rsidR="00000000" w:rsidRPr="007506AC" w:rsidP="007506AC">
            <w:pPr>
              <w:pStyle w:val="ListBullet2"/>
            </w:pPr>
            <w:r w:rsidRPr="007506AC">
              <w:t>simulation or role plays</w:t>
            </w:r>
          </w:p>
          <w:p w:rsidR="00000000" w:rsidP="007506AC">
            <w:pPr>
              <w:pStyle w:val="ListBullet2"/>
              <w:rPr>
                <w:lang w:val="en-NZ"/>
              </w:rPr>
            </w:pPr>
            <w:r w:rsidRPr="007506AC">
              <w:t>authenticated evidence from the workplace and/or training courses</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BodyText"/>
            </w:pPr>
            <w:r w:rsidRPr="007506AC">
              <w:t>Evidence must be gathered over time in a range of contexts to ensure the person can achieve the unit outcome and apply the competency in different situations or environments</w:t>
            </w:r>
          </w:p>
        </w:tc>
      </w:tr>
    </w:tbl>
    <w:p w:rsidR="00000000" w:rsidRPr="007506AC" w:rsidP="007506AC">
      <w:pPr>
        <w:pStyle w:val="BodyText"/>
      </w:pPr>
    </w:p>
    <w:p w:rsidR="00000000" w:rsidRPr="007506AC" w:rsidP="007506AC">
      <w:pPr>
        <w:pStyle w:val="AllowPageBreak"/>
      </w:pPr>
    </w:p>
    <w:p w:rsidR="00000000" w:rsidRPr="007506AC" w:rsidP="007506AC">
      <w:pPr>
        <w:pStyle w:val="Heading1"/>
      </w:pPr>
      <w:bookmarkStart w:id="11" w:name="O_499687"/>
      <w:bookmarkEnd w:id="11"/>
      <w:r w:rsidRPr="007506AC">
        <w:t>Range Statement</w:t>
      </w:r>
    </w:p>
    <w:tbl>
      <w:tblPr>
        <w:tblW w:w="9322" w:type="dxa"/>
        <w:tblLayout w:type="fixed"/>
        <w:tblCellMar>
          <w:left w:w="62" w:type="dxa"/>
          <w:right w:w="62" w:type="dxa"/>
        </w:tblCellMar>
        <w:tblLook w:val="0000"/>
      </w:tblPr>
      <w:tblGrid>
        <w:gridCol w:w="2660"/>
        <w:gridCol w:w="6662"/>
      </w:tblGrid>
      <w:tr w:rsidTr="00DA3E15">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t>The Range Stateme</w:t>
            </w:r>
            <w:r w:rsidRPr="007506AC">
              <w:t>nt provides information about the context in which the unit of competency is carried out. The variables cater for differences between States and Territories and the Commonwealth, and between organisations and workplaces. They allow for different work requi</w:t>
            </w:r>
            <w:r w:rsidRPr="007506AC">
              <w:t>rements, work practices and knowledge. The Range Statement also provides a focus for assessment. It relates to the unit as a whole. Text in</w:t>
            </w:r>
            <w:r w:rsidRPr="007506AC">
              <w:rPr>
                <w:rStyle w:val="BoldandItalics"/>
              </w:rPr>
              <w:t xml:space="preserve"> bold italics</w:t>
            </w:r>
            <w:r w:rsidRPr="007506AC">
              <w:t xml:space="preserve"> in the Performance Criteria is explained here.</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BoldandItalics"/>
              </w:rPr>
              <w:t xml:space="preserve">Information systems </w:t>
            </w:r>
            <w:r w:rsidRPr="007506AC">
              <w:t>may include:</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t>architecture</w:t>
            </w:r>
          </w:p>
          <w:p w:rsidR="00000000" w:rsidRPr="007506AC" w:rsidP="007506AC">
            <w:pPr>
              <w:pStyle w:val="ListBullet2"/>
            </w:pPr>
            <w:r w:rsidRPr="007506AC">
              <w:t>audio-visual systems</w:t>
            </w:r>
          </w:p>
          <w:p w:rsidR="00000000" w:rsidRPr="007506AC" w:rsidP="007506AC">
            <w:pPr>
              <w:pStyle w:val="ListBullet2"/>
            </w:pPr>
            <w:r w:rsidRPr="007506AC">
              <w:t>communications equipment</w:t>
            </w:r>
          </w:p>
          <w:p w:rsidR="00000000" w:rsidRPr="007506AC" w:rsidP="007506AC">
            <w:pPr>
              <w:pStyle w:val="ListBullet2"/>
            </w:pPr>
            <w:r w:rsidRPr="007506AC">
              <w:t>hardware</w:t>
            </w:r>
          </w:p>
          <w:p w:rsidR="00000000" w:rsidRPr="007506AC" w:rsidP="007506AC">
            <w:pPr>
              <w:pStyle w:val="ListBullet2"/>
            </w:pPr>
            <w:r w:rsidRPr="007506AC">
              <w:t>Internet</w:t>
            </w:r>
          </w:p>
          <w:p w:rsidR="00000000" w:rsidRPr="007506AC" w:rsidP="007506AC">
            <w:pPr>
              <w:pStyle w:val="ListBullet2"/>
            </w:pPr>
            <w:r w:rsidRPr="007506AC">
              <w:t>intranet</w:t>
            </w:r>
          </w:p>
          <w:p w:rsidR="00000000" w:rsidRPr="007506AC" w:rsidP="007506AC">
            <w:pPr>
              <w:pStyle w:val="ListBullet2"/>
            </w:pPr>
            <w:r w:rsidRPr="007506AC">
              <w:t>laptops</w:t>
            </w:r>
          </w:p>
          <w:p w:rsidR="00000000" w:rsidRPr="007506AC" w:rsidP="007506AC">
            <w:pPr>
              <w:pStyle w:val="ListBullet2"/>
            </w:pPr>
            <w:r w:rsidRPr="007506AC">
              <w:t>pagers</w:t>
            </w:r>
          </w:p>
          <w:p w:rsidR="00000000" w:rsidRPr="007506AC" w:rsidP="007506AC">
            <w:pPr>
              <w:pStyle w:val="ListBullet2"/>
            </w:pPr>
            <w:r w:rsidRPr="007506AC">
              <w:t>personal computers</w:t>
            </w:r>
          </w:p>
          <w:p w:rsidR="00000000" w:rsidRPr="007506AC" w:rsidP="007506AC">
            <w:pPr>
              <w:pStyle w:val="ListBullet2"/>
            </w:pPr>
            <w:r w:rsidRPr="007506AC">
              <w:t>scanning equipment</w:t>
            </w:r>
          </w:p>
          <w:p w:rsidR="00000000" w:rsidRPr="007506AC" w:rsidP="007506AC">
            <w:pPr>
              <w:pStyle w:val="ListBullet2"/>
            </w:pPr>
            <w:r w:rsidRPr="007506AC">
              <w:t>software</w:t>
            </w:r>
          </w:p>
          <w:p w:rsidR="00000000" w:rsidP="007506AC">
            <w:pPr>
              <w:pStyle w:val="ListBullet2"/>
              <w:rPr>
                <w:lang w:val="en-NZ"/>
              </w:rPr>
            </w:pPr>
            <w:r w:rsidRPr="007506AC">
              <w:t>systems</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BoldandItalics"/>
              </w:rPr>
              <w:t>Information systems</w:t>
            </w:r>
            <w:r w:rsidRPr="007506AC">
              <w:t xml:space="preserve"> may be:</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t>centrally based</w:t>
            </w:r>
          </w:p>
          <w:p w:rsidR="00000000" w:rsidRPr="007506AC" w:rsidP="007506AC">
            <w:pPr>
              <w:pStyle w:val="ListBullet2"/>
            </w:pPr>
            <w:r w:rsidRPr="007506AC">
              <w:t>location based</w:t>
            </w:r>
          </w:p>
          <w:p w:rsidR="00000000" w:rsidRPr="007506AC" w:rsidP="007506AC">
            <w:pPr>
              <w:pStyle w:val="ListBullet2"/>
            </w:pPr>
            <w:r w:rsidRPr="007506AC">
              <w:t>stand-alone</w:t>
            </w:r>
          </w:p>
          <w:p w:rsidR="00000000" w:rsidP="007506AC">
            <w:pPr>
              <w:pStyle w:val="ListBullet2"/>
              <w:rPr>
                <w:lang w:val="en-NZ"/>
              </w:rPr>
            </w:pPr>
            <w:r w:rsidRPr="007506AC">
              <w:t>networked</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BoldandItalics"/>
              </w:rPr>
              <w:t>Appropriate personnel</w:t>
            </w:r>
            <w:r w:rsidRPr="007506A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t>supervisors</w:t>
            </w:r>
          </w:p>
          <w:p w:rsidR="00000000" w:rsidRPr="007506AC" w:rsidP="007506AC">
            <w:pPr>
              <w:pStyle w:val="ListBullet2"/>
            </w:pPr>
            <w:r w:rsidRPr="007506AC">
              <w:t>managers</w:t>
            </w:r>
          </w:p>
          <w:p w:rsidR="00000000" w:rsidRPr="007506AC" w:rsidP="007506AC">
            <w:pPr>
              <w:pStyle w:val="ListBullet2"/>
            </w:pPr>
            <w:r w:rsidRPr="007506AC">
              <w:t>employees</w:t>
            </w:r>
          </w:p>
          <w:p w:rsidR="00000000" w:rsidP="007506AC">
            <w:pPr>
              <w:pStyle w:val="ListBullet2"/>
              <w:rPr>
                <w:lang w:val="en-NZ"/>
              </w:rPr>
            </w:pPr>
            <w:r w:rsidRPr="007506AC">
              <w:t>contractors</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BoldandItalics"/>
              </w:rPr>
              <w:t>Security risk</w:t>
            </w:r>
            <w:r w:rsidRPr="007506A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t>technical</w:t>
            </w:r>
          </w:p>
          <w:p w:rsidR="00000000" w:rsidRPr="007506AC" w:rsidP="007506AC">
            <w:pPr>
              <w:pStyle w:val="ListBullet2"/>
            </w:pPr>
            <w:r w:rsidRPr="007506AC">
              <w:t>actual events</w:t>
            </w:r>
          </w:p>
          <w:p w:rsidR="00000000" w:rsidRPr="007506AC" w:rsidP="007506AC">
            <w:pPr>
              <w:pStyle w:val="ListBullet2"/>
            </w:pPr>
            <w:r w:rsidRPr="007506AC">
              <w:t>political circumstances</w:t>
            </w:r>
          </w:p>
          <w:p w:rsidR="00000000" w:rsidRPr="007506AC" w:rsidP="007506AC">
            <w:pPr>
              <w:pStyle w:val="ListBullet2"/>
            </w:pPr>
            <w:r w:rsidRPr="007506AC">
              <w:t>human behaviour</w:t>
            </w:r>
          </w:p>
          <w:p w:rsidR="00000000" w:rsidRPr="007506AC" w:rsidP="007506AC">
            <w:pPr>
              <w:pStyle w:val="ListBullet2"/>
            </w:pPr>
            <w:r w:rsidRPr="007506AC">
              <w:t>environmental</w:t>
            </w:r>
          </w:p>
          <w:p w:rsidR="00000000" w:rsidRPr="007506AC" w:rsidP="007506AC">
            <w:pPr>
              <w:pStyle w:val="ListBullet2"/>
            </w:pPr>
            <w:r w:rsidRPr="007506AC">
              <w:t>conflict</w:t>
            </w:r>
          </w:p>
          <w:p w:rsidR="00000000" w:rsidRPr="007506AC" w:rsidP="007506AC">
            <w:pPr>
              <w:pStyle w:val="ListBullet2"/>
            </w:pPr>
            <w:r w:rsidRPr="007506AC">
              <w:t>terrorism</w:t>
            </w:r>
          </w:p>
          <w:p w:rsidR="00000000" w:rsidRPr="007506AC" w:rsidP="007506AC">
            <w:pPr>
              <w:pStyle w:val="ListBullet2"/>
            </w:pPr>
            <w:r w:rsidRPr="007506AC">
              <w:t>internal</w:t>
            </w:r>
          </w:p>
          <w:p w:rsidR="00000000" w:rsidRPr="007506AC" w:rsidP="007506AC">
            <w:pPr>
              <w:pStyle w:val="ListBullet2"/>
            </w:pPr>
            <w:r w:rsidRPr="007506AC">
              <w:t>external</w:t>
            </w:r>
          </w:p>
          <w:p w:rsidR="00000000" w:rsidRPr="007506AC" w:rsidP="007506AC">
            <w:pPr>
              <w:pStyle w:val="ListBullet2"/>
            </w:pPr>
            <w:r w:rsidRPr="007506AC">
              <w:t>local</w:t>
            </w:r>
          </w:p>
          <w:p w:rsidR="00000000" w:rsidRPr="007506AC" w:rsidP="007506AC">
            <w:pPr>
              <w:pStyle w:val="ListBullet2"/>
            </w:pPr>
            <w:r w:rsidRPr="007506AC">
              <w:t>national</w:t>
            </w:r>
          </w:p>
          <w:p w:rsidR="00000000" w:rsidP="007506AC">
            <w:pPr>
              <w:pStyle w:val="ListBullet2"/>
              <w:rPr>
                <w:lang w:val="en-NZ"/>
              </w:rPr>
            </w:pPr>
            <w:r w:rsidRPr="007506AC">
              <w:t>international</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BoldandItalics"/>
              </w:rPr>
              <w:t>Specialist input</w:t>
            </w:r>
            <w:r w:rsidRPr="007506A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t>agency security adviser/s</w:t>
            </w:r>
          </w:p>
          <w:p w:rsidR="00000000" w:rsidRPr="007506AC" w:rsidP="007506AC">
            <w:pPr>
              <w:pStyle w:val="ListBullet2"/>
            </w:pPr>
            <w:r w:rsidRPr="007506AC">
              <w:t>specialist agencies such as:</w:t>
            </w:r>
          </w:p>
          <w:p w:rsidR="00000000" w:rsidRPr="007506AC" w:rsidP="007506AC">
            <w:pPr>
              <w:pStyle w:val="ListBullet3"/>
            </w:pPr>
            <w:r w:rsidRPr="007506AC">
              <w:t>Australian Security Intelligence Organisation</w:t>
            </w:r>
          </w:p>
          <w:p w:rsidR="00000000" w:rsidRPr="007506AC" w:rsidP="007506AC">
            <w:pPr>
              <w:pStyle w:val="ListBullet3"/>
            </w:pPr>
            <w:r w:rsidRPr="007506AC">
              <w:t>Department of Foreign Affairs and Trade</w:t>
            </w:r>
          </w:p>
          <w:p w:rsidR="00000000" w:rsidRPr="007506AC" w:rsidP="007506AC">
            <w:pPr>
              <w:pStyle w:val="ListBullet3"/>
            </w:pPr>
            <w:r w:rsidRPr="007506AC">
              <w:t>Australian Public Service Commission</w:t>
            </w:r>
          </w:p>
          <w:p w:rsidR="00000000" w:rsidRPr="007506AC" w:rsidP="007506AC">
            <w:pPr>
              <w:pStyle w:val="ListBullet3"/>
            </w:pPr>
            <w:r w:rsidRPr="007506AC">
              <w:t>Defence Signals Directorate</w:t>
            </w:r>
          </w:p>
          <w:p w:rsidR="00000000" w:rsidRPr="007506AC" w:rsidP="007506AC">
            <w:pPr>
              <w:pStyle w:val="ListBullet3"/>
            </w:pPr>
            <w:r w:rsidRPr="007506AC">
              <w:t>Australian Federal Police</w:t>
            </w:r>
          </w:p>
          <w:p w:rsidR="00000000" w:rsidRPr="007506AC" w:rsidP="007506AC">
            <w:pPr>
              <w:pStyle w:val="ListBullet3"/>
            </w:pPr>
            <w:r w:rsidRPr="007506AC">
              <w:t>Attorney-General's Department</w:t>
            </w:r>
          </w:p>
          <w:p w:rsidR="00000000" w:rsidRPr="007506AC" w:rsidP="007506AC">
            <w:pPr>
              <w:pStyle w:val="ListBullet3"/>
            </w:pPr>
            <w:r w:rsidRPr="007506AC">
              <w:t>Australian National Audit Office</w:t>
            </w:r>
          </w:p>
          <w:p w:rsidR="00000000" w:rsidP="007506AC">
            <w:pPr>
              <w:pStyle w:val="ListBullet3"/>
              <w:rPr>
                <w:lang w:val="en-NZ"/>
              </w:rPr>
            </w:pPr>
            <w:r w:rsidRPr="007506AC">
              <w:t>Office of the Australian Information Commissioner (OAIC)</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BoldandItalics"/>
              </w:rPr>
              <w:t xml:space="preserve">Other areas </w:t>
            </w:r>
            <w:r w:rsidRPr="007506AC">
              <w:t>may include:</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t>fraud investigation area</w:t>
            </w:r>
          </w:p>
          <w:p w:rsidR="00000000" w:rsidRPr="007506AC" w:rsidP="007506AC">
            <w:pPr>
              <w:pStyle w:val="ListBullet2"/>
            </w:pPr>
            <w:r w:rsidRPr="007506AC">
              <w:t>compliance area</w:t>
            </w:r>
          </w:p>
          <w:p w:rsidR="00000000" w:rsidRPr="007506AC" w:rsidP="007506AC">
            <w:pPr>
              <w:pStyle w:val="ListBullet2"/>
            </w:pPr>
            <w:r w:rsidRPr="007506AC">
              <w:t>other organisations such as police, other law enforcement or investigation agencies</w:t>
            </w:r>
          </w:p>
          <w:p w:rsidR="00000000" w:rsidP="007506AC">
            <w:pPr>
              <w:pStyle w:val="ListBullet2"/>
              <w:rPr>
                <w:lang w:val="en-NZ"/>
              </w:rPr>
            </w:pPr>
            <w:r w:rsidRPr="007506AC">
              <w:t>senior management</w:t>
            </w:r>
          </w:p>
        </w:tc>
      </w:tr>
      <w:tr w:rsidTr="00DA3E15">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506AC">
            <w:pPr>
              <w:pStyle w:val="BodyText"/>
              <w:rPr>
                <w:lang w:val="en-NZ"/>
              </w:rPr>
            </w:pPr>
            <w:r w:rsidRPr="007506AC">
              <w:rPr>
                <w:rStyle w:val="BoldandItalics"/>
              </w:rPr>
              <w:t xml:space="preserve">Report </w:t>
            </w:r>
            <w:r w:rsidRPr="007506AC">
              <w:t>may be:</w:t>
            </w:r>
          </w:p>
        </w:tc>
        <w:tc>
          <w:tcPr>
            <w:tcW w:w="6662" w:type="dxa"/>
            <w:tcBorders>
              <w:top w:val="nil"/>
              <w:left w:val="nil"/>
              <w:bottom w:val="nil"/>
              <w:right w:val="nil"/>
            </w:tcBorders>
            <w:tcMar>
              <w:top w:w="0" w:type="dxa"/>
              <w:left w:w="62" w:type="dxa"/>
              <w:bottom w:w="0" w:type="dxa"/>
              <w:right w:w="62" w:type="dxa"/>
            </w:tcMar>
          </w:tcPr>
          <w:p w:rsidR="00000000" w:rsidRPr="007506AC" w:rsidP="007506AC">
            <w:pPr>
              <w:pStyle w:val="ListBullet2"/>
            </w:pPr>
            <w:r w:rsidRPr="007506AC">
              <w:t>written</w:t>
            </w:r>
          </w:p>
          <w:p w:rsidR="00000000" w:rsidRPr="007506AC" w:rsidP="007506AC">
            <w:pPr>
              <w:pStyle w:val="ListBullet2"/>
            </w:pPr>
            <w:r w:rsidRPr="007506AC">
              <w:t>oral</w:t>
            </w:r>
          </w:p>
          <w:p w:rsidR="00000000" w:rsidRPr="007506AC" w:rsidP="007506AC">
            <w:pPr>
              <w:pStyle w:val="ListBullet2"/>
            </w:pPr>
            <w:r w:rsidRPr="007506AC">
              <w:t>electronic</w:t>
            </w:r>
          </w:p>
        </w:tc>
      </w:tr>
    </w:tbl>
    <w:p w:rsidR="00DA3E15" w:rsidP="007506AC">
      <w:pPr>
        <w:pStyle w:val="BodyText"/>
      </w:pPr>
    </w:p>
    <w:p w:rsidR="00DA3E15" w:rsidP="007506AC">
      <w:pPr>
        <w:pStyle w:val="BodyText"/>
      </w:pPr>
    </w:p>
    <w:p w:rsidR="00000000" w:rsidRPr="007506AC" w:rsidP="007506AC">
      <w:pPr>
        <w:pStyle w:val="Heading1"/>
      </w:pPr>
      <w:bookmarkStart w:id="12" w:name="O_499681"/>
      <w:bookmarkEnd w:id="12"/>
      <w:r w:rsidRPr="007506AC">
        <w:t>Unit Sector(s)</w:t>
      </w:r>
    </w:p>
    <w:p w:rsidR="00000000" w:rsidRPr="007506AC" w:rsidP="007506AC">
      <w:pPr>
        <w:pStyle w:val="BodyText"/>
      </w:pPr>
      <w:r w:rsidRPr="007506AC">
        <w:t>Not applicable.</w:t>
      </w:r>
    </w:p>
    <w:p w:rsidR="00000000" w:rsidRPr="007506AC" w:rsidP="007506AC">
      <w:pPr>
        <w:pStyle w:val="AllowPageBreak"/>
      </w:pPr>
    </w:p>
    <w:p w:rsidR="00000000" w:rsidRPr="007506AC" w:rsidP="007506AC">
      <w:pPr>
        <w:pStyle w:val="Heading1"/>
      </w:pPr>
      <w:bookmarkStart w:id="13" w:name="O_499693"/>
      <w:bookmarkEnd w:id="13"/>
      <w:r w:rsidRPr="007506AC">
        <w:t>Competency field</w:t>
      </w:r>
    </w:p>
    <w:p w:rsidR="00000000" w:rsidRPr="007506AC" w:rsidP="007506AC">
      <w:pPr>
        <w:pStyle w:val="BodyText"/>
      </w:pPr>
      <w:r w:rsidRPr="007506AC">
        <w:t>Government Security Management.</w:t>
      </w:r>
    </w:p>
    <w:p w:rsidR="00000000" w:rsidRPr="007506AC" w:rsidP="007506AC"/>
    <w:sectPr w:rsidSect="007506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E15" w:rsidP="00DA3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15" w:rsidP="007506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A3E15" w:rsidP="007506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A3E15" w:rsidP="007506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AC" w:rsidRPr="00DA3E15" w:rsidP="00DA3E1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6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E15" w:rsidRPr="002D2AF8" w:rsidP="007506AC">
    <w:pPr>
      <w:pStyle w:val="Header"/>
      <w:framePr w:wrap="around"/>
    </w:pPr>
    <w:r>
      <w:fldChar w:fldCharType="begin"/>
    </w:r>
    <w:r>
      <w:instrText xml:space="preserve"> TITLE   \* MERGEFORMAT </w:instrText>
    </w:r>
    <w:r>
      <w:fldChar w:fldCharType="separate"/>
    </w:r>
    <w:r>
      <w:t>PSPSEC304A Undertake information technology security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DA3E15" w:rsidP="007506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5CB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DA64D9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6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6AC"/>
    <w:pPr>
      <w:spacing w:before="360" w:after="60"/>
      <w:outlineLvl w:val="0"/>
    </w:pPr>
    <w:rPr>
      <w:sz w:val="32"/>
    </w:rPr>
  </w:style>
  <w:style w:type="paragraph" w:styleId="Heading2">
    <w:name w:val="heading 2"/>
    <w:basedOn w:val="HeadingBase"/>
    <w:next w:val="BodyText"/>
    <w:link w:val="Heading2Char"/>
    <w:qFormat/>
    <w:rsid w:val="007506AC"/>
    <w:pPr>
      <w:keepLines/>
      <w:spacing w:before="240" w:after="120"/>
      <w:outlineLvl w:val="1"/>
    </w:pPr>
    <w:rPr>
      <w:sz w:val="28"/>
      <w:szCs w:val="40"/>
    </w:rPr>
  </w:style>
  <w:style w:type="paragraph" w:styleId="Heading3">
    <w:name w:val="heading 3"/>
    <w:basedOn w:val="HeadingBase"/>
    <w:next w:val="BodyText"/>
    <w:link w:val="Heading3Char"/>
    <w:qFormat/>
    <w:rsid w:val="007506AC"/>
    <w:pPr>
      <w:spacing w:before="180" w:after="120"/>
      <w:outlineLvl w:val="2"/>
    </w:pPr>
    <w:rPr>
      <w:spacing w:val="-10"/>
      <w:kern w:val="32"/>
    </w:rPr>
  </w:style>
  <w:style w:type="paragraph" w:styleId="Heading4">
    <w:name w:val="heading 4"/>
    <w:basedOn w:val="HeadingBase"/>
    <w:next w:val="BodyText"/>
    <w:link w:val="Heading4Char"/>
    <w:qFormat/>
    <w:rsid w:val="007506AC"/>
    <w:pPr>
      <w:spacing w:before="160" w:after="120"/>
      <w:outlineLvl w:val="3"/>
    </w:pPr>
    <w:rPr>
      <w:sz w:val="22"/>
    </w:rPr>
  </w:style>
  <w:style w:type="paragraph" w:styleId="Heading5">
    <w:name w:val="heading 5"/>
    <w:basedOn w:val="HeadingBase"/>
    <w:next w:val="Normal"/>
    <w:link w:val="Heading5Char"/>
    <w:qFormat/>
    <w:rsid w:val="007506AC"/>
    <w:pPr>
      <w:spacing w:before="80"/>
      <w:outlineLvl w:val="4"/>
    </w:pPr>
    <w:rPr>
      <w:color w:val="918585"/>
      <w:sz w:val="20"/>
    </w:rPr>
  </w:style>
  <w:style w:type="paragraph" w:styleId="Heading6">
    <w:name w:val="heading 6"/>
    <w:basedOn w:val="HeadingBase"/>
    <w:next w:val="Normal"/>
    <w:link w:val="Heading6Char"/>
    <w:qFormat/>
    <w:rsid w:val="007506AC"/>
    <w:pPr>
      <w:spacing w:before="60"/>
      <w:outlineLvl w:val="5"/>
    </w:pPr>
    <w:rPr>
      <w:color w:val="918585"/>
      <w:sz w:val="20"/>
    </w:rPr>
  </w:style>
  <w:style w:type="paragraph" w:styleId="Heading7">
    <w:name w:val="heading 7"/>
    <w:basedOn w:val="Normal"/>
    <w:next w:val="Normal"/>
    <w:link w:val="Heading7Char"/>
    <w:qFormat/>
    <w:rsid w:val="007506AC"/>
    <w:pPr>
      <w:ind w:left="720"/>
      <w:outlineLvl w:val="6"/>
    </w:pPr>
    <w:rPr>
      <w:i/>
    </w:rPr>
  </w:style>
  <w:style w:type="paragraph" w:styleId="Heading8">
    <w:name w:val="heading 8"/>
    <w:basedOn w:val="Normal"/>
    <w:next w:val="Normal"/>
    <w:link w:val="Heading8Char"/>
    <w:qFormat/>
    <w:rsid w:val="007506AC"/>
    <w:pPr>
      <w:ind w:left="720"/>
      <w:outlineLvl w:val="7"/>
    </w:pPr>
    <w:rPr>
      <w:i/>
    </w:rPr>
  </w:style>
  <w:style w:type="paragraph" w:styleId="Heading9">
    <w:name w:val="heading 9"/>
    <w:basedOn w:val="Normal"/>
    <w:next w:val="Normal"/>
    <w:link w:val="Heading9Char"/>
    <w:qFormat/>
    <w:rsid w:val="007506AC"/>
    <w:pPr>
      <w:ind w:left="720"/>
      <w:outlineLvl w:val="8"/>
    </w:pPr>
    <w:rPr>
      <w:i/>
    </w:rPr>
  </w:style>
  <w:style w:type="character" w:default="1" w:styleId="DefaultParagraphFont">
    <w:name w:val="Default Paragraph Font"/>
    <w:uiPriority w:val="1"/>
    <w:unhideWhenUsed/>
    <w:rsid w:val="007506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6AC"/>
  </w:style>
  <w:style w:type="character" w:customStyle="1" w:styleId="Heading1Char">
    <w:name w:val="Heading 1 Char"/>
    <w:basedOn w:val="DefaultParagraphFont"/>
    <w:link w:val="Heading1"/>
    <w:rsid w:val="007506AC"/>
    <w:rPr>
      <w:rFonts w:ascii="Times New Roman" w:eastAsia="Times New Roman" w:hAnsi="Times New Roman" w:cs="Times New Roman"/>
      <w:b/>
      <w:sz w:val="32"/>
      <w:szCs w:val="20"/>
      <w:lang w:eastAsia="en-US"/>
    </w:rPr>
  </w:style>
  <w:style w:type="paragraph" w:styleId="BodyText">
    <w:name w:val="Body Text"/>
    <w:basedOn w:val="Normal"/>
    <w:link w:val="BodyTextChar"/>
    <w:rsid w:val="007506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506AC"/>
    <w:rPr>
      <w:rFonts w:ascii="Times New Roman" w:eastAsia="Times New Roman" w:hAnsi="Times New Roman" w:cs="Times New Roman"/>
      <w:sz w:val="24"/>
      <w:lang w:eastAsia="en-US"/>
    </w:rPr>
  </w:style>
  <w:style w:type="paragraph" w:styleId="Footer">
    <w:name w:val="footer"/>
    <w:basedOn w:val="Normal"/>
    <w:link w:val="FooterChar"/>
    <w:rsid w:val="007506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6AC"/>
    <w:rPr>
      <w:rFonts w:ascii="Times New Roman" w:eastAsia="Times New Roman" w:hAnsi="Times New Roman" w:cs="Times New Roman"/>
      <w:sz w:val="16"/>
      <w:lang w:eastAsia="en-US"/>
    </w:rPr>
  </w:style>
  <w:style w:type="paragraph" w:styleId="List">
    <w:name w:val="List"/>
    <w:basedOn w:val="BodyText"/>
    <w:next w:val="BodyText"/>
    <w:rsid w:val="007506AC"/>
    <w:pPr>
      <w:tabs>
        <w:tab w:val="left" w:pos="340"/>
      </w:tabs>
      <w:spacing w:before="60" w:after="60"/>
      <w:ind w:left="340" w:hanging="340"/>
    </w:pPr>
  </w:style>
  <w:style w:type="character" w:customStyle="1" w:styleId="SpecialBold">
    <w:name w:val="Special Bold"/>
    <w:basedOn w:val="DefaultParagraphFont"/>
    <w:rsid w:val="007506AC"/>
    <w:rPr>
      <w:b/>
      <w:spacing w:val="0"/>
    </w:rPr>
  </w:style>
  <w:style w:type="paragraph" w:styleId="ListBullet2">
    <w:name w:val="List Bullet 2"/>
    <w:basedOn w:val="List2"/>
    <w:rsid w:val="007506AC"/>
    <w:pPr>
      <w:numPr>
        <w:numId w:val="14"/>
      </w:numPr>
      <w:tabs>
        <w:tab w:val="clear" w:pos="680"/>
      </w:tabs>
    </w:pPr>
  </w:style>
  <w:style w:type="character" w:styleId="Emphasis">
    <w:name w:val="Emphasis"/>
    <w:basedOn w:val="DefaultParagraphFont"/>
    <w:qFormat/>
    <w:rsid w:val="007506AC"/>
    <w:rPr>
      <w:i/>
    </w:rPr>
  </w:style>
  <w:style w:type="paragraph" w:customStyle="1" w:styleId="SuperHeading">
    <w:name w:val="SuperHeading"/>
    <w:basedOn w:val="Normal"/>
    <w:rsid w:val="007506AC"/>
    <w:pPr>
      <w:spacing w:before="240" w:after="120"/>
      <w:outlineLvl w:val="0"/>
    </w:pPr>
    <w:rPr>
      <w:rFonts w:ascii="Times New Roman" w:hAnsi="Times New Roman"/>
      <w:b/>
      <w:sz w:val="28"/>
    </w:rPr>
  </w:style>
  <w:style w:type="paragraph" w:customStyle="1" w:styleId="AllowPageBreak">
    <w:name w:val="AllowPageBreak"/>
    <w:rsid w:val="007506A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06AC"/>
    <w:pPr>
      <w:numPr>
        <w:numId w:val="2"/>
      </w:numPr>
      <w:tabs>
        <w:tab w:val="clear" w:pos="1021"/>
      </w:tabs>
      <w:ind w:left="1037" w:hanging="357"/>
    </w:pPr>
  </w:style>
  <w:style w:type="character" w:customStyle="1" w:styleId="BoldandItalics">
    <w:name w:val="Bold and Italics"/>
    <w:qFormat/>
    <w:rsid w:val="007506AC"/>
    <w:rPr>
      <w:b/>
      <w:i/>
      <w:u w:val="none"/>
    </w:rPr>
  </w:style>
  <w:style w:type="character" w:customStyle="1" w:styleId="Heading2Char">
    <w:name w:val="Heading 2 Char"/>
    <w:basedOn w:val="DefaultParagraphFont"/>
    <w:link w:val="Heading2"/>
    <w:rsid w:val="007506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6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6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6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6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6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6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6AC"/>
    <w:rPr>
      <w:rFonts w:ascii="Courier New" w:eastAsia="Times New Roman" w:hAnsi="Courier New" w:cs="Times New Roman"/>
      <w:i/>
      <w:szCs w:val="20"/>
      <w:lang w:eastAsia="en-US"/>
    </w:rPr>
  </w:style>
  <w:style w:type="paragraph" w:customStyle="1" w:styleId="HeadingBase">
    <w:name w:val="Heading Base"/>
    <w:rsid w:val="007506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6AC"/>
    <w:pPr>
      <w:tabs>
        <w:tab w:val="right" w:leader="dot" w:pos="9072"/>
      </w:tabs>
      <w:ind w:left="567"/>
    </w:pPr>
    <w:rPr>
      <w:szCs w:val="22"/>
    </w:rPr>
  </w:style>
  <w:style w:type="paragraph" w:customStyle="1" w:styleId="TOCBase">
    <w:name w:val="TOC Base"/>
    <w:rsid w:val="007506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6AC"/>
    <w:pPr>
      <w:tabs>
        <w:tab w:val="right" w:leader="dot" w:pos="9072"/>
      </w:tabs>
      <w:spacing w:before="40" w:after="40"/>
      <w:ind w:left="284"/>
    </w:pPr>
    <w:rPr>
      <w:rFonts w:ascii="Times New Roman" w:hAnsi="Times New Roman"/>
    </w:rPr>
  </w:style>
  <w:style w:type="paragraph" w:styleId="TOC1">
    <w:name w:val="toc 1"/>
    <w:basedOn w:val="TOCBase"/>
    <w:next w:val="Normal"/>
    <w:rsid w:val="007506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506AC"/>
    <w:pPr>
      <w:spacing w:before="5040"/>
      <w:jc w:val="center"/>
    </w:pPr>
    <w:rPr>
      <w:sz w:val="48"/>
      <w:szCs w:val="72"/>
      <w:lang w:val="en-US"/>
    </w:rPr>
  </w:style>
  <w:style w:type="character" w:customStyle="1" w:styleId="TitleChar">
    <w:name w:val="Title Char"/>
    <w:basedOn w:val="DefaultParagraphFont"/>
    <w:link w:val="Title"/>
    <w:rsid w:val="007506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6AC"/>
    <w:pPr>
      <w:tabs>
        <w:tab w:val="left" w:pos="3600"/>
        <w:tab w:val="left" w:pos="3958"/>
      </w:tabs>
    </w:pPr>
  </w:style>
  <w:style w:type="paragraph" w:styleId="ListBullet">
    <w:name w:val="List Bullet"/>
    <w:basedOn w:val="List"/>
    <w:rsid w:val="007506AC"/>
    <w:pPr>
      <w:numPr>
        <w:numId w:val="13"/>
      </w:numPr>
      <w:tabs>
        <w:tab w:val="clear" w:pos="340"/>
      </w:tabs>
      <w:spacing w:before="40" w:after="40"/>
    </w:pPr>
  </w:style>
  <w:style w:type="paragraph" w:customStyle="1" w:styleId="Note">
    <w:name w:val="Note"/>
    <w:basedOn w:val="BodyText"/>
    <w:rsid w:val="007506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6AC"/>
    <w:pPr>
      <w:framePr w:wrap="auto" w:hAnchor="text" w:y="6049"/>
    </w:pPr>
    <w:rPr>
      <w:color w:val="000000"/>
      <w:sz w:val="40"/>
    </w:rPr>
  </w:style>
  <w:style w:type="paragraph" w:customStyle="1" w:styleId="TOCTitle">
    <w:name w:val="TOCTitle"/>
    <w:basedOn w:val="Heading1"/>
    <w:rsid w:val="007506AC"/>
    <w:pPr>
      <w:spacing w:after="240"/>
      <w:jc w:val="center"/>
      <w:outlineLvl w:val="9"/>
    </w:pPr>
    <w:rPr>
      <w:caps/>
    </w:rPr>
  </w:style>
  <w:style w:type="paragraph" w:customStyle="1" w:styleId="Version">
    <w:name w:val="Version"/>
    <w:rsid w:val="007506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6AC"/>
    <w:pPr>
      <w:keepNext w:val="0"/>
      <w:tabs>
        <w:tab w:val="right" w:pos="4176"/>
      </w:tabs>
      <w:ind w:left="198" w:hanging="198"/>
    </w:pPr>
    <w:rPr>
      <w:rFonts w:ascii="Garamond" w:hAnsi="Garamond"/>
    </w:rPr>
  </w:style>
  <w:style w:type="paragraph" w:styleId="IndexHeading">
    <w:name w:val="index heading"/>
    <w:basedOn w:val="Normal"/>
    <w:next w:val="Index1"/>
    <w:semiHidden/>
    <w:rsid w:val="007506AC"/>
    <w:pPr>
      <w:spacing w:before="120" w:after="120"/>
    </w:pPr>
    <w:rPr>
      <w:rFonts w:ascii="Arial" w:hAnsi="Arial"/>
      <w:b/>
      <w:color w:val="918585"/>
      <w:sz w:val="24"/>
    </w:rPr>
  </w:style>
  <w:style w:type="paragraph" w:styleId="Header">
    <w:name w:val="header"/>
    <w:basedOn w:val="Normal"/>
    <w:link w:val="HeaderChar"/>
    <w:rsid w:val="007506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6AC"/>
    <w:rPr>
      <w:rFonts w:ascii="Times New Roman" w:eastAsia="Times New Roman" w:hAnsi="Times New Roman" w:cs="Times New Roman"/>
      <w:sz w:val="16"/>
      <w:szCs w:val="20"/>
      <w:lang w:val="en-GB" w:eastAsia="en-US"/>
    </w:rPr>
  </w:style>
  <w:style w:type="paragraph" w:customStyle="1" w:styleId="Chapter">
    <w:name w:val="Chapter"/>
    <w:basedOn w:val="Normal"/>
    <w:rsid w:val="007506AC"/>
    <w:pPr>
      <w:spacing w:before="240"/>
    </w:pPr>
    <w:rPr>
      <w:rFonts w:ascii="Times New Roman" w:hAnsi="Times New Roman"/>
      <w:smallCaps/>
      <w:spacing w:val="80"/>
      <w:sz w:val="28"/>
    </w:rPr>
  </w:style>
  <w:style w:type="paragraph" w:customStyle="1" w:styleId="InChapter">
    <w:name w:val="InChapter"/>
    <w:basedOn w:val="Heading3"/>
    <w:rsid w:val="007506AC"/>
    <w:pPr>
      <w:spacing w:after="240"/>
      <w:outlineLvl w:val="9"/>
    </w:pPr>
    <w:rPr>
      <w:noProof/>
    </w:rPr>
  </w:style>
  <w:style w:type="paragraph" w:styleId="Index2">
    <w:name w:val="index 2"/>
    <w:basedOn w:val="Normal"/>
    <w:next w:val="Normal"/>
    <w:semiHidden/>
    <w:rsid w:val="007506AC"/>
    <w:pPr>
      <w:tabs>
        <w:tab w:val="right" w:pos="4176"/>
      </w:tabs>
      <w:ind w:left="568" w:hanging="284"/>
    </w:pPr>
    <w:rPr>
      <w:rFonts w:ascii="Garamond" w:hAnsi="Garamond"/>
    </w:rPr>
  </w:style>
  <w:style w:type="paragraph" w:customStyle="1" w:styleId="Byline">
    <w:name w:val="Byline"/>
    <w:rsid w:val="007506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6AC"/>
    <w:pPr>
      <w:tabs>
        <w:tab w:val="clear" w:pos="3600"/>
        <w:tab w:val="clear" w:pos="3958"/>
      </w:tabs>
      <w:jc w:val="right"/>
    </w:pPr>
  </w:style>
  <w:style w:type="paragraph" w:styleId="Caption">
    <w:name w:val="caption"/>
    <w:basedOn w:val="BodyText"/>
    <w:next w:val="Normal"/>
    <w:qFormat/>
    <w:rsid w:val="007506AC"/>
    <w:pPr>
      <w:framePr w:w="2268" w:hSpace="181" w:vSpace="181" w:wrap="around" w:vAnchor="text" w:hAnchor="page" w:x="1135" w:y="285" w:anchorLock="1"/>
    </w:pPr>
    <w:rPr>
      <w:i/>
    </w:rPr>
  </w:style>
  <w:style w:type="paragraph" w:customStyle="1" w:styleId="MiniTOCTitle">
    <w:name w:val="MiniTOCTitle"/>
    <w:basedOn w:val="Heading4"/>
    <w:rsid w:val="007506AC"/>
    <w:pPr>
      <w:spacing w:before="240"/>
      <w:outlineLvl w:val="9"/>
    </w:pPr>
    <w:rPr>
      <w:noProof/>
      <w:sz w:val="24"/>
    </w:rPr>
  </w:style>
  <w:style w:type="paragraph" w:customStyle="1" w:styleId="MiniTOCItem">
    <w:name w:val="MiniTOCItem"/>
    <w:basedOn w:val="ListBullet"/>
    <w:rsid w:val="007506AC"/>
    <w:pPr>
      <w:numPr>
        <w:numId w:val="0"/>
      </w:numPr>
      <w:tabs>
        <w:tab w:val="right" w:leader="dot" w:pos="6521"/>
      </w:tabs>
      <w:spacing w:before="0" w:after="0"/>
    </w:pPr>
  </w:style>
  <w:style w:type="paragraph" w:customStyle="1" w:styleId="TOFTitle">
    <w:name w:val="TOFTitle"/>
    <w:basedOn w:val="TOCTitle"/>
    <w:rsid w:val="007506AC"/>
  </w:style>
  <w:style w:type="paragraph" w:styleId="TableofFigures">
    <w:name w:val="table of figures"/>
    <w:basedOn w:val="Normal"/>
    <w:next w:val="Normal"/>
    <w:semiHidden/>
    <w:rsid w:val="007506AC"/>
    <w:pPr>
      <w:tabs>
        <w:tab w:val="right" w:leader="dot" w:pos="9072"/>
      </w:tabs>
      <w:ind w:left="970" w:hanging="403"/>
    </w:pPr>
    <w:rPr>
      <w:rFonts w:ascii="Times New Roman" w:hAnsi="Times New Roman"/>
      <w:b/>
    </w:rPr>
  </w:style>
  <w:style w:type="paragraph" w:styleId="ListNumber">
    <w:name w:val="List Number"/>
    <w:basedOn w:val="List"/>
    <w:rsid w:val="007506AC"/>
    <w:pPr>
      <w:numPr>
        <w:numId w:val="11"/>
      </w:numPr>
    </w:pPr>
  </w:style>
  <w:style w:type="character" w:customStyle="1" w:styleId="WingdingSymbols">
    <w:name w:val="Wingding Symbols"/>
    <w:rsid w:val="007506AC"/>
    <w:rPr>
      <w:rFonts w:ascii="Wingdings" w:hAnsi="Wingdings"/>
    </w:rPr>
  </w:style>
  <w:style w:type="paragraph" w:customStyle="1" w:styleId="TableHeading">
    <w:name w:val="Table Heading"/>
    <w:basedOn w:val="HeadingBase"/>
    <w:rsid w:val="007506AC"/>
    <w:pPr>
      <w:keepLines/>
      <w:pBdr>
        <w:bottom w:val="single" w:sz="6" w:space="1" w:color="918585"/>
      </w:pBdr>
      <w:spacing w:before="240"/>
    </w:pPr>
  </w:style>
  <w:style w:type="character" w:customStyle="1" w:styleId="HotSpot">
    <w:name w:val="HotSpot"/>
    <w:rsid w:val="007506AC"/>
    <w:rPr>
      <w:color w:val="0033CC"/>
      <w:u w:val="none"/>
    </w:rPr>
  </w:style>
  <w:style w:type="paragraph" w:customStyle="1" w:styleId="BodyTextRight">
    <w:name w:val="Body Text Right"/>
    <w:basedOn w:val="BodyText"/>
    <w:rsid w:val="007506AC"/>
    <w:pPr>
      <w:spacing w:before="0" w:after="0"/>
      <w:jc w:val="right"/>
    </w:pPr>
  </w:style>
  <w:style w:type="paragraph" w:styleId="Index3">
    <w:name w:val="index 3"/>
    <w:basedOn w:val="ListNumber2"/>
    <w:next w:val="Normal"/>
    <w:semiHidden/>
    <w:rsid w:val="007506AC"/>
    <w:pPr>
      <w:numPr>
        <w:numId w:val="0"/>
      </w:numPr>
      <w:tabs>
        <w:tab w:val="right" w:leader="dot" w:pos="4176"/>
      </w:tabs>
    </w:pPr>
  </w:style>
  <w:style w:type="paragraph" w:styleId="ListNumber2">
    <w:name w:val="List Number 2"/>
    <w:basedOn w:val="List2"/>
    <w:rsid w:val="007506AC"/>
    <w:pPr>
      <w:numPr>
        <w:numId w:val="10"/>
      </w:numPr>
      <w:tabs>
        <w:tab w:val="clear" w:pos="1060"/>
      </w:tabs>
    </w:pPr>
  </w:style>
  <w:style w:type="paragraph" w:customStyle="1" w:styleId="MarginNote">
    <w:name w:val="Margin Note"/>
    <w:basedOn w:val="BodyText"/>
    <w:rsid w:val="007506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6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6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6AC"/>
    <w:rPr>
      <w:sz w:val="32"/>
    </w:rPr>
  </w:style>
  <w:style w:type="paragraph" w:customStyle="1" w:styleId="HeadingProcedure">
    <w:name w:val="Heading Procedure"/>
    <w:basedOn w:val="HeadingBase"/>
    <w:next w:val="Normal"/>
    <w:rsid w:val="007506AC"/>
    <w:pPr>
      <w:tabs>
        <w:tab w:val="left" w:pos="0"/>
      </w:tabs>
      <w:spacing w:before="120" w:after="60"/>
    </w:pPr>
    <w:rPr>
      <w:i/>
      <w:color w:val="918585"/>
      <w:sz w:val="22"/>
    </w:rPr>
  </w:style>
  <w:style w:type="paragraph" w:customStyle="1" w:styleId="TableBodyText">
    <w:name w:val="Table Body Text"/>
    <w:basedOn w:val="BodyText"/>
    <w:rsid w:val="007506AC"/>
    <w:pPr>
      <w:spacing w:before="60" w:after="60"/>
    </w:pPr>
  </w:style>
  <w:style w:type="paragraph" w:styleId="ListContinue">
    <w:name w:val="List Continue"/>
    <w:basedOn w:val="List"/>
    <w:rsid w:val="007506AC"/>
    <w:pPr>
      <w:ind w:firstLine="0"/>
    </w:pPr>
  </w:style>
  <w:style w:type="paragraph" w:customStyle="1" w:styleId="ListNote">
    <w:name w:val="List Note"/>
    <w:basedOn w:val="List"/>
    <w:rsid w:val="007506AC"/>
    <w:pPr>
      <w:pBdr>
        <w:top w:val="single" w:sz="6" w:space="2" w:color="918585"/>
        <w:bottom w:val="single" w:sz="6" w:space="2" w:color="918585"/>
      </w:pBdr>
      <w:tabs>
        <w:tab w:val="left" w:pos="1021"/>
      </w:tabs>
      <w:ind w:firstLine="0"/>
    </w:pPr>
  </w:style>
  <w:style w:type="paragraph" w:customStyle="1" w:styleId="Warning">
    <w:name w:val="Warning"/>
    <w:basedOn w:val="BodyText"/>
    <w:rsid w:val="007506AC"/>
    <w:pPr>
      <w:shd w:val="clear" w:color="auto" w:fill="D9D9D9"/>
      <w:tabs>
        <w:tab w:val="left" w:pos="992"/>
      </w:tabs>
      <w:ind w:left="119" w:right="119"/>
    </w:pPr>
    <w:rPr>
      <w:sz w:val="20"/>
    </w:rPr>
  </w:style>
  <w:style w:type="paragraph" w:customStyle="1" w:styleId="MarginIcons">
    <w:name w:val="Margin Icons"/>
    <w:basedOn w:val="BodyText"/>
    <w:rsid w:val="007506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6AC"/>
    <w:rPr>
      <w:rFonts w:ascii="Courier New" w:hAnsi="Courier New"/>
    </w:rPr>
  </w:style>
  <w:style w:type="paragraph" w:customStyle="1" w:styleId="NoteBullet">
    <w:name w:val="Note Bullet"/>
    <w:basedOn w:val="Note"/>
    <w:rsid w:val="007506AC"/>
    <w:pPr>
      <w:tabs>
        <w:tab w:val="clear" w:pos="680"/>
      </w:tabs>
      <w:spacing w:before="60" w:after="60"/>
    </w:pPr>
  </w:style>
  <w:style w:type="paragraph" w:customStyle="1" w:styleId="SubHeading2">
    <w:name w:val="SubHeading2"/>
    <w:basedOn w:val="HeadingBase"/>
    <w:rsid w:val="007506AC"/>
    <w:pPr>
      <w:spacing w:before="240" w:after="60"/>
    </w:pPr>
    <w:rPr>
      <w:sz w:val="20"/>
    </w:rPr>
  </w:style>
  <w:style w:type="paragraph" w:customStyle="1" w:styleId="SubHeading1">
    <w:name w:val="SubHeading1"/>
    <w:basedOn w:val="HeadingBase"/>
    <w:rsid w:val="007506AC"/>
    <w:pPr>
      <w:spacing w:before="240" w:after="60"/>
    </w:pPr>
    <w:rPr>
      <w:color w:val="918585"/>
      <w:sz w:val="22"/>
    </w:rPr>
  </w:style>
  <w:style w:type="paragraph" w:customStyle="1" w:styleId="SideHeading">
    <w:name w:val="Side Heading"/>
    <w:basedOn w:val="HeadingBase"/>
    <w:rsid w:val="007506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6AC"/>
    <w:pPr>
      <w:numPr>
        <w:numId w:val="12"/>
      </w:numPr>
    </w:pPr>
  </w:style>
  <w:style w:type="paragraph" w:styleId="PlainText">
    <w:name w:val="Plain Text"/>
    <w:basedOn w:val="Normal"/>
    <w:link w:val="PlainTextChar"/>
    <w:rsid w:val="007506AC"/>
    <w:rPr>
      <w:sz w:val="20"/>
    </w:rPr>
  </w:style>
  <w:style w:type="character" w:customStyle="1" w:styleId="PlainTextChar">
    <w:name w:val="Plain Text Char"/>
    <w:basedOn w:val="DefaultParagraphFont"/>
    <w:link w:val="PlainText"/>
    <w:rsid w:val="007506AC"/>
    <w:rPr>
      <w:rFonts w:ascii="Courier New" w:eastAsia="Times New Roman" w:hAnsi="Courier New" w:cs="Times New Roman"/>
      <w:sz w:val="20"/>
      <w:szCs w:val="20"/>
      <w:lang w:eastAsia="en-US"/>
    </w:rPr>
  </w:style>
  <w:style w:type="character" w:customStyle="1" w:styleId="MenuOption">
    <w:name w:val="Menu Option"/>
    <w:basedOn w:val="DefaultParagraphFont"/>
    <w:rsid w:val="007506AC"/>
    <w:rPr>
      <w:b/>
      <w:smallCaps/>
    </w:rPr>
  </w:style>
  <w:style w:type="paragraph" w:customStyle="1" w:styleId="TableListNumber">
    <w:name w:val="Table List Number"/>
    <w:basedOn w:val="ListNumber"/>
    <w:rsid w:val="007506AC"/>
    <w:pPr>
      <w:numPr>
        <w:numId w:val="0"/>
      </w:numPr>
    </w:pPr>
  </w:style>
  <w:style w:type="paragraph" w:styleId="TOC4">
    <w:name w:val="toc 4"/>
    <w:basedOn w:val="TOCBase"/>
    <w:next w:val="Normal"/>
    <w:semiHidden/>
    <w:rsid w:val="007506AC"/>
    <w:pPr>
      <w:tabs>
        <w:tab w:val="right" w:leader="dot" w:pos="9071"/>
      </w:tabs>
      <w:ind w:left="1701"/>
    </w:pPr>
  </w:style>
  <w:style w:type="paragraph" w:customStyle="1" w:styleId="ListAlpha">
    <w:name w:val="List Alpha"/>
    <w:basedOn w:val="List"/>
    <w:rsid w:val="007506AC"/>
    <w:pPr>
      <w:numPr>
        <w:numId w:val="9"/>
      </w:numPr>
    </w:pPr>
  </w:style>
  <w:style w:type="paragraph" w:customStyle="1" w:styleId="ListAlpha2">
    <w:name w:val="List Alpha 2"/>
    <w:basedOn w:val="List2"/>
    <w:rsid w:val="007506AC"/>
    <w:pPr>
      <w:numPr>
        <w:numId w:val="8"/>
      </w:numPr>
    </w:pPr>
  </w:style>
  <w:style w:type="paragraph" w:styleId="List2">
    <w:name w:val="List 2"/>
    <w:basedOn w:val="BodyText"/>
    <w:rsid w:val="007506AC"/>
    <w:pPr>
      <w:tabs>
        <w:tab w:val="left" w:pos="680"/>
      </w:tabs>
      <w:spacing w:before="60" w:after="60"/>
      <w:ind w:left="680" w:hanging="340"/>
    </w:pPr>
  </w:style>
  <w:style w:type="paragraph" w:styleId="List3">
    <w:name w:val="List 3"/>
    <w:basedOn w:val="BodyText"/>
    <w:rsid w:val="007506AC"/>
    <w:pPr>
      <w:tabs>
        <w:tab w:val="left" w:pos="1021"/>
      </w:tabs>
      <w:spacing w:before="60" w:after="60"/>
      <w:ind w:left="1020" w:hanging="340"/>
    </w:pPr>
  </w:style>
  <w:style w:type="paragraph" w:styleId="List4">
    <w:name w:val="List 4"/>
    <w:basedOn w:val="BodyText"/>
    <w:rsid w:val="007506AC"/>
    <w:pPr>
      <w:tabs>
        <w:tab w:val="left" w:pos="1361"/>
      </w:tabs>
      <w:spacing w:before="60" w:after="60"/>
      <w:ind w:left="1361" w:hanging="340"/>
    </w:pPr>
  </w:style>
  <w:style w:type="paragraph" w:styleId="List5">
    <w:name w:val="List 5"/>
    <w:basedOn w:val="BodyText"/>
    <w:rsid w:val="007506AC"/>
    <w:pPr>
      <w:tabs>
        <w:tab w:val="left" w:pos="1701"/>
      </w:tabs>
      <w:spacing w:before="60" w:after="60"/>
      <w:ind w:left="1701" w:hanging="340"/>
    </w:pPr>
  </w:style>
  <w:style w:type="paragraph" w:styleId="ListBullet4">
    <w:name w:val="List Bullet 4"/>
    <w:basedOn w:val="List4"/>
    <w:rsid w:val="007506AC"/>
    <w:pPr>
      <w:numPr>
        <w:numId w:val="3"/>
      </w:numPr>
    </w:pPr>
  </w:style>
  <w:style w:type="paragraph" w:styleId="ListBullet5">
    <w:name w:val="List Bullet 5"/>
    <w:basedOn w:val="List5"/>
    <w:rsid w:val="007506AC"/>
    <w:pPr>
      <w:numPr>
        <w:numId w:val="4"/>
      </w:numPr>
    </w:pPr>
  </w:style>
  <w:style w:type="paragraph" w:styleId="ListContinue2">
    <w:name w:val="List Continue 2"/>
    <w:basedOn w:val="List2"/>
    <w:rsid w:val="007506AC"/>
    <w:pPr>
      <w:ind w:firstLine="0"/>
    </w:pPr>
  </w:style>
  <w:style w:type="paragraph" w:styleId="ListContinue3">
    <w:name w:val="List Continue 3"/>
    <w:basedOn w:val="List3"/>
    <w:rsid w:val="007506AC"/>
    <w:pPr>
      <w:ind w:left="1021" w:firstLine="0"/>
    </w:pPr>
  </w:style>
  <w:style w:type="paragraph" w:styleId="ListContinue4">
    <w:name w:val="List Continue 4"/>
    <w:basedOn w:val="List4"/>
    <w:rsid w:val="007506AC"/>
    <w:pPr>
      <w:ind w:firstLine="0"/>
    </w:pPr>
  </w:style>
  <w:style w:type="paragraph" w:styleId="ListContinue5">
    <w:name w:val="List Continue 5"/>
    <w:basedOn w:val="List5"/>
    <w:rsid w:val="007506AC"/>
    <w:pPr>
      <w:ind w:firstLine="0"/>
    </w:pPr>
  </w:style>
  <w:style w:type="paragraph" w:styleId="ListNumber3">
    <w:name w:val="List Number 3"/>
    <w:basedOn w:val="List3"/>
    <w:rsid w:val="007506AC"/>
    <w:pPr>
      <w:numPr>
        <w:numId w:val="5"/>
      </w:numPr>
    </w:pPr>
  </w:style>
  <w:style w:type="paragraph" w:styleId="ListNumber4">
    <w:name w:val="List Number 4"/>
    <w:basedOn w:val="List4"/>
    <w:rsid w:val="007506AC"/>
    <w:pPr>
      <w:numPr>
        <w:numId w:val="6"/>
      </w:numPr>
    </w:pPr>
  </w:style>
  <w:style w:type="paragraph" w:styleId="ListNumber5">
    <w:name w:val="List Number 5"/>
    <w:basedOn w:val="List5"/>
    <w:rsid w:val="007506AC"/>
    <w:pPr>
      <w:numPr>
        <w:numId w:val="7"/>
      </w:numPr>
    </w:pPr>
  </w:style>
  <w:style w:type="paragraph" w:styleId="BlockText">
    <w:name w:val="Block Text"/>
    <w:basedOn w:val="Normal"/>
    <w:rsid w:val="007506AC"/>
    <w:pPr>
      <w:spacing w:after="120"/>
      <w:ind w:left="1440" w:right="1440"/>
    </w:pPr>
  </w:style>
  <w:style w:type="character" w:customStyle="1" w:styleId="Subscript">
    <w:name w:val="Subscript"/>
    <w:basedOn w:val="DefaultParagraphFont"/>
    <w:rsid w:val="007506AC"/>
    <w:rPr>
      <w:sz w:val="16"/>
      <w:vertAlign w:val="subscript"/>
    </w:rPr>
  </w:style>
  <w:style w:type="character" w:customStyle="1" w:styleId="Superscript">
    <w:name w:val="Superscript"/>
    <w:basedOn w:val="DefaultParagraphFont"/>
    <w:rsid w:val="007506AC"/>
    <w:rPr>
      <w:sz w:val="16"/>
      <w:vertAlign w:val="superscript"/>
    </w:rPr>
  </w:style>
  <w:style w:type="character" w:customStyle="1" w:styleId="Symbols">
    <w:name w:val="Symbols"/>
    <w:basedOn w:val="DefaultParagraphFont"/>
    <w:rsid w:val="007506AC"/>
    <w:rPr>
      <w:rFonts w:ascii="Symbol" w:hAnsi="Symbol"/>
    </w:rPr>
  </w:style>
  <w:style w:type="character" w:customStyle="1" w:styleId="MenuOptions">
    <w:name w:val="Menu Options"/>
    <w:basedOn w:val="DefaultParagraphFont"/>
    <w:rsid w:val="007506AC"/>
    <w:rPr>
      <w:rFonts w:ascii="Arial Narrow" w:hAnsi="Arial Narrow"/>
      <w:smallCaps/>
    </w:rPr>
  </w:style>
  <w:style w:type="character" w:customStyle="1" w:styleId="Buttons">
    <w:name w:val="Buttons"/>
    <w:basedOn w:val="DefaultParagraphFont"/>
    <w:rsid w:val="007506AC"/>
    <w:rPr>
      <w:b/>
    </w:rPr>
  </w:style>
  <w:style w:type="character" w:customStyle="1" w:styleId="Underlined">
    <w:name w:val="Underlined"/>
    <w:basedOn w:val="DefaultParagraphFont"/>
    <w:rsid w:val="007506AC"/>
    <w:rPr>
      <w:u w:val="single"/>
    </w:rPr>
  </w:style>
  <w:style w:type="paragraph" w:customStyle="1" w:styleId="TableBodyTextRight">
    <w:name w:val="Table Body Text Right"/>
    <w:basedOn w:val="TableBodyText"/>
    <w:rsid w:val="007506AC"/>
    <w:pPr>
      <w:widowControl w:val="0"/>
      <w:autoSpaceDE w:val="0"/>
      <w:autoSpaceDN w:val="0"/>
      <w:adjustRightInd w:val="0"/>
      <w:jc w:val="right"/>
    </w:pPr>
    <w:rPr>
      <w:rFonts w:cs="Arial"/>
      <w:szCs w:val="18"/>
    </w:rPr>
  </w:style>
  <w:style w:type="paragraph" w:customStyle="1" w:styleId="CopyrightText">
    <w:name w:val="Copyright Text"/>
    <w:basedOn w:val="BodyText"/>
    <w:rsid w:val="007506AC"/>
    <w:rPr>
      <w:sz w:val="18"/>
    </w:rPr>
  </w:style>
  <w:style w:type="paragraph" w:customStyle="1" w:styleId="BodySmallRight">
    <w:name w:val="Body Small Right"/>
    <w:basedOn w:val="BodyTextRight"/>
    <w:rsid w:val="007506AC"/>
    <w:rPr>
      <w:sz w:val="18"/>
      <w:szCs w:val="18"/>
    </w:rPr>
  </w:style>
  <w:style w:type="paragraph" w:customStyle="1" w:styleId="MarginEdition">
    <w:name w:val="Margin Edition"/>
    <w:basedOn w:val="MarginNote"/>
    <w:rsid w:val="007506AC"/>
    <w:pPr>
      <w:spacing w:before="0" w:after="0"/>
    </w:pPr>
    <w:rPr>
      <w:rFonts w:ascii="Times New Roman" w:hAnsi="Times New Roman"/>
      <w:color w:val="999999"/>
    </w:rPr>
  </w:style>
  <w:style w:type="paragraph" w:customStyle="1" w:styleId="Spacer">
    <w:name w:val="Spacer"/>
    <w:basedOn w:val="Normal"/>
    <w:rsid w:val="007506AC"/>
    <w:rPr>
      <w:sz w:val="2"/>
      <w:szCs w:val="2"/>
    </w:rPr>
  </w:style>
  <w:style w:type="character" w:customStyle="1" w:styleId="Small">
    <w:name w:val="Small"/>
    <w:basedOn w:val="DefaultParagraphFont"/>
    <w:rsid w:val="007506AC"/>
    <w:rPr>
      <w:sz w:val="16"/>
    </w:rPr>
  </w:style>
  <w:style w:type="paragraph" w:customStyle="1" w:styleId="WideTable">
    <w:name w:val="Wide Table"/>
    <w:basedOn w:val="Normal"/>
    <w:rsid w:val="007506AC"/>
    <w:pPr>
      <w:ind w:left="-1418"/>
    </w:pPr>
    <w:rPr>
      <w:sz w:val="2"/>
      <w:szCs w:val="2"/>
    </w:rPr>
  </w:style>
  <w:style w:type="character" w:styleId="PageNumber">
    <w:name w:val="page number"/>
    <w:basedOn w:val="DefaultParagraphFont"/>
    <w:rsid w:val="007506AC"/>
  </w:style>
  <w:style w:type="paragraph" w:styleId="Quote">
    <w:name w:val="Quote"/>
    <w:basedOn w:val="Heading1"/>
    <w:link w:val="QuoteChar"/>
    <w:qFormat/>
    <w:rsid w:val="007506AC"/>
    <w:rPr>
      <w:b w:val="0"/>
      <w:sz w:val="72"/>
      <w:szCs w:val="72"/>
      <w:lang w:val="en-NZ"/>
    </w:rPr>
  </w:style>
  <w:style w:type="character" w:customStyle="1" w:styleId="QuoteChar">
    <w:name w:val="Quote Char"/>
    <w:basedOn w:val="DefaultParagraphFont"/>
    <w:link w:val="Quote"/>
    <w:rsid w:val="007506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6AC"/>
    <w:pPr>
      <w:pageBreakBefore/>
    </w:pPr>
  </w:style>
  <w:style w:type="paragraph" w:customStyle="1" w:styleId="Border">
    <w:name w:val="Border"/>
    <w:basedOn w:val="Normal"/>
    <w:qFormat/>
    <w:rsid w:val="007506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6AC"/>
    <w:rPr>
      <w:b/>
      <w:bCs/>
      <w:i/>
      <w:iCs/>
      <w:color w:val="auto"/>
    </w:rPr>
  </w:style>
  <w:style w:type="paragraph" w:styleId="IntenseQuote">
    <w:name w:val="Intense Quote"/>
    <w:basedOn w:val="Normal"/>
    <w:next w:val="Normal"/>
    <w:link w:val="IntenseQuoteChar"/>
    <w:uiPriority w:val="30"/>
    <w:qFormat/>
    <w:rsid w:val="007506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6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6AC"/>
    <w:rPr>
      <w:smallCaps/>
      <w:color w:val="auto"/>
      <w:u w:val="single"/>
    </w:rPr>
  </w:style>
  <w:style w:type="character" w:styleId="IntenseReference">
    <w:name w:val="Intense Reference"/>
    <w:basedOn w:val="DefaultParagraphFont"/>
    <w:uiPriority w:val="32"/>
    <w:qFormat/>
    <w:rsid w:val="007506AC"/>
    <w:rPr>
      <w:b/>
      <w:bCs/>
      <w:smallCaps/>
      <w:color w:val="auto"/>
      <w:spacing w:val="5"/>
      <w:u w:val="single"/>
    </w:rPr>
  </w:style>
  <w:style w:type="paragraph" w:customStyle="1" w:styleId="2ColumnHeading">
    <w:name w:val="2Column Heading"/>
    <w:basedOn w:val="BodyText"/>
    <w:qFormat/>
    <w:rsid w:val="007506AC"/>
    <w:pPr>
      <w:spacing w:after="60"/>
      <w:ind w:left="-2268"/>
    </w:pPr>
    <w:rPr>
      <w:b/>
    </w:rPr>
  </w:style>
  <w:style w:type="paragraph" w:customStyle="1" w:styleId="Heading1TOC">
    <w:name w:val="Heading1 TOC"/>
    <w:basedOn w:val="Normal"/>
    <w:qFormat/>
    <w:rsid w:val="007506AC"/>
    <w:pPr>
      <w:spacing w:before="240" w:after="120"/>
    </w:pPr>
    <w:rPr>
      <w:rFonts w:ascii="Times New Roman" w:hAnsi="Times New Roman"/>
      <w:b/>
      <w:sz w:val="32"/>
    </w:rPr>
  </w:style>
  <w:style w:type="paragraph" w:customStyle="1" w:styleId="Heading2TOC">
    <w:name w:val="Heading2 TOC"/>
    <w:basedOn w:val="Normal"/>
    <w:qFormat/>
    <w:rsid w:val="007506AC"/>
    <w:pPr>
      <w:spacing w:before="240" w:after="60"/>
    </w:pPr>
    <w:rPr>
      <w:rFonts w:ascii="Times New Roman" w:hAnsi="Times New Roman"/>
      <w:b/>
      <w:sz w:val="28"/>
    </w:rPr>
  </w:style>
  <w:style w:type="character" w:customStyle="1" w:styleId="Underline">
    <w:name w:val="Underline"/>
    <w:basedOn w:val="DefaultParagraphFont"/>
    <w:qFormat/>
    <w:rsid w:val="007506AC"/>
    <w:rPr>
      <w:u w:val="single"/>
    </w:rPr>
  </w:style>
  <w:style w:type="paragraph" w:styleId="BalloonText">
    <w:name w:val="Balloon Text"/>
    <w:basedOn w:val="Normal"/>
    <w:link w:val="BalloonTextChar"/>
    <w:rsid w:val="007506AC"/>
    <w:rPr>
      <w:rFonts w:ascii="Tahoma" w:hAnsi="Tahoma" w:cs="Tahoma"/>
      <w:sz w:val="16"/>
      <w:szCs w:val="16"/>
    </w:rPr>
  </w:style>
  <w:style w:type="character" w:customStyle="1" w:styleId="BalloonTextChar">
    <w:name w:val="Balloon Text Char"/>
    <w:basedOn w:val="DefaultParagraphFont"/>
    <w:link w:val="BalloonText"/>
    <w:rsid w:val="007506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6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506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6AC"/>
    <w:rPr>
      <w:b/>
      <w:color w:val="660033"/>
      <w:spacing w:val="0"/>
    </w:rPr>
  </w:style>
  <w:style w:type="paragraph" w:customStyle="1" w:styleId="Nameditemlist">
    <w:name w:val="Named item list"/>
    <w:basedOn w:val="BodyText"/>
    <w:qFormat/>
    <w:rsid w:val="007506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8735</Characters>
  <Application>Microsoft Office Word</Application>
  <DocSecurity>0</DocSecurity>
  <Lines>297</Lines>
  <Paragraphs>194</Paragraphs>
  <ScaleCrop>false</ScaleCrop>
  <Company>Author-it Software Corporation Ltd.</Company>
  <LinksUpToDate>false</LinksUpToDate>
  <CharactersWithSpaces>9999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PSPSEC304A Undertake information technology security audits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2012-11-01T03:39:00Z</dcterms:created>
  <dcterms:modified xsi:type="dcterms:W3CDTF">2012-11-01T03:39:00Z</dcterms:modified>
</cp:coreProperties>
</file>