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158" w:rsidP="00F70158">
      <w:pPr>
        <w:pStyle w:val="Title"/>
      </w:pPr>
      <w:r>
        <w:fldChar w:fldCharType="begin"/>
      </w:r>
      <w:r>
        <w:instrText xml:space="preserve"> TITLE   \* MERGEFORMAT </w:instrText>
      </w:r>
      <w:r>
        <w:fldChar w:fldCharType="separate"/>
      </w:r>
      <w:r>
        <w:t>PSPSEC302A Respond to government security incidents</w:t>
      </w:r>
      <w:r>
        <w:fldChar w:fldCharType="end"/>
      </w:r>
    </w:p>
    <w:p w:rsidR="00F70158" w:rsidP="00F70158">
      <w:pPr>
        <w:pStyle w:val="Version"/>
        <w:sectPr w:rsidSect="002305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3052D" w:rsidP="0023052D">
      <w:pPr>
        <w:pStyle w:val="SuperHeading"/>
      </w:pPr>
      <w:r w:rsidRPr="0023052D">
        <w:t>PSPSEC302A Respond to government security incidents</w:t>
      </w:r>
    </w:p>
    <w:p w:rsidR="00000000" w:rsidRPr="0023052D" w:rsidP="0023052D">
      <w:pPr>
        <w:pStyle w:val="SuperHeading"/>
      </w:pPr>
    </w:p>
    <w:p w:rsidR="00000000" w:rsidRPr="0023052D" w:rsidP="0023052D">
      <w:pPr>
        <w:pStyle w:val="Heading1"/>
      </w:pPr>
      <w:bookmarkStart w:id="1" w:name="O_499658"/>
      <w:bookmarkEnd w:id="1"/>
      <w:r w:rsidRPr="0023052D">
        <w:t>Modification History</w:t>
      </w:r>
    </w:p>
    <w:tbl>
      <w:tblPr>
        <w:tblW w:w="0" w:type="auto"/>
        <w:tblLayout w:type="fixed"/>
        <w:tblCellMar>
          <w:left w:w="62" w:type="dxa"/>
          <w:right w:w="62" w:type="dxa"/>
        </w:tblCellMar>
        <w:tblLook w:val="0000"/>
      </w:tblPr>
      <w:tblGrid>
        <w:gridCol w:w="3052"/>
        <w:gridCol w:w="3052"/>
        <w:gridCol w:w="3052"/>
      </w:tblGrid>
      <w:tr w:rsidTr="00F7015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52D" w:rsidP="0023052D">
            <w:pPr>
              <w:pStyle w:val="BodyText"/>
            </w:pPr>
            <w:r w:rsidRPr="0023052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52D" w:rsidP="0023052D">
            <w:pPr>
              <w:pStyle w:val="BodyText"/>
            </w:pPr>
            <w:r w:rsidRPr="0023052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52D">
            <w:pPr>
              <w:pStyle w:val="BodyText"/>
              <w:rPr>
                <w:lang w:val="en-NZ"/>
              </w:rPr>
            </w:pPr>
            <w:r w:rsidRPr="0023052D">
              <w:rPr>
                <w:rStyle w:val="SpecialBold"/>
              </w:rPr>
              <w:t>Comments</w:t>
            </w:r>
          </w:p>
        </w:tc>
      </w:tr>
      <w:tr w:rsidTr="00F7015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52D">
            <w:pPr>
              <w:pStyle w:val="BodyText"/>
              <w:rPr>
                <w:lang w:val="en-NZ"/>
              </w:rPr>
            </w:pPr>
            <w:r w:rsidRPr="0023052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52D">
            <w:pPr>
              <w:pStyle w:val="BodyText"/>
              <w:rPr>
                <w:lang w:val="en-NZ"/>
              </w:rPr>
            </w:pPr>
            <w:r w:rsidRPr="0023052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52D">
            <w:pPr>
              <w:pStyle w:val="BodyText"/>
              <w:rPr>
                <w:lang w:val="en-NZ"/>
              </w:rPr>
            </w:pPr>
            <w:r w:rsidRPr="0023052D">
              <w:t xml:space="preserve">Unit descriptor edited. </w:t>
            </w:r>
          </w:p>
        </w:tc>
      </w:tr>
      <w:tr w:rsidTr="00F7015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52D">
            <w:pPr>
              <w:pStyle w:val="BodyText"/>
              <w:rPr>
                <w:lang w:val="en-NZ"/>
              </w:rPr>
            </w:pPr>
            <w:r w:rsidRPr="0023052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52D">
            <w:pPr>
              <w:pStyle w:val="BodyText"/>
              <w:rPr>
                <w:lang w:val="en-NZ"/>
              </w:rPr>
            </w:pPr>
            <w:r w:rsidRPr="0023052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52D">
            <w:pPr>
              <w:pStyle w:val="BodyText"/>
              <w:rPr>
                <w:lang w:val="en-NZ"/>
              </w:rPr>
            </w:pPr>
            <w:r w:rsidRPr="0023052D">
              <w:t>Layout adjusted. No changes to content.</w:t>
            </w:r>
          </w:p>
        </w:tc>
      </w:tr>
      <w:tr w:rsidTr="00F7015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52D">
            <w:pPr>
              <w:pStyle w:val="BodyText"/>
              <w:rPr>
                <w:lang w:val="en-NZ"/>
              </w:rPr>
            </w:pPr>
            <w:r w:rsidRPr="0023052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52D">
            <w:pPr>
              <w:pStyle w:val="BodyText"/>
              <w:rPr>
                <w:lang w:val="en-NZ"/>
              </w:rPr>
            </w:pPr>
            <w:r w:rsidRPr="0023052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52D" w:rsidP="0023052D">
            <w:pPr>
              <w:pStyle w:val="BodyText"/>
            </w:pPr>
            <w:r w:rsidRPr="0023052D">
              <w:t>Primary release.</w:t>
            </w:r>
          </w:p>
        </w:tc>
      </w:tr>
    </w:tbl>
    <w:p w:rsidR="00F70158" w:rsidP="0023052D">
      <w:pPr>
        <w:pStyle w:val="BodyText"/>
      </w:pPr>
    </w:p>
    <w:p w:rsidR="00F70158" w:rsidP="0023052D">
      <w:pPr>
        <w:pStyle w:val="BodyText"/>
      </w:pPr>
    </w:p>
    <w:p w:rsidR="00000000" w:rsidRPr="0023052D" w:rsidP="0023052D">
      <w:pPr>
        <w:pStyle w:val="Heading1"/>
      </w:pPr>
      <w:bookmarkStart w:id="2" w:name="O_499651"/>
      <w:bookmarkEnd w:id="2"/>
      <w:r w:rsidRPr="0023052D">
        <w:t>Unit Descriptor</w:t>
      </w:r>
    </w:p>
    <w:p w:rsidR="00000000" w:rsidRPr="0023052D" w:rsidP="0023052D">
      <w:pPr>
        <w:pStyle w:val="BodyText"/>
      </w:pPr>
      <w:r w:rsidRPr="0023052D">
        <w:t>This unit covers the requirements to respond to security incidents, that may be in</w:t>
      </w:r>
      <w:r w:rsidRPr="0023052D">
        <w:t>tentional or unintentional, and that relate to people, information, property or reputation. It includes assessing and advising on security incidents and planning an incident response.</w:t>
      </w:r>
    </w:p>
    <w:p w:rsidR="00000000" w:rsidRPr="0023052D" w:rsidP="0023052D">
      <w:pPr>
        <w:pStyle w:val="BodyText"/>
      </w:pPr>
      <w:r w:rsidRPr="0023052D">
        <w:t>In practice, responding to security incidents may overlap with other gen</w:t>
      </w:r>
      <w:r w:rsidRPr="0023052D">
        <w:t xml:space="preserve">eralist or specialist public sector work activities such as acting ethically, complying with legislation, working effectively, organising information. </w:t>
      </w:r>
    </w:p>
    <w:p w:rsidR="00000000" w:rsidRPr="0023052D" w:rsidP="0023052D">
      <w:pPr>
        <w:pStyle w:val="BodyText"/>
      </w:pPr>
      <w:r w:rsidRPr="0023052D">
        <w:t>No licensing, legislative, regulatory or certification requirements apply to this unit at the time of en</w:t>
      </w:r>
      <w:r w:rsidRPr="0023052D">
        <w:t>dorsement.</w:t>
      </w:r>
    </w:p>
    <w:p w:rsidR="00000000" w:rsidRPr="0023052D" w:rsidP="0023052D">
      <w:pPr>
        <w:pStyle w:val="AllowPageBreak"/>
      </w:pPr>
    </w:p>
    <w:p w:rsidR="00000000" w:rsidRPr="0023052D" w:rsidP="0023052D">
      <w:pPr>
        <w:pStyle w:val="Heading1"/>
      </w:pPr>
      <w:bookmarkStart w:id="3" w:name="O_499664"/>
      <w:bookmarkEnd w:id="3"/>
      <w:r w:rsidRPr="0023052D">
        <w:t>Application of the Unit</w:t>
      </w:r>
    </w:p>
    <w:p w:rsidR="00000000" w:rsidRPr="0023052D" w:rsidP="0023052D">
      <w:pPr>
        <w:pStyle w:val="BodyText"/>
      </w:pPr>
      <w:r w:rsidRPr="0023052D">
        <w:t>Not applicable.</w:t>
      </w:r>
    </w:p>
    <w:p w:rsidR="00000000" w:rsidRPr="0023052D" w:rsidP="0023052D">
      <w:pPr>
        <w:pStyle w:val="AllowPageBreak"/>
      </w:pPr>
    </w:p>
    <w:p w:rsidR="00000000" w:rsidRPr="0023052D" w:rsidP="0023052D">
      <w:pPr>
        <w:pStyle w:val="Heading1"/>
      </w:pPr>
      <w:bookmarkStart w:id="4" w:name="O_499657"/>
      <w:bookmarkEnd w:id="4"/>
      <w:r w:rsidRPr="0023052D">
        <w:t>Licensing/Regulatory Information</w:t>
      </w:r>
    </w:p>
    <w:p w:rsidR="00000000" w:rsidRPr="0023052D" w:rsidP="0023052D">
      <w:pPr>
        <w:pStyle w:val="BodyText"/>
      </w:pPr>
      <w:r w:rsidRPr="0023052D">
        <w:t>Not applicable.</w:t>
      </w:r>
    </w:p>
    <w:p w:rsidR="00000000" w:rsidRPr="0023052D" w:rsidP="0023052D">
      <w:pPr>
        <w:pStyle w:val="AllowPageBreak"/>
      </w:pPr>
    </w:p>
    <w:p w:rsidR="00000000" w:rsidRPr="0023052D" w:rsidP="0023052D">
      <w:pPr>
        <w:pStyle w:val="Heading1"/>
      </w:pPr>
      <w:bookmarkStart w:id="5" w:name="O_499652"/>
      <w:bookmarkEnd w:id="5"/>
      <w:r w:rsidRPr="0023052D">
        <w:t>Pre-Requisites</w:t>
      </w:r>
    </w:p>
    <w:p w:rsidR="00000000" w:rsidRPr="0023052D" w:rsidP="0023052D">
      <w:pPr>
        <w:pStyle w:val="BodyText"/>
      </w:pPr>
      <w:r w:rsidRPr="0023052D">
        <w:t>Not applicable.</w:t>
      </w:r>
    </w:p>
    <w:p w:rsidR="00000000" w:rsidRPr="0023052D" w:rsidP="0023052D">
      <w:pPr>
        <w:pStyle w:val="AllowPageBreak"/>
      </w:pPr>
    </w:p>
    <w:p w:rsidR="00000000" w:rsidRPr="0023052D" w:rsidP="0023052D">
      <w:pPr>
        <w:pStyle w:val="Heading1"/>
      </w:pPr>
      <w:bookmarkStart w:id="6" w:name="O_499660"/>
      <w:bookmarkEnd w:id="6"/>
      <w:r w:rsidRPr="0023052D">
        <w:t>Employability Skills Information</w:t>
      </w:r>
    </w:p>
    <w:p w:rsidR="00000000" w:rsidRPr="0023052D" w:rsidP="0023052D">
      <w:pPr>
        <w:pStyle w:val="BodyText"/>
      </w:pPr>
      <w:r w:rsidRPr="0023052D">
        <w:t>This unit contains emplo</w:t>
      </w:r>
      <w:r w:rsidRPr="0023052D">
        <w:t>yability skills.</w:t>
      </w:r>
    </w:p>
    <w:p w:rsidR="00000000" w:rsidRPr="0023052D" w:rsidP="0023052D">
      <w:pPr>
        <w:pStyle w:val="AllowPageBreak"/>
      </w:pPr>
    </w:p>
    <w:p w:rsidR="00000000" w:rsidRPr="0023052D" w:rsidP="0023052D">
      <w:pPr>
        <w:pStyle w:val="Heading1"/>
      </w:pPr>
      <w:bookmarkStart w:id="7" w:name="O_499661"/>
      <w:bookmarkEnd w:id="7"/>
      <w:r w:rsidRPr="0023052D">
        <w:t>Elements and Performance Criteria Pre-Content</w:t>
      </w:r>
    </w:p>
    <w:tbl>
      <w:tblPr>
        <w:tblW w:w="9322" w:type="dxa"/>
        <w:tblLayout w:type="fixed"/>
        <w:tblCellMar>
          <w:left w:w="62" w:type="dxa"/>
          <w:right w:w="62" w:type="dxa"/>
        </w:tblCellMar>
        <w:tblLook w:val="0000"/>
      </w:tblPr>
      <w:tblGrid>
        <w:gridCol w:w="2660"/>
        <w:gridCol w:w="6662"/>
      </w:tblGrid>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BodyText"/>
            </w:pPr>
            <w:r w:rsidRPr="0023052D">
              <w:t xml:space="preserve">Together, performance criteria specify the requirements for competent performance. Text in </w:t>
            </w:r>
            <w:r w:rsidRPr="0023052D">
              <w:rPr>
                <w:rStyle w:val="BoldandItalics"/>
              </w:rPr>
              <w:t>bold italics</w:t>
            </w:r>
            <w:r w:rsidRPr="0023052D">
              <w:t xml:space="preserve">  </w:t>
            </w:r>
            <w:r w:rsidRPr="0023052D">
              <w:t>is explained in the Range Statement following.</w:t>
            </w:r>
          </w:p>
        </w:tc>
      </w:tr>
    </w:tbl>
    <w:p w:rsidR="00000000" w:rsidRPr="0023052D" w:rsidP="0023052D">
      <w:pPr>
        <w:pStyle w:val="BodyText"/>
      </w:pPr>
    </w:p>
    <w:p w:rsidR="00000000" w:rsidRPr="0023052D" w:rsidP="0023052D">
      <w:pPr>
        <w:pStyle w:val="AllowPageBreak"/>
      </w:pPr>
    </w:p>
    <w:p w:rsidR="00000000" w:rsidRPr="0023052D" w:rsidP="0023052D">
      <w:pPr>
        <w:pStyle w:val="Heading1"/>
      </w:pPr>
      <w:bookmarkStart w:id="8" w:name="O_499662"/>
      <w:bookmarkEnd w:id="8"/>
      <w:r w:rsidRPr="0023052D">
        <w:t>Elements and Performance Criteria</w:t>
      </w:r>
    </w:p>
    <w:tbl>
      <w:tblPr>
        <w:tblW w:w="9322" w:type="dxa"/>
        <w:tblLayout w:type="fixed"/>
        <w:tblCellMar>
          <w:left w:w="62" w:type="dxa"/>
          <w:right w:w="62" w:type="dxa"/>
        </w:tblCellMar>
        <w:tblLook w:val="0000"/>
      </w:tblPr>
      <w:tblGrid>
        <w:gridCol w:w="2660"/>
        <w:gridCol w:w="6662"/>
      </w:tblGrid>
      <w:tr w:rsidTr="00F7015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3052D" w:rsidP="0023052D">
            <w:pPr>
              <w:pStyle w:val="BodyText"/>
            </w:pPr>
            <w:r w:rsidRPr="0023052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rPr>
                <w:rStyle w:val="SpecialBold"/>
              </w:rPr>
              <w:t>PERFORMANCE CRITERIA</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List"/>
              <w:rPr>
                <w:lang w:val="en-NZ"/>
              </w:rPr>
            </w:pPr>
            <w:r w:rsidRPr="0023052D">
              <w:rPr>
                <w:rStyle w:val="SpecialBold"/>
              </w:rPr>
              <w:t>1</w:t>
            </w:r>
            <w:r w:rsidRPr="0023052D">
              <w:t xml:space="preserve">.  </w:t>
            </w:r>
            <w:r w:rsidRPr="0023052D">
              <w:tab/>
            </w:r>
            <w:r w:rsidRPr="0023052D">
              <w:rPr>
                <w:rStyle w:val="SpecialBold"/>
              </w:rPr>
              <w:t>Assess and advise on security incidents</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List"/>
            </w:pPr>
            <w:r w:rsidRPr="0023052D">
              <w:t>1.1</w:t>
            </w:r>
            <w:r w:rsidRPr="0023052D">
              <w:tab/>
            </w:r>
            <w:r w:rsidRPr="0023052D">
              <w:rPr>
                <w:rStyle w:val="BoldandItalics"/>
              </w:rPr>
              <w:t xml:space="preserve">Security incidents </w:t>
            </w:r>
            <w:r w:rsidRPr="0023052D">
              <w:t>are identified in accordance with legislation, governmen</w:t>
            </w:r>
            <w:r w:rsidRPr="0023052D">
              <w:t>t security policy and guidelines.</w:t>
            </w:r>
          </w:p>
          <w:p w:rsidR="00000000" w:rsidRPr="0023052D" w:rsidP="0023052D">
            <w:pPr>
              <w:pStyle w:val="List"/>
            </w:pPr>
            <w:r w:rsidRPr="0023052D">
              <w:t>1.2</w:t>
            </w:r>
            <w:r w:rsidRPr="0023052D">
              <w:tab/>
              <w:t>Response is provided in accordance with organisational policy and procedures, incident management plan and reflects seriousness of the incident.</w:t>
            </w:r>
          </w:p>
          <w:p w:rsidR="00000000" w:rsidRPr="0023052D" w:rsidP="0023052D">
            <w:pPr>
              <w:pStyle w:val="List"/>
            </w:pPr>
            <w:r w:rsidRPr="0023052D">
              <w:t>1.3</w:t>
            </w:r>
            <w:r w:rsidRPr="0023052D">
              <w:rPr>
                <w:rStyle w:val="BoldandItalics"/>
              </w:rPr>
              <w:tab/>
              <w:t>Preliminary assessment</w:t>
            </w:r>
            <w:r w:rsidRPr="0023052D">
              <w:t xml:space="preserve"> is conducted that considers the nature of the </w:t>
            </w:r>
            <w:r w:rsidRPr="0023052D">
              <w:t>breach, level of risk and likely consequences.</w:t>
            </w:r>
          </w:p>
          <w:p w:rsidR="00000000" w:rsidRPr="0023052D" w:rsidP="0023052D">
            <w:pPr>
              <w:pStyle w:val="List"/>
            </w:pPr>
            <w:r w:rsidRPr="0023052D">
              <w:t>1.4</w:t>
            </w:r>
            <w:r w:rsidRPr="0023052D">
              <w:tab/>
              <w:t>Initial advice regarding the incident is given to</w:t>
            </w:r>
            <w:r w:rsidRPr="0023052D">
              <w:rPr>
                <w:rStyle w:val="BoldandItalics"/>
              </w:rPr>
              <w:t xml:space="preserve"> relevant personnel </w:t>
            </w:r>
            <w:r w:rsidRPr="0023052D">
              <w:t>in a timely fashion.</w:t>
            </w:r>
          </w:p>
          <w:p w:rsidR="00000000" w:rsidP="0023052D">
            <w:pPr>
              <w:pStyle w:val="List"/>
              <w:rPr>
                <w:lang w:val="en-NZ"/>
              </w:rPr>
            </w:pPr>
            <w:r w:rsidRPr="0023052D">
              <w:t>1.5</w:t>
            </w:r>
            <w:r w:rsidRPr="0023052D">
              <w:tab/>
              <w:t xml:space="preserve">Complete and accurate </w:t>
            </w:r>
            <w:r w:rsidRPr="0023052D">
              <w:rPr>
                <w:rStyle w:val="BoldandItalics"/>
              </w:rPr>
              <w:t xml:space="preserve">records </w:t>
            </w:r>
            <w:r w:rsidRPr="0023052D">
              <w:t>relating to the incident are maintained, based on information collected in a time</w:t>
            </w:r>
            <w:r w:rsidRPr="0023052D">
              <w:t>ly fashion.</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List"/>
              <w:rPr>
                <w:lang w:val="en-NZ"/>
              </w:rPr>
            </w:pPr>
            <w:r w:rsidRPr="0023052D">
              <w:rPr>
                <w:rStyle w:val="SpecialBold"/>
              </w:rPr>
              <w:t>2</w:t>
            </w:r>
            <w:r w:rsidRPr="0023052D">
              <w:t xml:space="preserve">.  </w:t>
            </w:r>
            <w:r w:rsidRPr="0023052D">
              <w:tab/>
            </w:r>
            <w:r w:rsidRPr="0023052D">
              <w:rPr>
                <w:rStyle w:val="SpecialBold"/>
              </w:rPr>
              <w:t>Plan incident response</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List"/>
            </w:pPr>
            <w:r w:rsidRPr="0023052D">
              <w:t>2.1</w:t>
            </w:r>
            <w:r w:rsidRPr="0023052D">
              <w:tab/>
              <w:t>Evidence is identified and collected in accordance with legislation, organisational policy and procedures.</w:t>
            </w:r>
          </w:p>
          <w:p w:rsidR="00000000" w:rsidRPr="0023052D" w:rsidP="0023052D">
            <w:pPr>
              <w:pStyle w:val="List"/>
            </w:pPr>
            <w:r w:rsidRPr="0023052D">
              <w:t>2.2</w:t>
            </w:r>
            <w:r w:rsidRPr="0023052D">
              <w:tab/>
              <w:t>Evidence is assessed to determine risk factors.</w:t>
            </w:r>
          </w:p>
          <w:p w:rsidR="00000000" w:rsidRPr="0023052D" w:rsidP="0023052D">
            <w:pPr>
              <w:pStyle w:val="List"/>
            </w:pPr>
            <w:r w:rsidRPr="0023052D">
              <w:t>2.3</w:t>
            </w:r>
            <w:r w:rsidRPr="0023052D">
              <w:tab/>
            </w:r>
            <w:r w:rsidRPr="0023052D">
              <w:t>Action is recommended which is appropriate to the level of seriousness of the incident.</w:t>
            </w:r>
          </w:p>
          <w:p w:rsidR="00000000" w:rsidRPr="0023052D" w:rsidP="0023052D">
            <w:pPr>
              <w:pStyle w:val="List"/>
            </w:pPr>
            <w:r w:rsidRPr="0023052D">
              <w:t>2.4</w:t>
            </w:r>
            <w:r w:rsidRPr="0023052D">
              <w:tab/>
              <w:t>Any changes required in security policy as a result of the incident are identified and documented.</w:t>
            </w:r>
          </w:p>
          <w:p w:rsidR="00000000" w:rsidRPr="0023052D" w:rsidP="0023052D">
            <w:pPr>
              <w:pStyle w:val="List"/>
            </w:pPr>
            <w:r w:rsidRPr="0023052D">
              <w:t>2.5</w:t>
            </w:r>
            <w:r w:rsidRPr="0023052D">
              <w:tab/>
              <w:t>Appropriate agencies are advised of the incident in accordanc</w:t>
            </w:r>
            <w:r w:rsidRPr="0023052D">
              <w:t>e with legislation, government security policy and procedures.</w:t>
            </w:r>
          </w:p>
          <w:p w:rsidR="00000000" w:rsidRPr="0023052D" w:rsidP="0023052D">
            <w:pPr>
              <w:pStyle w:val="List"/>
            </w:pPr>
            <w:r w:rsidRPr="0023052D">
              <w:t>2.6</w:t>
            </w:r>
            <w:r w:rsidRPr="0023052D">
              <w:tab/>
              <w:t>A final report is prepared that incorporates background to the incident, action taken, interview statements, outcomes, summary of findings and recommended action.</w:t>
            </w:r>
          </w:p>
        </w:tc>
      </w:tr>
    </w:tbl>
    <w:p w:rsidR="00000000" w:rsidRPr="0023052D" w:rsidP="0023052D">
      <w:pPr>
        <w:pStyle w:val="BodyText"/>
      </w:pPr>
    </w:p>
    <w:p w:rsidR="00000000" w:rsidRPr="0023052D" w:rsidP="0023052D">
      <w:pPr>
        <w:pStyle w:val="AllowPageBreak"/>
      </w:pPr>
    </w:p>
    <w:p w:rsidR="00000000" w:rsidRPr="0023052D" w:rsidP="0023052D">
      <w:pPr>
        <w:pStyle w:val="Heading1"/>
      </w:pPr>
      <w:bookmarkStart w:id="9" w:name="O_499654"/>
      <w:bookmarkEnd w:id="9"/>
      <w:r w:rsidRPr="0023052D">
        <w:t>Require</w:t>
      </w:r>
      <w:r w:rsidRPr="0023052D">
        <w:t>d Skills and Knowledge</w:t>
      </w:r>
    </w:p>
    <w:tbl>
      <w:tblPr>
        <w:tblW w:w="0" w:type="auto"/>
        <w:tblLayout w:type="fixed"/>
        <w:tblCellMar>
          <w:left w:w="62" w:type="dxa"/>
          <w:right w:w="62" w:type="dxa"/>
        </w:tblCellMar>
        <w:tblLook w:val="0000"/>
      </w:tblPr>
      <w:tblGrid>
        <w:gridCol w:w="8553"/>
      </w:tblGrid>
      <w:tr w:rsidTr="00F7015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t>This section describes the essential skills and knowledge and their level, required for this unit.</w:t>
            </w:r>
          </w:p>
        </w:tc>
      </w:tr>
      <w:tr w:rsidTr="00F7015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3052D" w:rsidP="0023052D">
            <w:pPr>
              <w:pStyle w:val="BodyText"/>
            </w:pPr>
            <w:r w:rsidRPr="0023052D">
              <w:rPr>
                <w:rStyle w:val="SpecialBold"/>
              </w:rPr>
              <w:t>Skill requirements</w:t>
            </w:r>
          </w:p>
          <w:p w:rsidR="00000000" w:rsidRPr="0023052D" w:rsidP="0023052D">
            <w:pPr>
              <w:pStyle w:val="BodyText"/>
            </w:pPr>
            <w:r w:rsidRPr="0023052D">
              <w:t>Look for evidence that confirms skills in:</w:t>
            </w:r>
          </w:p>
          <w:p w:rsidR="00000000" w:rsidRPr="0023052D" w:rsidP="0023052D">
            <w:pPr>
              <w:pStyle w:val="ListBullet2"/>
            </w:pPr>
            <w:r w:rsidRPr="0023052D">
              <w:t xml:space="preserve">applying legislation, regulations and policies relating to government security management </w:t>
            </w:r>
          </w:p>
          <w:p w:rsidR="00000000" w:rsidRPr="0023052D" w:rsidP="0023052D">
            <w:pPr>
              <w:pStyle w:val="ListBullet2"/>
            </w:pPr>
            <w:r w:rsidRPr="0023052D">
              <w:t xml:space="preserve">undertaking research, analysis (including trend analysis) and problem solving </w:t>
            </w:r>
          </w:p>
          <w:p w:rsidR="00000000" w:rsidRPr="0023052D" w:rsidP="0023052D">
            <w:pPr>
              <w:pStyle w:val="ListBullet2"/>
            </w:pPr>
            <w:r w:rsidRPr="0023052D">
              <w:t>using effective communication, including interviewing tailored to a diverse stakeholde</w:t>
            </w:r>
            <w:r w:rsidRPr="0023052D">
              <w:t>r group</w:t>
            </w:r>
          </w:p>
          <w:p w:rsidR="00000000" w:rsidRPr="0023052D" w:rsidP="0023052D">
            <w:pPr>
              <w:pStyle w:val="ListBullet2"/>
            </w:pPr>
            <w:r w:rsidRPr="0023052D">
              <w:t>responding to diversity, including gender and disability</w:t>
            </w:r>
          </w:p>
          <w:p w:rsidR="00000000" w:rsidRPr="0023052D" w:rsidP="0023052D">
            <w:pPr>
              <w:pStyle w:val="ListBullet2"/>
            </w:pPr>
            <w:r w:rsidRPr="0023052D">
              <w:t>planning, carrying out and guiding an investigation</w:t>
            </w:r>
          </w:p>
          <w:p w:rsidR="00000000" w:rsidRPr="0023052D" w:rsidP="0023052D">
            <w:pPr>
              <w:pStyle w:val="ListBullet2"/>
            </w:pPr>
            <w:r w:rsidRPr="0023052D">
              <w:t>recording evidence in accordance with legislation and public sector standards</w:t>
            </w:r>
          </w:p>
          <w:p w:rsidR="00000000" w:rsidRPr="0023052D" w:rsidP="0023052D">
            <w:pPr>
              <w:pStyle w:val="ListBullet2"/>
            </w:pPr>
            <w:r w:rsidRPr="0023052D">
              <w:t>writing reports and recommendations requiring formality of la</w:t>
            </w:r>
            <w:r w:rsidRPr="0023052D">
              <w:t>nguage and structure, and accurate and objective content</w:t>
            </w:r>
          </w:p>
          <w:p w:rsidR="00000000" w:rsidP="0023052D">
            <w:pPr>
              <w:pStyle w:val="ListBullet2"/>
              <w:rPr>
                <w:lang w:val="en-NZ"/>
              </w:rPr>
            </w:pPr>
            <w:r w:rsidRPr="0023052D">
              <w:t xml:space="preserve">applying procedures relating to occupational health and safety and environment in the context of government security incident management </w:t>
            </w:r>
          </w:p>
        </w:tc>
      </w:tr>
      <w:tr w:rsidTr="00F7015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3052D" w:rsidP="0023052D">
            <w:pPr>
              <w:pStyle w:val="BodyText"/>
            </w:pPr>
            <w:r w:rsidRPr="0023052D">
              <w:rPr>
                <w:rStyle w:val="SpecialBold"/>
              </w:rPr>
              <w:t>Knowledge requirements</w:t>
            </w:r>
          </w:p>
          <w:p w:rsidR="00000000" w:rsidRPr="0023052D" w:rsidP="0023052D">
            <w:pPr>
              <w:pStyle w:val="BodyText"/>
            </w:pPr>
            <w:r w:rsidRPr="0023052D">
              <w:t>Look for evidence that confirms knowl</w:t>
            </w:r>
            <w:r w:rsidRPr="0023052D">
              <w:t>edge and understanding of:</w:t>
            </w:r>
          </w:p>
          <w:p w:rsidR="00000000" w:rsidRPr="0023052D" w:rsidP="0023052D">
            <w:pPr>
              <w:pStyle w:val="ListBullet2"/>
            </w:pPr>
            <w:r w:rsidRPr="0023052D">
              <w:t>legislation, regulations, policies, procedures and guidelines relating to government security management</w:t>
            </w:r>
          </w:p>
          <w:p w:rsidR="00000000" w:rsidRPr="0023052D" w:rsidP="0023052D">
            <w:pPr>
              <w:pStyle w:val="ListBullet2"/>
            </w:pPr>
            <w:r w:rsidRPr="0023052D">
              <w:t>organisation's security plan</w:t>
            </w:r>
          </w:p>
          <w:p w:rsidR="00000000" w:rsidRPr="0023052D" w:rsidP="0023052D">
            <w:pPr>
              <w:pStyle w:val="ListBullet2"/>
            </w:pPr>
            <w:r w:rsidRPr="0023052D">
              <w:t>Crimes Act 1914 and Criminal Code 1985</w:t>
            </w:r>
          </w:p>
          <w:p w:rsidR="00000000" w:rsidRPr="0023052D" w:rsidP="0023052D">
            <w:pPr>
              <w:pStyle w:val="ListBullet2"/>
            </w:pPr>
            <w:r w:rsidRPr="0023052D">
              <w:t>powers inferred to investigate security incidents, including limitations</w:t>
            </w:r>
          </w:p>
          <w:p w:rsidR="00000000" w:rsidRPr="0023052D" w:rsidP="0023052D">
            <w:pPr>
              <w:pStyle w:val="ListBullet2"/>
            </w:pPr>
            <w:r w:rsidRPr="0023052D">
              <w:t>referral procedures and appropriate agencies</w:t>
            </w:r>
          </w:p>
          <w:p w:rsidR="00000000" w:rsidRPr="0023052D" w:rsidP="0023052D">
            <w:pPr>
              <w:pStyle w:val="ListBullet2"/>
            </w:pPr>
            <w:r w:rsidRPr="0023052D">
              <w:t>intelligence and analytical process</w:t>
            </w:r>
          </w:p>
          <w:p w:rsidR="00000000" w:rsidRPr="0023052D" w:rsidP="0023052D">
            <w:pPr>
              <w:pStyle w:val="ListBullet2"/>
            </w:pPr>
            <w:r w:rsidRPr="0023052D">
              <w:t>conduct of administrative, security or criminal investigations</w:t>
            </w:r>
          </w:p>
          <w:p w:rsidR="00000000" w:rsidRPr="0023052D" w:rsidP="0023052D">
            <w:pPr>
              <w:pStyle w:val="ListBullet2"/>
            </w:pPr>
            <w:r w:rsidRPr="0023052D">
              <w:t>equal employment opportunity, equity an</w:t>
            </w:r>
            <w:r w:rsidRPr="0023052D">
              <w:t>d diversity principles</w:t>
            </w:r>
          </w:p>
          <w:p w:rsidR="00000000" w:rsidRPr="0023052D" w:rsidP="0023052D">
            <w:pPr>
              <w:pStyle w:val="ListBullet2"/>
            </w:pPr>
            <w:r w:rsidRPr="0023052D">
              <w:t xml:space="preserve">public sector legislation such as privacy, security, occupational health and safety and environment in the context of government security management </w:t>
            </w:r>
          </w:p>
        </w:tc>
      </w:tr>
    </w:tbl>
    <w:p w:rsidR="00000000" w:rsidRPr="0023052D" w:rsidP="0023052D">
      <w:pPr>
        <w:pStyle w:val="BodyText"/>
      </w:pPr>
    </w:p>
    <w:p w:rsidR="00000000" w:rsidRPr="0023052D" w:rsidP="0023052D">
      <w:pPr>
        <w:pStyle w:val="AllowPageBreak"/>
      </w:pPr>
    </w:p>
    <w:p w:rsidR="00000000" w:rsidRPr="0023052D" w:rsidP="0023052D">
      <w:pPr>
        <w:pStyle w:val="Heading1"/>
      </w:pPr>
      <w:bookmarkStart w:id="10" w:name="O_499659"/>
      <w:bookmarkEnd w:id="10"/>
      <w:r w:rsidRPr="0023052D">
        <w:t>Evidence Guide</w:t>
      </w:r>
    </w:p>
    <w:tbl>
      <w:tblPr>
        <w:tblW w:w="9322" w:type="dxa"/>
        <w:tblLayout w:type="fixed"/>
        <w:tblCellMar>
          <w:left w:w="62" w:type="dxa"/>
          <w:right w:w="62" w:type="dxa"/>
        </w:tblCellMar>
        <w:tblLook w:val="0000"/>
      </w:tblPr>
      <w:tblGrid>
        <w:gridCol w:w="2660"/>
        <w:gridCol w:w="6662"/>
      </w:tblGrid>
      <w:tr w:rsidTr="00F7015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t>The Evidence Guide specifies the evidence require</w:t>
            </w:r>
            <w:r w:rsidRPr="0023052D">
              <w:t>d to demonstrate achievement in the unit of competency as a whole. It must be read in conjunction with the Unit descriptor, Performance Criteria, the Range Statement and the Assessment Guidelines for the Public Sector Training Package.</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3052D" w:rsidP="0023052D">
            <w:pPr>
              <w:pStyle w:val="BodyText"/>
            </w:pPr>
            <w:r w:rsidRPr="0023052D">
              <w:rPr>
                <w:rStyle w:val="SpecialBold"/>
              </w:rPr>
              <w:t>Units to be assessed together</w:t>
            </w:r>
            <w:r w:rsidRPr="0023052D">
              <w:t xml:space="preserve"> </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ListBullet2"/>
            </w:pPr>
            <w:r w:rsidRPr="0023052D">
              <w:rPr>
                <w:rStyle w:val="Emphasis"/>
              </w:rPr>
              <w:t>Pre</w:t>
            </w:r>
            <w:r w:rsidRPr="0023052D">
              <w:t>-</w:t>
            </w:r>
            <w:r w:rsidRPr="0023052D">
              <w:rPr>
                <w:rStyle w:val="Emphasis"/>
              </w:rPr>
              <w:t>requisite</w:t>
            </w:r>
            <w:r w:rsidRPr="0023052D">
              <w:t xml:space="preserve"> units that must be achieved prior to this unit:</w:t>
            </w:r>
            <w:r w:rsidRPr="0023052D">
              <w:rPr>
                <w:rStyle w:val="Emphasis"/>
              </w:rPr>
              <w:t>Nil</w:t>
            </w:r>
          </w:p>
          <w:p w:rsidR="00000000" w:rsidRPr="0023052D" w:rsidP="0023052D">
            <w:pPr>
              <w:pStyle w:val="ListBullet2"/>
            </w:pPr>
            <w:r w:rsidRPr="0023052D">
              <w:rPr>
                <w:rStyle w:val="Emphasis"/>
              </w:rPr>
              <w:t>Co</w:t>
            </w:r>
            <w:r w:rsidRPr="0023052D">
              <w:t>-</w:t>
            </w:r>
            <w:r w:rsidRPr="0023052D">
              <w:rPr>
                <w:rStyle w:val="Emphasis"/>
              </w:rPr>
              <w:t>requisite</w:t>
            </w:r>
            <w:r w:rsidRPr="0023052D">
              <w:t xml:space="preserve"> units that must be assessed with this unit:</w:t>
            </w:r>
            <w:r w:rsidRPr="0023052D">
              <w:rPr>
                <w:rStyle w:val="Emphasis"/>
              </w:rPr>
              <w:t>Nil</w:t>
            </w:r>
          </w:p>
          <w:p w:rsidR="00000000" w:rsidRPr="0023052D" w:rsidP="0023052D">
            <w:pPr>
              <w:pStyle w:val="ListBullet2"/>
            </w:pPr>
            <w:r w:rsidRPr="0023052D">
              <w:rPr>
                <w:rStyle w:val="Emphasis"/>
              </w:rPr>
              <w:t>Co</w:t>
            </w:r>
            <w:r w:rsidRPr="0023052D">
              <w:t>-</w:t>
            </w:r>
            <w:r w:rsidRPr="0023052D">
              <w:rPr>
                <w:rStyle w:val="Emphasis"/>
              </w:rPr>
              <w:t>assessed units</w:t>
            </w:r>
            <w:r w:rsidRPr="0023052D">
              <w:t xml:space="preserve"> that may be assessed with this unit to increase the efficiency and realism of the</w:t>
            </w:r>
            <w:r w:rsidRPr="0023052D">
              <w:t xml:space="preserve"> assessment process include, but are not limited to:</w:t>
            </w:r>
          </w:p>
          <w:p w:rsidR="00000000" w:rsidRPr="0023052D" w:rsidP="0023052D">
            <w:pPr>
              <w:pStyle w:val="ListBullet3"/>
            </w:pPr>
            <w:r w:rsidRPr="0023052D">
              <w:t>PSPETHC301B Uphold the values and principles of public service</w:t>
            </w:r>
          </w:p>
          <w:p w:rsidR="00000000" w:rsidRPr="0023052D" w:rsidP="0023052D">
            <w:pPr>
              <w:pStyle w:val="ListBullet3"/>
            </w:pPr>
            <w:r w:rsidRPr="0023052D">
              <w:t>PSPGOV301B Work effectively in the organisation</w:t>
            </w:r>
          </w:p>
          <w:p w:rsidR="00000000" w:rsidRPr="0023052D" w:rsidP="0023052D">
            <w:pPr>
              <w:pStyle w:val="ListBullet3"/>
            </w:pPr>
            <w:r w:rsidRPr="0023052D">
              <w:t>PSPGOV307B Organise workplace information</w:t>
            </w:r>
          </w:p>
          <w:p w:rsidR="00000000" w:rsidRPr="0023052D" w:rsidP="0023052D">
            <w:pPr>
              <w:pStyle w:val="ListBullet3"/>
            </w:pPr>
            <w:r w:rsidRPr="0023052D">
              <w:t>PSPLEGN301B Comply with legislation in the public sector</w:t>
            </w:r>
          </w:p>
          <w:p w:rsidR="00000000" w:rsidRPr="0023052D" w:rsidP="0023052D">
            <w:pPr>
              <w:pStyle w:val="ListBullet3"/>
            </w:pPr>
            <w:r w:rsidRPr="0023052D">
              <w:t>PSPSEC301A Secure government assets</w:t>
            </w:r>
          </w:p>
          <w:p w:rsidR="00000000" w:rsidRPr="0023052D" w:rsidP="0023052D">
            <w:pPr>
              <w:pStyle w:val="ListBullet3"/>
            </w:pPr>
            <w:r w:rsidRPr="0023052D">
              <w:t>PSPSEC303A Conduct security awareness sessions</w:t>
            </w:r>
          </w:p>
          <w:p w:rsidR="00000000" w:rsidP="0023052D">
            <w:pPr>
              <w:pStyle w:val="ListBullet3"/>
              <w:rPr>
                <w:lang w:val="en-NZ"/>
              </w:rPr>
            </w:pPr>
            <w:r w:rsidRPr="0023052D">
              <w:t>PSPSEC304A Undertake information technology security audits</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BodyText"/>
            </w:pPr>
            <w:r w:rsidRPr="0023052D">
              <w:t>In addition to integr</w:t>
            </w:r>
            <w:r w:rsidRPr="0023052D">
              <w:t>ated demonstration of the elements and their related performance criteria, look for evidence that confirms:</w:t>
            </w:r>
          </w:p>
          <w:p w:rsidR="00000000" w:rsidRPr="0023052D" w:rsidP="0023052D">
            <w:pPr>
              <w:pStyle w:val="ListBullet2"/>
            </w:pPr>
            <w:r w:rsidRPr="0023052D">
              <w:t xml:space="preserve">the knowledge requirements of this unit </w:t>
            </w:r>
          </w:p>
          <w:p w:rsidR="00000000" w:rsidRPr="0023052D" w:rsidP="0023052D">
            <w:pPr>
              <w:pStyle w:val="ListBullet2"/>
            </w:pPr>
            <w:r w:rsidRPr="0023052D">
              <w:t>the skill requirements of this unit</w:t>
            </w:r>
          </w:p>
          <w:p w:rsidR="00000000" w:rsidRPr="0023052D" w:rsidP="0023052D">
            <w:pPr>
              <w:pStyle w:val="ListBullet2"/>
            </w:pPr>
            <w:r w:rsidRPr="0023052D">
              <w:t>application of the Employab</w:t>
            </w:r>
            <w:r w:rsidRPr="0023052D">
              <w:t>ility Skills as they relate to this unit (see Employability Summaries in Qualifications Framework)</w:t>
            </w:r>
          </w:p>
          <w:p w:rsidR="00000000" w:rsidP="0023052D">
            <w:pPr>
              <w:pStyle w:val="ListBullet2"/>
              <w:rPr>
                <w:lang w:val="en-NZ"/>
              </w:rPr>
            </w:pPr>
            <w:r w:rsidRPr="0023052D">
              <w:t>response to security incidents in a range of (3 or more) contexts (or occasions, over time)</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BodyText"/>
            </w:pPr>
            <w:r w:rsidRPr="0023052D">
              <w:t>These resources inclu</w:t>
            </w:r>
            <w:r w:rsidRPr="0023052D">
              <w:t>de:</w:t>
            </w:r>
          </w:p>
          <w:p w:rsidR="00000000" w:rsidRPr="0023052D" w:rsidP="0023052D">
            <w:pPr>
              <w:pStyle w:val="ListBullet2"/>
            </w:pPr>
            <w:r w:rsidRPr="0023052D">
              <w:t xml:space="preserve">legislation, policy, procedures and protocols related to handling security incidents </w:t>
            </w:r>
          </w:p>
          <w:p w:rsidR="00000000" w:rsidP="0023052D">
            <w:pPr>
              <w:pStyle w:val="ListBullet2"/>
              <w:rPr>
                <w:lang w:val="en-NZ"/>
              </w:rPr>
            </w:pPr>
            <w:r w:rsidRPr="0023052D">
              <w:t>case studies and workplace scenarios to capture the range of situations likely to be encountered when responding to security incidents</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rPr>
                <w:rStyle w:val="SpecialBold"/>
              </w:rPr>
              <w:t>Where and how to assess evide</w:t>
            </w:r>
            <w:r w:rsidRPr="0023052D">
              <w:rPr>
                <w:rStyle w:val="SpecialBold"/>
              </w:rPr>
              <w:t>nce</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BodyText"/>
            </w:pPr>
            <w:r w:rsidRPr="0023052D">
              <w:t xml:space="preserve">Valid assessment of this unit requires: </w:t>
            </w:r>
          </w:p>
          <w:p w:rsidR="00000000" w:rsidRPr="0023052D" w:rsidP="0023052D">
            <w:pPr>
              <w:pStyle w:val="ListBullet2"/>
            </w:pPr>
            <w:r w:rsidRPr="0023052D">
              <w:t xml:space="preserve">a workplace environment or one that closely resembles normal work practice and replicates </w:t>
            </w:r>
            <w:r w:rsidRPr="0023052D">
              <w:t>the range of conditions likely to be encountered when responding to security incidents, including coping with difficulties, irregularities and breakdowns in routine</w:t>
            </w:r>
          </w:p>
          <w:p w:rsidR="00000000" w:rsidRPr="0023052D" w:rsidP="0023052D">
            <w:pPr>
              <w:pStyle w:val="ListBullet2"/>
            </w:pPr>
            <w:r w:rsidRPr="0023052D">
              <w:t>response to security incidents in a range of (3 or more) contexts (or occasions, over time)</w:t>
            </w:r>
          </w:p>
          <w:p w:rsidR="00000000" w:rsidRPr="0023052D" w:rsidP="0023052D">
            <w:pPr>
              <w:pStyle w:val="BodyText"/>
            </w:pPr>
            <w:r w:rsidRPr="0023052D">
              <w:t>Assessment methods should reflect workplace demands, such as literacy, and the needs of particular groups, such as:</w:t>
            </w:r>
          </w:p>
          <w:p w:rsidR="00000000" w:rsidRPr="0023052D" w:rsidP="0023052D">
            <w:pPr>
              <w:pStyle w:val="ListBullet2"/>
            </w:pPr>
            <w:r w:rsidRPr="0023052D">
              <w:t>people with disabilities</w:t>
            </w:r>
          </w:p>
          <w:p w:rsidR="00000000" w:rsidRPr="0023052D" w:rsidP="0023052D">
            <w:pPr>
              <w:pStyle w:val="ListBullet2"/>
            </w:pPr>
            <w:r w:rsidRPr="0023052D">
              <w:t>people from culturally and linguistically diverse backgrounds</w:t>
            </w:r>
          </w:p>
          <w:p w:rsidR="00000000" w:rsidRPr="0023052D" w:rsidP="0023052D">
            <w:pPr>
              <w:pStyle w:val="ListBullet2"/>
            </w:pPr>
            <w:r w:rsidRPr="0023052D">
              <w:t>Aboriginal and Torres Strait Islander people</w:t>
            </w:r>
          </w:p>
          <w:p w:rsidR="00000000" w:rsidRPr="0023052D" w:rsidP="0023052D">
            <w:pPr>
              <w:pStyle w:val="ListBullet2"/>
            </w:pPr>
            <w:r w:rsidRPr="0023052D">
              <w:t>women</w:t>
            </w:r>
          </w:p>
          <w:p w:rsidR="00000000" w:rsidRPr="0023052D" w:rsidP="0023052D">
            <w:pPr>
              <w:pStyle w:val="ListBullet2"/>
            </w:pPr>
            <w:r w:rsidRPr="0023052D">
              <w:t>young people</w:t>
            </w:r>
          </w:p>
          <w:p w:rsidR="00000000" w:rsidRPr="0023052D" w:rsidP="0023052D">
            <w:pPr>
              <w:pStyle w:val="ListBullet2"/>
            </w:pPr>
            <w:r w:rsidRPr="0023052D">
              <w:t>older people</w:t>
            </w:r>
          </w:p>
          <w:p w:rsidR="00000000" w:rsidRPr="0023052D" w:rsidP="0023052D">
            <w:pPr>
              <w:pStyle w:val="ListBullet2"/>
            </w:pPr>
            <w:r w:rsidRPr="0023052D">
              <w:t>people in rural and remote locations</w:t>
            </w:r>
          </w:p>
          <w:p w:rsidR="00000000" w:rsidRPr="0023052D" w:rsidP="0023052D">
            <w:pPr>
              <w:pStyle w:val="BodyText"/>
            </w:pPr>
            <w:r w:rsidRPr="0023052D">
              <w:t xml:space="preserve">Assessment methods suitable for valid and reliable assessment of this competency may include, but are not limited to, a combination of 2 or more of: </w:t>
            </w:r>
          </w:p>
          <w:p w:rsidR="00000000" w:rsidRPr="0023052D" w:rsidP="0023052D">
            <w:pPr>
              <w:pStyle w:val="ListBullet2"/>
            </w:pPr>
            <w:r w:rsidRPr="0023052D">
              <w:t>case studies</w:t>
            </w:r>
          </w:p>
          <w:p w:rsidR="00000000" w:rsidRPr="0023052D" w:rsidP="0023052D">
            <w:pPr>
              <w:pStyle w:val="ListBullet2"/>
            </w:pPr>
            <w:r w:rsidRPr="0023052D">
              <w:t xml:space="preserve">portfolios </w:t>
            </w:r>
          </w:p>
          <w:p w:rsidR="00000000" w:rsidRPr="0023052D" w:rsidP="0023052D">
            <w:pPr>
              <w:pStyle w:val="ListBullet2"/>
            </w:pPr>
            <w:r w:rsidRPr="0023052D">
              <w:t>questioning</w:t>
            </w:r>
          </w:p>
          <w:p w:rsidR="00000000" w:rsidRPr="0023052D" w:rsidP="0023052D">
            <w:pPr>
              <w:pStyle w:val="ListBullet2"/>
            </w:pPr>
            <w:r w:rsidRPr="0023052D">
              <w:t>scena</w:t>
            </w:r>
            <w:r w:rsidRPr="0023052D">
              <w:t>rios</w:t>
            </w:r>
          </w:p>
          <w:p w:rsidR="00000000" w:rsidRPr="0023052D" w:rsidP="0023052D">
            <w:pPr>
              <w:pStyle w:val="ListBullet2"/>
            </w:pPr>
            <w:r w:rsidRPr="0023052D">
              <w:t>simulation or role plays</w:t>
            </w:r>
          </w:p>
          <w:p w:rsidR="00000000" w:rsidP="0023052D">
            <w:pPr>
              <w:pStyle w:val="ListBullet2"/>
              <w:rPr>
                <w:lang w:val="en-NZ"/>
              </w:rPr>
            </w:pPr>
            <w:r w:rsidRPr="0023052D">
              <w:t>authenticated evidence from the workplace and/or training courses, such as incident reports</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BodyText"/>
            </w:pPr>
            <w:r w:rsidRPr="0023052D">
              <w:t>Evidence must be gathered over time in a range of contexts to ensure the person can achieve the unit outcome and apply the competency in different situations or environments</w:t>
            </w:r>
          </w:p>
        </w:tc>
      </w:tr>
    </w:tbl>
    <w:p w:rsidR="00000000" w:rsidRPr="0023052D" w:rsidP="0023052D">
      <w:pPr>
        <w:pStyle w:val="BodyText"/>
      </w:pPr>
    </w:p>
    <w:p w:rsidR="00000000" w:rsidRPr="0023052D" w:rsidP="0023052D">
      <w:pPr>
        <w:pStyle w:val="AllowPageBreak"/>
      </w:pPr>
    </w:p>
    <w:p w:rsidR="00000000" w:rsidRPr="0023052D" w:rsidP="0023052D">
      <w:pPr>
        <w:pStyle w:val="Heading1"/>
      </w:pPr>
      <w:bookmarkStart w:id="11" w:name="O_499655"/>
      <w:bookmarkEnd w:id="11"/>
      <w:r w:rsidRPr="0023052D">
        <w:t>Range Statement</w:t>
      </w:r>
    </w:p>
    <w:tbl>
      <w:tblPr>
        <w:tblW w:w="9322" w:type="dxa"/>
        <w:tblLayout w:type="fixed"/>
        <w:tblCellMar>
          <w:left w:w="62" w:type="dxa"/>
          <w:right w:w="62" w:type="dxa"/>
        </w:tblCellMar>
        <w:tblLook w:val="0000"/>
      </w:tblPr>
      <w:tblGrid>
        <w:gridCol w:w="2660"/>
        <w:gridCol w:w="6662"/>
      </w:tblGrid>
      <w:tr w:rsidTr="00F7015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t xml:space="preserve">The Range Statement provides information about </w:t>
            </w:r>
            <w:r w:rsidRPr="0023052D">
              <w:t>the context in which the unit of competency is carried out. The variables cater for differences between States and Territories and the Commonwealth, and between organisations and workplaces. They allow for different work requirements, work practices and kn</w:t>
            </w:r>
            <w:r w:rsidRPr="0023052D">
              <w:t xml:space="preserve">owledge. The Range Statement also provides a focus for assessment. It relates to the unit as a whole. Text in </w:t>
            </w:r>
            <w:r w:rsidRPr="0023052D">
              <w:rPr>
                <w:rStyle w:val="BoldandItalics"/>
              </w:rPr>
              <w:t>bold italics</w:t>
            </w:r>
            <w:r w:rsidRPr="0023052D">
              <w:t xml:space="preserve"> in the Performance Criteria is explained here.</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rPr>
                <w:rStyle w:val="BoldandItalics"/>
              </w:rPr>
              <w:t>Security incidents</w:t>
            </w:r>
            <w:r w:rsidRPr="0023052D">
              <w:t xml:space="preserve"> may be:</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ListBullet2"/>
            </w:pPr>
            <w:r w:rsidRPr="0023052D">
              <w:t>breaches</w:t>
            </w:r>
          </w:p>
          <w:p w:rsidR="00000000" w:rsidRPr="0023052D" w:rsidP="0023052D">
            <w:pPr>
              <w:pStyle w:val="ListBullet2"/>
            </w:pPr>
            <w:r w:rsidRPr="0023052D">
              <w:t>violations</w:t>
            </w:r>
          </w:p>
          <w:p w:rsidR="00000000" w:rsidRPr="0023052D" w:rsidP="0023052D">
            <w:pPr>
              <w:pStyle w:val="ListBullet2"/>
            </w:pPr>
            <w:r w:rsidRPr="0023052D">
              <w:t>contact</w:t>
            </w:r>
          </w:p>
          <w:p w:rsidR="00000000" w:rsidRPr="0023052D" w:rsidP="0023052D">
            <w:pPr>
              <w:pStyle w:val="ListBullet2"/>
            </w:pPr>
            <w:r w:rsidRPr="0023052D">
              <w:t>approach</w:t>
            </w:r>
          </w:p>
          <w:p w:rsidR="00000000" w:rsidRPr="0023052D" w:rsidP="0023052D">
            <w:pPr>
              <w:pStyle w:val="ListBullet2"/>
            </w:pPr>
            <w:r w:rsidRPr="0023052D">
              <w:t>intentional</w:t>
            </w:r>
          </w:p>
          <w:p w:rsidR="00000000" w:rsidRPr="0023052D" w:rsidP="0023052D">
            <w:pPr>
              <w:pStyle w:val="ListBullet2"/>
            </w:pPr>
            <w:r w:rsidRPr="0023052D">
              <w:t>unintentional</w:t>
            </w:r>
          </w:p>
          <w:p w:rsidR="00000000" w:rsidP="0023052D">
            <w:pPr>
              <w:pStyle w:val="ListBullet2"/>
              <w:rPr>
                <w:lang w:val="en-NZ"/>
              </w:rPr>
            </w:pPr>
            <w:r w:rsidRPr="0023052D">
              <w:t>deliberate</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rPr>
                <w:rStyle w:val="BoldandItalics"/>
              </w:rPr>
              <w:t xml:space="preserve">Incidents </w:t>
            </w:r>
            <w:r w:rsidRPr="0023052D">
              <w:t>may relate to:</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ListBullet2"/>
            </w:pPr>
            <w:r w:rsidRPr="0023052D">
              <w:t>people</w:t>
            </w:r>
          </w:p>
          <w:p w:rsidR="00000000" w:rsidRPr="0023052D" w:rsidP="0023052D">
            <w:pPr>
              <w:pStyle w:val="ListBullet2"/>
            </w:pPr>
            <w:r w:rsidRPr="0023052D">
              <w:t>information</w:t>
            </w:r>
          </w:p>
          <w:p w:rsidR="00000000" w:rsidRPr="0023052D" w:rsidP="0023052D">
            <w:pPr>
              <w:pStyle w:val="ListBullet2"/>
            </w:pPr>
            <w:r w:rsidRPr="0023052D">
              <w:t>property</w:t>
            </w:r>
          </w:p>
          <w:p w:rsidR="00000000" w:rsidP="0023052D">
            <w:pPr>
              <w:pStyle w:val="ListBullet2"/>
              <w:rPr>
                <w:lang w:val="en-NZ"/>
              </w:rPr>
            </w:pPr>
            <w:r w:rsidRPr="0023052D">
              <w:t>reputation</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rPr>
                <w:rStyle w:val="BoldandItalics"/>
              </w:rPr>
              <w:t>Preliminary assessment</w:t>
            </w:r>
            <w:r w:rsidRPr="0023052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ListBullet2"/>
            </w:pPr>
            <w:r w:rsidRPr="0023052D">
              <w:t>site visit</w:t>
            </w:r>
          </w:p>
          <w:p w:rsidR="00000000" w:rsidRPr="0023052D" w:rsidP="0023052D">
            <w:pPr>
              <w:pStyle w:val="ListBullet2"/>
            </w:pPr>
            <w:r w:rsidRPr="0023052D">
              <w:t>identification of nature of the incident</w:t>
            </w:r>
          </w:p>
          <w:p w:rsidR="00000000" w:rsidRPr="0023052D" w:rsidP="0023052D">
            <w:pPr>
              <w:pStyle w:val="ListBullet2"/>
            </w:pPr>
            <w:r w:rsidRPr="0023052D">
              <w:t>collection of evidence</w:t>
            </w:r>
          </w:p>
          <w:p w:rsidR="00000000" w:rsidRPr="0023052D" w:rsidP="0023052D">
            <w:pPr>
              <w:pStyle w:val="ListBullet2"/>
            </w:pPr>
            <w:r w:rsidRPr="0023052D">
              <w:t>determination of the origin of the incident</w:t>
            </w:r>
          </w:p>
          <w:p w:rsidR="00000000" w:rsidRPr="0023052D" w:rsidP="0023052D">
            <w:pPr>
              <w:pStyle w:val="ListBullet2"/>
            </w:pPr>
            <w:r w:rsidRPr="0023052D">
              <w:t>likely cause</w:t>
            </w:r>
          </w:p>
          <w:p w:rsidR="00000000" w:rsidP="0023052D">
            <w:pPr>
              <w:pStyle w:val="ListBullet2"/>
              <w:rPr>
                <w:lang w:val="en-NZ"/>
              </w:rPr>
            </w:pPr>
            <w:r w:rsidRPr="0023052D">
              <w:t>notification of incident to appropriate agencies</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rPr>
                <w:rStyle w:val="BoldandItalics"/>
              </w:rPr>
              <w:t xml:space="preserve">Relevant personnel </w:t>
            </w:r>
            <w:r w:rsidRPr="0023052D">
              <w:t>may include:</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ListBullet2"/>
            </w:pPr>
            <w:r w:rsidRPr="0023052D">
              <w:t>supervisors</w:t>
            </w:r>
          </w:p>
          <w:p w:rsidR="00000000" w:rsidRPr="0023052D" w:rsidP="0023052D">
            <w:pPr>
              <w:pStyle w:val="ListBullet2"/>
            </w:pPr>
            <w:r w:rsidRPr="0023052D">
              <w:t>managers</w:t>
            </w:r>
          </w:p>
          <w:p w:rsidR="00000000" w:rsidRPr="0023052D" w:rsidP="0023052D">
            <w:pPr>
              <w:pStyle w:val="ListBullet2"/>
            </w:pPr>
            <w:r w:rsidRPr="0023052D">
              <w:t>emergency services</w:t>
            </w:r>
          </w:p>
          <w:p w:rsidR="00000000" w:rsidRPr="0023052D" w:rsidP="0023052D">
            <w:pPr>
              <w:pStyle w:val="ListBullet2"/>
            </w:pPr>
            <w:r w:rsidRPr="0023052D">
              <w:t>other government departments or agencies</w:t>
            </w:r>
          </w:p>
          <w:p w:rsidR="00000000" w:rsidRPr="0023052D" w:rsidP="0023052D">
            <w:pPr>
              <w:pStyle w:val="ListBullet2"/>
            </w:pPr>
            <w:r w:rsidRPr="0023052D">
              <w:t>police</w:t>
            </w:r>
          </w:p>
          <w:p w:rsidR="00000000" w:rsidP="0023052D">
            <w:pPr>
              <w:pStyle w:val="ListBullet2"/>
              <w:rPr>
                <w:lang w:val="en-NZ"/>
              </w:rPr>
            </w:pPr>
            <w:r w:rsidRPr="0023052D">
              <w:t>contract guarding force</w:t>
            </w:r>
          </w:p>
        </w:tc>
      </w:tr>
      <w:tr w:rsidTr="00F7015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3052D">
            <w:pPr>
              <w:pStyle w:val="BodyText"/>
              <w:rPr>
                <w:lang w:val="en-NZ"/>
              </w:rPr>
            </w:pPr>
            <w:r w:rsidRPr="0023052D">
              <w:rPr>
                <w:rStyle w:val="BoldandItalics"/>
              </w:rPr>
              <w:t xml:space="preserve">Records </w:t>
            </w:r>
            <w:r w:rsidRPr="0023052D">
              <w:t>may include:</w:t>
            </w:r>
          </w:p>
        </w:tc>
        <w:tc>
          <w:tcPr>
            <w:tcW w:w="6662" w:type="dxa"/>
            <w:tcBorders>
              <w:top w:val="nil"/>
              <w:left w:val="nil"/>
              <w:bottom w:val="nil"/>
              <w:right w:val="nil"/>
            </w:tcBorders>
            <w:tcMar>
              <w:top w:w="0" w:type="dxa"/>
              <w:left w:w="62" w:type="dxa"/>
              <w:bottom w:w="0" w:type="dxa"/>
              <w:right w:w="62" w:type="dxa"/>
            </w:tcMar>
          </w:tcPr>
          <w:p w:rsidR="00000000" w:rsidRPr="0023052D" w:rsidP="0023052D">
            <w:pPr>
              <w:pStyle w:val="ListBullet2"/>
            </w:pPr>
            <w:r w:rsidRPr="0023052D">
              <w:t>evidence</w:t>
            </w:r>
          </w:p>
          <w:p w:rsidR="00000000" w:rsidRPr="0023052D" w:rsidP="0023052D">
            <w:pPr>
              <w:pStyle w:val="ListBullet2"/>
            </w:pPr>
            <w:r w:rsidRPr="0023052D">
              <w:t>written</w:t>
            </w:r>
          </w:p>
          <w:p w:rsidR="00000000" w:rsidRPr="0023052D" w:rsidP="0023052D">
            <w:pPr>
              <w:pStyle w:val="ListBullet2"/>
            </w:pPr>
            <w:r w:rsidRPr="0023052D">
              <w:t>oral</w:t>
            </w:r>
          </w:p>
          <w:p w:rsidR="00000000" w:rsidRPr="0023052D" w:rsidP="0023052D">
            <w:pPr>
              <w:pStyle w:val="ListBullet2"/>
            </w:pPr>
            <w:r w:rsidRPr="0023052D">
              <w:t>files</w:t>
            </w:r>
          </w:p>
          <w:p w:rsidR="00000000" w:rsidRPr="0023052D" w:rsidP="0023052D">
            <w:pPr>
              <w:pStyle w:val="ListBullet2"/>
            </w:pPr>
            <w:r w:rsidRPr="0023052D">
              <w:t>email</w:t>
            </w:r>
          </w:p>
          <w:p w:rsidR="00000000" w:rsidRPr="0023052D" w:rsidP="0023052D">
            <w:pPr>
              <w:pStyle w:val="ListBullet2"/>
            </w:pPr>
            <w:r w:rsidRPr="0023052D">
              <w:t>Internet/intranet</w:t>
            </w:r>
          </w:p>
          <w:p w:rsidR="00000000" w:rsidRPr="0023052D" w:rsidP="0023052D">
            <w:pPr>
              <w:pStyle w:val="ListBullet2"/>
            </w:pPr>
            <w:r w:rsidRPr="0023052D">
              <w:t>electronic records</w:t>
            </w:r>
          </w:p>
          <w:p w:rsidR="00000000" w:rsidRPr="0023052D" w:rsidP="0023052D">
            <w:pPr>
              <w:pStyle w:val="ListBullet2"/>
            </w:pPr>
            <w:r w:rsidRPr="0023052D">
              <w:t>video images</w:t>
            </w:r>
          </w:p>
          <w:p w:rsidR="00000000" w:rsidRPr="0023052D" w:rsidP="0023052D">
            <w:pPr>
              <w:pStyle w:val="ListBullet2"/>
            </w:pPr>
            <w:r w:rsidRPr="0023052D">
              <w:t>graphics</w:t>
            </w:r>
          </w:p>
          <w:p w:rsidR="00000000" w:rsidRPr="0023052D" w:rsidP="0023052D">
            <w:pPr>
              <w:pStyle w:val="ListBullet2"/>
            </w:pPr>
            <w:r w:rsidRPr="0023052D">
              <w:t>notes</w:t>
            </w:r>
          </w:p>
          <w:p w:rsidR="00000000" w:rsidRPr="0023052D" w:rsidP="0023052D">
            <w:pPr>
              <w:pStyle w:val="ListBullet2"/>
            </w:pPr>
            <w:r w:rsidRPr="0023052D">
              <w:t>diary entries</w:t>
            </w:r>
          </w:p>
          <w:p w:rsidR="00000000" w:rsidRPr="0023052D" w:rsidP="0023052D">
            <w:pPr>
              <w:pStyle w:val="ListBullet2"/>
            </w:pPr>
            <w:r w:rsidRPr="0023052D">
              <w:t>telephone messages</w:t>
            </w:r>
          </w:p>
          <w:p w:rsidR="00000000" w:rsidRPr="0023052D" w:rsidP="0023052D">
            <w:pPr>
              <w:pStyle w:val="ListBullet2"/>
            </w:pPr>
            <w:r w:rsidRPr="0023052D">
              <w:t>pager records</w:t>
            </w:r>
          </w:p>
          <w:p w:rsidR="00000000" w:rsidRPr="0023052D" w:rsidP="0023052D">
            <w:pPr>
              <w:pStyle w:val="ListBullet2"/>
            </w:pPr>
            <w:r w:rsidRPr="0023052D">
              <w:t>fax journals</w:t>
            </w:r>
          </w:p>
        </w:tc>
      </w:tr>
    </w:tbl>
    <w:p w:rsidR="00F70158" w:rsidP="0023052D">
      <w:pPr>
        <w:pStyle w:val="BodyText"/>
      </w:pPr>
    </w:p>
    <w:p w:rsidR="00F70158" w:rsidP="0023052D">
      <w:pPr>
        <w:pStyle w:val="BodyText"/>
      </w:pPr>
    </w:p>
    <w:p w:rsidR="00000000" w:rsidRPr="0023052D" w:rsidP="0023052D">
      <w:pPr>
        <w:pStyle w:val="Heading1"/>
      </w:pPr>
      <w:bookmarkStart w:id="12" w:name="O_499653"/>
      <w:bookmarkEnd w:id="12"/>
      <w:r w:rsidRPr="0023052D">
        <w:t>Unit Sector(s)</w:t>
      </w:r>
    </w:p>
    <w:p w:rsidR="00000000" w:rsidRPr="0023052D" w:rsidP="0023052D">
      <w:pPr>
        <w:pStyle w:val="BodyText"/>
      </w:pPr>
      <w:r w:rsidRPr="0023052D">
        <w:t>Not applicable.</w:t>
      </w:r>
    </w:p>
    <w:p w:rsidR="00000000" w:rsidRPr="0023052D" w:rsidP="0023052D">
      <w:pPr>
        <w:pStyle w:val="AllowPageBreak"/>
      </w:pPr>
    </w:p>
    <w:p w:rsidR="00000000" w:rsidRPr="0023052D" w:rsidP="0023052D">
      <w:pPr>
        <w:pStyle w:val="Heading1"/>
      </w:pPr>
      <w:bookmarkStart w:id="13" w:name="O_499663"/>
      <w:bookmarkEnd w:id="13"/>
      <w:r w:rsidRPr="0023052D">
        <w:t>Competency field</w:t>
      </w:r>
    </w:p>
    <w:p w:rsidR="00000000" w:rsidRPr="0023052D" w:rsidP="0023052D">
      <w:pPr>
        <w:pStyle w:val="BodyText"/>
      </w:pPr>
      <w:r w:rsidRPr="0023052D">
        <w:t>Government Security Management.</w:t>
      </w:r>
    </w:p>
    <w:p w:rsidR="00000000" w:rsidRPr="0023052D" w:rsidP="0023052D"/>
    <w:sectPr w:rsidSect="002305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158" w:rsidP="00F70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158" w:rsidP="00230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0158" w:rsidP="002305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70158" w:rsidP="002305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2D" w:rsidRPr="00F70158" w:rsidP="00F701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158" w:rsidRPr="002D2AF8" w:rsidP="0023052D">
    <w:pPr>
      <w:pStyle w:val="Header"/>
      <w:framePr w:wrap="around"/>
    </w:pPr>
    <w:r>
      <w:fldChar w:fldCharType="begin"/>
    </w:r>
    <w:r>
      <w:instrText xml:space="preserve"> TITLE   \* MERGEFORMAT </w:instrText>
    </w:r>
    <w:r>
      <w:fldChar w:fldCharType="separate"/>
    </w:r>
    <w:r>
      <w:t>PSPSEC302A Respond to government security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F70158" w:rsidP="002305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00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53CDD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5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52D"/>
    <w:pPr>
      <w:spacing w:before="360" w:after="60"/>
      <w:outlineLvl w:val="0"/>
    </w:pPr>
    <w:rPr>
      <w:sz w:val="32"/>
    </w:rPr>
  </w:style>
  <w:style w:type="paragraph" w:styleId="Heading2">
    <w:name w:val="heading 2"/>
    <w:basedOn w:val="HeadingBase"/>
    <w:next w:val="BodyText"/>
    <w:link w:val="Heading2Char"/>
    <w:qFormat/>
    <w:rsid w:val="0023052D"/>
    <w:pPr>
      <w:keepLines/>
      <w:spacing w:before="240" w:after="120"/>
      <w:outlineLvl w:val="1"/>
    </w:pPr>
    <w:rPr>
      <w:sz w:val="28"/>
      <w:szCs w:val="40"/>
    </w:rPr>
  </w:style>
  <w:style w:type="paragraph" w:styleId="Heading3">
    <w:name w:val="heading 3"/>
    <w:basedOn w:val="HeadingBase"/>
    <w:next w:val="BodyText"/>
    <w:link w:val="Heading3Char"/>
    <w:qFormat/>
    <w:rsid w:val="0023052D"/>
    <w:pPr>
      <w:spacing w:before="180" w:after="120"/>
      <w:outlineLvl w:val="2"/>
    </w:pPr>
    <w:rPr>
      <w:spacing w:val="-10"/>
      <w:kern w:val="32"/>
    </w:rPr>
  </w:style>
  <w:style w:type="paragraph" w:styleId="Heading4">
    <w:name w:val="heading 4"/>
    <w:basedOn w:val="HeadingBase"/>
    <w:next w:val="BodyText"/>
    <w:link w:val="Heading4Char"/>
    <w:qFormat/>
    <w:rsid w:val="0023052D"/>
    <w:pPr>
      <w:spacing w:before="160" w:after="120"/>
      <w:outlineLvl w:val="3"/>
    </w:pPr>
    <w:rPr>
      <w:sz w:val="22"/>
    </w:rPr>
  </w:style>
  <w:style w:type="paragraph" w:styleId="Heading5">
    <w:name w:val="heading 5"/>
    <w:basedOn w:val="HeadingBase"/>
    <w:next w:val="Normal"/>
    <w:link w:val="Heading5Char"/>
    <w:qFormat/>
    <w:rsid w:val="0023052D"/>
    <w:pPr>
      <w:spacing w:before="80"/>
      <w:outlineLvl w:val="4"/>
    </w:pPr>
    <w:rPr>
      <w:color w:val="918585"/>
      <w:sz w:val="20"/>
    </w:rPr>
  </w:style>
  <w:style w:type="paragraph" w:styleId="Heading6">
    <w:name w:val="heading 6"/>
    <w:basedOn w:val="HeadingBase"/>
    <w:next w:val="Normal"/>
    <w:link w:val="Heading6Char"/>
    <w:qFormat/>
    <w:rsid w:val="0023052D"/>
    <w:pPr>
      <w:spacing w:before="60"/>
      <w:outlineLvl w:val="5"/>
    </w:pPr>
    <w:rPr>
      <w:color w:val="918585"/>
      <w:sz w:val="20"/>
    </w:rPr>
  </w:style>
  <w:style w:type="paragraph" w:styleId="Heading7">
    <w:name w:val="heading 7"/>
    <w:basedOn w:val="Normal"/>
    <w:next w:val="Normal"/>
    <w:link w:val="Heading7Char"/>
    <w:qFormat/>
    <w:rsid w:val="0023052D"/>
    <w:pPr>
      <w:ind w:left="720"/>
      <w:outlineLvl w:val="6"/>
    </w:pPr>
    <w:rPr>
      <w:i/>
    </w:rPr>
  </w:style>
  <w:style w:type="paragraph" w:styleId="Heading8">
    <w:name w:val="heading 8"/>
    <w:basedOn w:val="Normal"/>
    <w:next w:val="Normal"/>
    <w:link w:val="Heading8Char"/>
    <w:qFormat/>
    <w:rsid w:val="0023052D"/>
    <w:pPr>
      <w:ind w:left="720"/>
      <w:outlineLvl w:val="7"/>
    </w:pPr>
    <w:rPr>
      <w:i/>
    </w:rPr>
  </w:style>
  <w:style w:type="paragraph" w:styleId="Heading9">
    <w:name w:val="heading 9"/>
    <w:basedOn w:val="Normal"/>
    <w:next w:val="Normal"/>
    <w:link w:val="Heading9Char"/>
    <w:qFormat/>
    <w:rsid w:val="0023052D"/>
    <w:pPr>
      <w:ind w:left="720"/>
      <w:outlineLvl w:val="8"/>
    </w:pPr>
    <w:rPr>
      <w:i/>
    </w:rPr>
  </w:style>
  <w:style w:type="character" w:default="1" w:styleId="DefaultParagraphFont">
    <w:name w:val="Default Paragraph Font"/>
    <w:uiPriority w:val="1"/>
    <w:unhideWhenUsed/>
    <w:rsid w:val="00230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52D"/>
  </w:style>
  <w:style w:type="character" w:customStyle="1" w:styleId="Heading1Char">
    <w:name w:val="Heading 1 Char"/>
    <w:basedOn w:val="DefaultParagraphFont"/>
    <w:link w:val="Heading1"/>
    <w:rsid w:val="0023052D"/>
    <w:rPr>
      <w:rFonts w:ascii="Times New Roman" w:eastAsia="Times New Roman" w:hAnsi="Times New Roman" w:cs="Times New Roman"/>
      <w:b/>
      <w:sz w:val="32"/>
      <w:szCs w:val="20"/>
      <w:lang w:eastAsia="en-US"/>
    </w:rPr>
  </w:style>
  <w:style w:type="paragraph" w:styleId="BodyText">
    <w:name w:val="Body Text"/>
    <w:basedOn w:val="Normal"/>
    <w:link w:val="BodyTextChar"/>
    <w:rsid w:val="002305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52D"/>
    <w:rPr>
      <w:rFonts w:ascii="Times New Roman" w:eastAsia="Times New Roman" w:hAnsi="Times New Roman" w:cs="Times New Roman"/>
      <w:sz w:val="24"/>
      <w:lang w:eastAsia="en-US"/>
    </w:rPr>
  </w:style>
  <w:style w:type="paragraph" w:styleId="Footer">
    <w:name w:val="footer"/>
    <w:basedOn w:val="Normal"/>
    <w:link w:val="FooterChar"/>
    <w:rsid w:val="00230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52D"/>
    <w:rPr>
      <w:rFonts w:ascii="Times New Roman" w:eastAsia="Times New Roman" w:hAnsi="Times New Roman" w:cs="Times New Roman"/>
      <w:sz w:val="16"/>
      <w:lang w:eastAsia="en-US"/>
    </w:rPr>
  </w:style>
  <w:style w:type="paragraph" w:styleId="List">
    <w:name w:val="List"/>
    <w:basedOn w:val="BodyText"/>
    <w:next w:val="BodyText"/>
    <w:rsid w:val="0023052D"/>
    <w:pPr>
      <w:tabs>
        <w:tab w:val="left" w:pos="340"/>
      </w:tabs>
      <w:spacing w:before="60" w:after="60"/>
      <w:ind w:left="340" w:hanging="340"/>
    </w:pPr>
  </w:style>
  <w:style w:type="character" w:customStyle="1" w:styleId="SpecialBold">
    <w:name w:val="Special Bold"/>
    <w:basedOn w:val="DefaultParagraphFont"/>
    <w:rsid w:val="0023052D"/>
    <w:rPr>
      <w:b/>
      <w:spacing w:val="0"/>
    </w:rPr>
  </w:style>
  <w:style w:type="paragraph" w:styleId="ListBullet2">
    <w:name w:val="List Bullet 2"/>
    <w:basedOn w:val="List2"/>
    <w:rsid w:val="0023052D"/>
    <w:pPr>
      <w:numPr>
        <w:numId w:val="14"/>
      </w:numPr>
      <w:tabs>
        <w:tab w:val="clear" w:pos="680"/>
      </w:tabs>
    </w:pPr>
  </w:style>
  <w:style w:type="character" w:styleId="Emphasis">
    <w:name w:val="Emphasis"/>
    <w:basedOn w:val="DefaultParagraphFont"/>
    <w:qFormat/>
    <w:rsid w:val="0023052D"/>
    <w:rPr>
      <w:i/>
    </w:rPr>
  </w:style>
  <w:style w:type="paragraph" w:customStyle="1" w:styleId="SuperHeading">
    <w:name w:val="SuperHeading"/>
    <w:basedOn w:val="Normal"/>
    <w:rsid w:val="0023052D"/>
    <w:pPr>
      <w:spacing w:before="240" w:after="120"/>
      <w:outlineLvl w:val="0"/>
    </w:pPr>
    <w:rPr>
      <w:rFonts w:ascii="Times New Roman" w:hAnsi="Times New Roman"/>
      <w:b/>
      <w:sz w:val="28"/>
    </w:rPr>
  </w:style>
  <w:style w:type="paragraph" w:customStyle="1" w:styleId="AllowPageBreak">
    <w:name w:val="AllowPageBreak"/>
    <w:rsid w:val="002305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052D"/>
    <w:pPr>
      <w:numPr>
        <w:numId w:val="2"/>
      </w:numPr>
      <w:tabs>
        <w:tab w:val="clear" w:pos="1021"/>
      </w:tabs>
      <w:ind w:left="1037" w:hanging="357"/>
    </w:pPr>
  </w:style>
  <w:style w:type="character" w:customStyle="1" w:styleId="BoldandItalics">
    <w:name w:val="Bold and Italics"/>
    <w:qFormat/>
    <w:rsid w:val="0023052D"/>
    <w:rPr>
      <w:b/>
      <w:i/>
      <w:u w:val="none"/>
    </w:rPr>
  </w:style>
  <w:style w:type="character" w:customStyle="1" w:styleId="Heading2Char">
    <w:name w:val="Heading 2 Char"/>
    <w:basedOn w:val="DefaultParagraphFont"/>
    <w:link w:val="Heading2"/>
    <w:rsid w:val="00230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5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5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52D"/>
    <w:rPr>
      <w:rFonts w:ascii="Courier New" w:eastAsia="Times New Roman" w:hAnsi="Courier New" w:cs="Times New Roman"/>
      <w:i/>
      <w:szCs w:val="20"/>
      <w:lang w:eastAsia="en-US"/>
    </w:rPr>
  </w:style>
  <w:style w:type="paragraph" w:customStyle="1" w:styleId="HeadingBase">
    <w:name w:val="Heading Base"/>
    <w:rsid w:val="00230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52D"/>
    <w:pPr>
      <w:tabs>
        <w:tab w:val="right" w:leader="dot" w:pos="9072"/>
      </w:tabs>
      <w:ind w:left="567"/>
    </w:pPr>
    <w:rPr>
      <w:szCs w:val="22"/>
    </w:rPr>
  </w:style>
  <w:style w:type="paragraph" w:customStyle="1" w:styleId="TOCBase">
    <w:name w:val="TOC Base"/>
    <w:rsid w:val="00230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52D"/>
    <w:pPr>
      <w:tabs>
        <w:tab w:val="right" w:leader="dot" w:pos="9072"/>
      </w:tabs>
      <w:spacing w:before="40" w:after="40"/>
      <w:ind w:left="284"/>
    </w:pPr>
    <w:rPr>
      <w:rFonts w:ascii="Times New Roman" w:hAnsi="Times New Roman"/>
    </w:rPr>
  </w:style>
  <w:style w:type="paragraph" w:styleId="TOC1">
    <w:name w:val="toc 1"/>
    <w:basedOn w:val="TOCBase"/>
    <w:next w:val="Normal"/>
    <w:rsid w:val="002305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52D"/>
    <w:pPr>
      <w:spacing w:before="5040"/>
      <w:jc w:val="center"/>
    </w:pPr>
    <w:rPr>
      <w:sz w:val="48"/>
      <w:szCs w:val="72"/>
      <w:lang w:val="en-US"/>
    </w:rPr>
  </w:style>
  <w:style w:type="character" w:customStyle="1" w:styleId="TitleChar">
    <w:name w:val="Title Char"/>
    <w:basedOn w:val="DefaultParagraphFont"/>
    <w:link w:val="Title"/>
    <w:rsid w:val="00230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52D"/>
    <w:pPr>
      <w:tabs>
        <w:tab w:val="left" w:pos="3600"/>
        <w:tab w:val="left" w:pos="3958"/>
      </w:tabs>
    </w:pPr>
  </w:style>
  <w:style w:type="paragraph" w:styleId="ListBullet">
    <w:name w:val="List Bullet"/>
    <w:basedOn w:val="List"/>
    <w:rsid w:val="0023052D"/>
    <w:pPr>
      <w:numPr>
        <w:numId w:val="13"/>
      </w:numPr>
      <w:tabs>
        <w:tab w:val="clear" w:pos="340"/>
      </w:tabs>
      <w:spacing w:before="40" w:after="40"/>
    </w:pPr>
  </w:style>
  <w:style w:type="paragraph" w:customStyle="1" w:styleId="Note">
    <w:name w:val="Note"/>
    <w:basedOn w:val="BodyText"/>
    <w:rsid w:val="002305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52D"/>
    <w:pPr>
      <w:framePr w:wrap="auto" w:hAnchor="text" w:y="6049"/>
    </w:pPr>
    <w:rPr>
      <w:color w:val="000000"/>
      <w:sz w:val="40"/>
    </w:rPr>
  </w:style>
  <w:style w:type="paragraph" w:customStyle="1" w:styleId="TOCTitle">
    <w:name w:val="TOCTitle"/>
    <w:basedOn w:val="Heading1"/>
    <w:rsid w:val="0023052D"/>
    <w:pPr>
      <w:spacing w:after="240"/>
      <w:jc w:val="center"/>
      <w:outlineLvl w:val="9"/>
    </w:pPr>
    <w:rPr>
      <w:caps/>
    </w:rPr>
  </w:style>
  <w:style w:type="paragraph" w:customStyle="1" w:styleId="Version">
    <w:name w:val="Version"/>
    <w:rsid w:val="002305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52D"/>
    <w:pPr>
      <w:keepNext w:val="0"/>
      <w:tabs>
        <w:tab w:val="right" w:pos="4176"/>
      </w:tabs>
      <w:ind w:left="198" w:hanging="198"/>
    </w:pPr>
    <w:rPr>
      <w:rFonts w:ascii="Garamond" w:hAnsi="Garamond"/>
    </w:rPr>
  </w:style>
  <w:style w:type="paragraph" w:styleId="IndexHeading">
    <w:name w:val="index heading"/>
    <w:basedOn w:val="Normal"/>
    <w:next w:val="Index1"/>
    <w:semiHidden/>
    <w:rsid w:val="0023052D"/>
    <w:pPr>
      <w:spacing w:before="120" w:after="120"/>
    </w:pPr>
    <w:rPr>
      <w:rFonts w:ascii="Arial" w:hAnsi="Arial"/>
      <w:b/>
      <w:color w:val="918585"/>
      <w:sz w:val="24"/>
    </w:rPr>
  </w:style>
  <w:style w:type="paragraph" w:styleId="Header">
    <w:name w:val="header"/>
    <w:basedOn w:val="Normal"/>
    <w:link w:val="HeaderChar"/>
    <w:rsid w:val="00230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52D"/>
    <w:rPr>
      <w:rFonts w:ascii="Times New Roman" w:eastAsia="Times New Roman" w:hAnsi="Times New Roman" w:cs="Times New Roman"/>
      <w:sz w:val="16"/>
      <w:szCs w:val="20"/>
      <w:lang w:val="en-GB" w:eastAsia="en-US"/>
    </w:rPr>
  </w:style>
  <w:style w:type="paragraph" w:customStyle="1" w:styleId="Chapter">
    <w:name w:val="Chapter"/>
    <w:basedOn w:val="Normal"/>
    <w:rsid w:val="0023052D"/>
    <w:pPr>
      <w:spacing w:before="240"/>
    </w:pPr>
    <w:rPr>
      <w:rFonts w:ascii="Times New Roman" w:hAnsi="Times New Roman"/>
      <w:smallCaps/>
      <w:spacing w:val="80"/>
      <w:sz w:val="28"/>
    </w:rPr>
  </w:style>
  <w:style w:type="paragraph" w:customStyle="1" w:styleId="InChapter">
    <w:name w:val="InChapter"/>
    <w:basedOn w:val="Heading3"/>
    <w:rsid w:val="0023052D"/>
    <w:pPr>
      <w:spacing w:after="240"/>
      <w:outlineLvl w:val="9"/>
    </w:pPr>
    <w:rPr>
      <w:noProof/>
    </w:rPr>
  </w:style>
  <w:style w:type="paragraph" w:styleId="Index2">
    <w:name w:val="index 2"/>
    <w:basedOn w:val="Normal"/>
    <w:next w:val="Normal"/>
    <w:semiHidden/>
    <w:rsid w:val="0023052D"/>
    <w:pPr>
      <w:tabs>
        <w:tab w:val="right" w:pos="4176"/>
      </w:tabs>
      <w:ind w:left="568" w:hanging="284"/>
    </w:pPr>
    <w:rPr>
      <w:rFonts w:ascii="Garamond" w:hAnsi="Garamond"/>
    </w:rPr>
  </w:style>
  <w:style w:type="paragraph" w:customStyle="1" w:styleId="Byline">
    <w:name w:val="Byline"/>
    <w:rsid w:val="00230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52D"/>
    <w:pPr>
      <w:tabs>
        <w:tab w:val="clear" w:pos="3600"/>
        <w:tab w:val="clear" w:pos="3958"/>
      </w:tabs>
      <w:jc w:val="right"/>
    </w:pPr>
  </w:style>
  <w:style w:type="paragraph" w:styleId="Caption">
    <w:name w:val="caption"/>
    <w:basedOn w:val="BodyText"/>
    <w:next w:val="Normal"/>
    <w:qFormat/>
    <w:rsid w:val="0023052D"/>
    <w:pPr>
      <w:framePr w:w="2268" w:hSpace="181" w:vSpace="181" w:wrap="around" w:vAnchor="text" w:hAnchor="page" w:x="1135" w:y="285" w:anchorLock="1"/>
    </w:pPr>
    <w:rPr>
      <w:i/>
    </w:rPr>
  </w:style>
  <w:style w:type="paragraph" w:customStyle="1" w:styleId="MiniTOCTitle">
    <w:name w:val="MiniTOCTitle"/>
    <w:basedOn w:val="Heading4"/>
    <w:rsid w:val="0023052D"/>
    <w:pPr>
      <w:spacing w:before="240"/>
      <w:outlineLvl w:val="9"/>
    </w:pPr>
    <w:rPr>
      <w:noProof/>
      <w:sz w:val="24"/>
    </w:rPr>
  </w:style>
  <w:style w:type="paragraph" w:customStyle="1" w:styleId="MiniTOCItem">
    <w:name w:val="MiniTOCItem"/>
    <w:basedOn w:val="ListBullet"/>
    <w:rsid w:val="0023052D"/>
    <w:pPr>
      <w:numPr>
        <w:numId w:val="0"/>
      </w:numPr>
      <w:tabs>
        <w:tab w:val="right" w:leader="dot" w:pos="6521"/>
      </w:tabs>
      <w:spacing w:before="0" w:after="0"/>
    </w:pPr>
  </w:style>
  <w:style w:type="paragraph" w:customStyle="1" w:styleId="TOFTitle">
    <w:name w:val="TOFTitle"/>
    <w:basedOn w:val="TOCTitle"/>
    <w:rsid w:val="0023052D"/>
  </w:style>
  <w:style w:type="paragraph" w:styleId="TableofFigures">
    <w:name w:val="table of figures"/>
    <w:basedOn w:val="Normal"/>
    <w:next w:val="Normal"/>
    <w:semiHidden/>
    <w:rsid w:val="0023052D"/>
    <w:pPr>
      <w:tabs>
        <w:tab w:val="right" w:leader="dot" w:pos="9072"/>
      </w:tabs>
      <w:ind w:left="970" w:hanging="403"/>
    </w:pPr>
    <w:rPr>
      <w:rFonts w:ascii="Times New Roman" w:hAnsi="Times New Roman"/>
      <w:b/>
    </w:rPr>
  </w:style>
  <w:style w:type="paragraph" w:styleId="ListNumber">
    <w:name w:val="List Number"/>
    <w:basedOn w:val="List"/>
    <w:rsid w:val="0023052D"/>
    <w:pPr>
      <w:numPr>
        <w:numId w:val="11"/>
      </w:numPr>
    </w:pPr>
  </w:style>
  <w:style w:type="character" w:customStyle="1" w:styleId="WingdingSymbols">
    <w:name w:val="Wingding Symbols"/>
    <w:rsid w:val="0023052D"/>
    <w:rPr>
      <w:rFonts w:ascii="Wingdings" w:hAnsi="Wingdings"/>
    </w:rPr>
  </w:style>
  <w:style w:type="paragraph" w:customStyle="1" w:styleId="TableHeading">
    <w:name w:val="Table Heading"/>
    <w:basedOn w:val="HeadingBase"/>
    <w:rsid w:val="0023052D"/>
    <w:pPr>
      <w:keepLines/>
      <w:pBdr>
        <w:bottom w:val="single" w:sz="6" w:space="1" w:color="918585"/>
      </w:pBdr>
      <w:spacing w:before="240"/>
    </w:pPr>
  </w:style>
  <w:style w:type="character" w:customStyle="1" w:styleId="HotSpot">
    <w:name w:val="HotSpot"/>
    <w:rsid w:val="0023052D"/>
    <w:rPr>
      <w:color w:val="0033CC"/>
      <w:u w:val="none"/>
    </w:rPr>
  </w:style>
  <w:style w:type="paragraph" w:customStyle="1" w:styleId="BodyTextRight">
    <w:name w:val="Body Text Right"/>
    <w:basedOn w:val="BodyText"/>
    <w:rsid w:val="0023052D"/>
    <w:pPr>
      <w:spacing w:before="0" w:after="0"/>
      <w:jc w:val="right"/>
    </w:pPr>
  </w:style>
  <w:style w:type="paragraph" w:styleId="Index3">
    <w:name w:val="index 3"/>
    <w:basedOn w:val="ListNumber2"/>
    <w:next w:val="Normal"/>
    <w:semiHidden/>
    <w:rsid w:val="0023052D"/>
    <w:pPr>
      <w:numPr>
        <w:numId w:val="0"/>
      </w:numPr>
      <w:tabs>
        <w:tab w:val="right" w:leader="dot" w:pos="4176"/>
      </w:tabs>
    </w:pPr>
  </w:style>
  <w:style w:type="paragraph" w:styleId="ListNumber2">
    <w:name w:val="List Number 2"/>
    <w:basedOn w:val="List2"/>
    <w:rsid w:val="0023052D"/>
    <w:pPr>
      <w:numPr>
        <w:numId w:val="10"/>
      </w:numPr>
      <w:tabs>
        <w:tab w:val="clear" w:pos="1060"/>
      </w:tabs>
    </w:pPr>
  </w:style>
  <w:style w:type="paragraph" w:customStyle="1" w:styleId="MarginNote">
    <w:name w:val="Margin Note"/>
    <w:basedOn w:val="BodyText"/>
    <w:rsid w:val="00230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5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52D"/>
    <w:rPr>
      <w:sz w:val="32"/>
    </w:rPr>
  </w:style>
  <w:style w:type="paragraph" w:customStyle="1" w:styleId="HeadingProcedure">
    <w:name w:val="Heading Procedure"/>
    <w:basedOn w:val="HeadingBase"/>
    <w:next w:val="Normal"/>
    <w:rsid w:val="0023052D"/>
    <w:pPr>
      <w:tabs>
        <w:tab w:val="left" w:pos="0"/>
      </w:tabs>
      <w:spacing w:before="120" w:after="60"/>
    </w:pPr>
    <w:rPr>
      <w:i/>
      <w:color w:val="918585"/>
      <w:sz w:val="22"/>
    </w:rPr>
  </w:style>
  <w:style w:type="paragraph" w:customStyle="1" w:styleId="TableBodyText">
    <w:name w:val="Table Body Text"/>
    <w:basedOn w:val="BodyText"/>
    <w:rsid w:val="0023052D"/>
    <w:pPr>
      <w:spacing w:before="60" w:after="60"/>
    </w:pPr>
  </w:style>
  <w:style w:type="paragraph" w:styleId="ListContinue">
    <w:name w:val="List Continue"/>
    <w:basedOn w:val="List"/>
    <w:rsid w:val="0023052D"/>
    <w:pPr>
      <w:ind w:firstLine="0"/>
    </w:pPr>
  </w:style>
  <w:style w:type="paragraph" w:customStyle="1" w:styleId="ListNote">
    <w:name w:val="List Note"/>
    <w:basedOn w:val="List"/>
    <w:rsid w:val="0023052D"/>
    <w:pPr>
      <w:pBdr>
        <w:top w:val="single" w:sz="6" w:space="2" w:color="918585"/>
        <w:bottom w:val="single" w:sz="6" w:space="2" w:color="918585"/>
      </w:pBdr>
      <w:tabs>
        <w:tab w:val="left" w:pos="1021"/>
      </w:tabs>
      <w:ind w:firstLine="0"/>
    </w:pPr>
  </w:style>
  <w:style w:type="paragraph" w:customStyle="1" w:styleId="Warning">
    <w:name w:val="Warning"/>
    <w:basedOn w:val="BodyText"/>
    <w:rsid w:val="0023052D"/>
    <w:pPr>
      <w:shd w:val="clear" w:color="auto" w:fill="D9D9D9"/>
      <w:tabs>
        <w:tab w:val="left" w:pos="992"/>
      </w:tabs>
      <w:ind w:left="119" w:right="119"/>
    </w:pPr>
    <w:rPr>
      <w:sz w:val="20"/>
    </w:rPr>
  </w:style>
  <w:style w:type="paragraph" w:customStyle="1" w:styleId="MarginIcons">
    <w:name w:val="Margin Icons"/>
    <w:basedOn w:val="BodyText"/>
    <w:rsid w:val="00230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52D"/>
    <w:rPr>
      <w:rFonts w:ascii="Courier New" w:hAnsi="Courier New"/>
    </w:rPr>
  </w:style>
  <w:style w:type="paragraph" w:customStyle="1" w:styleId="NoteBullet">
    <w:name w:val="Note Bullet"/>
    <w:basedOn w:val="Note"/>
    <w:rsid w:val="0023052D"/>
    <w:pPr>
      <w:tabs>
        <w:tab w:val="clear" w:pos="680"/>
      </w:tabs>
      <w:spacing w:before="60" w:after="60"/>
    </w:pPr>
  </w:style>
  <w:style w:type="paragraph" w:customStyle="1" w:styleId="SubHeading2">
    <w:name w:val="SubHeading2"/>
    <w:basedOn w:val="HeadingBase"/>
    <w:rsid w:val="0023052D"/>
    <w:pPr>
      <w:spacing w:before="240" w:after="60"/>
    </w:pPr>
    <w:rPr>
      <w:sz w:val="20"/>
    </w:rPr>
  </w:style>
  <w:style w:type="paragraph" w:customStyle="1" w:styleId="SubHeading1">
    <w:name w:val="SubHeading1"/>
    <w:basedOn w:val="HeadingBase"/>
    <w:rsid w:val="0023052D"/>
    <w:pPr>
      <w:spacing w:before="240" w:after="60"/>
    </w:pPr>
    <w:rPr>
      <w:color w:val="918585"/>
      <w:sz w:val="22"/>
    </w:rPr>
  </w:style>
  <w:style w:type="paragraph" w:customStyle="1" w:styleId="SideHeading">
    <w:name w:val="Side Heading"/>
    <w:basedOn w:val="HeadingBase"/>
    <w:rsid w:val="00230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52D"/>
    <w:pPr>
      <w:numPr>
        <w:numId w:val="12"/>
      </w:numPr>
    </w:pPr>
  </w:style>
  <w:style w:type="paragraph" w:styleId="PlainText">
    <w:name w:val="Plain Text"/>
    <w:basedOn w:val="Normal"/>
    <w:link w:val="PlainTextChar"/>
    <w:rsid w:val="0023052D"/>
    <w:rPr>
      <w:sz w:val="20"/>
    </w:rPr>
  </w:style>
  <w:style w:type="character" w:customStyle="1" w:styleId="PlainTextChar">
    <w:name w:val="Plain Text Char"/>
    <w:basedOn w:val="DefaultParagraphFont"/>
    <w:link w:val="PlainText"/>
    <w:rsid w:val="0023052D"/>
    <w:rPr>
      <w:rFonts w:ascii="Courier New" w:eastAsia="Times New Roman" w:hAnsi="Courier New" w:cs="Times New Roman"/>
      <w:sz w:val="20"/>
      <w:szCs w:val="20"/>
      <w:lang w:eastAsia="en-US"/>
    </w:rPr>
  </w:style>
  <w:style w:type="character" w:customStyle="1" w:styleId="MenuOption">
    <w:name w:val="Menu Option"/>
    <w:basedOn w:val="DefaultParagraphFont"/>
    <w:rsid w:val="0023052D"/>
    <w:rPr>
      <w:b/>
      <w:smallCaps/>
    </w:rPr>
  </w:style>
  <w:style w:type="paragraph" w:customStyle="1" w:styleId="TableListNumber">
    <w:name w:val="Table List Number"/>
    <w:basedOn w:val="ListNumber"/>
    <w:rsid w:val="0023052D"/>
    <w:pPr>
      <w:numPr>
        <w:numId w:val="0"/>
      </w:numPr>
    </w:pPr>
  </w:style>
  <w:style w:type="paragraph" w:styleId="TOC4">
    <w:name w:val="toc 4"/>
    <w:basedOn w:val="TOCBase"/>
    <w:next w:val="Normal"/>
    <w:semiHidden/>
    <w:rsid w:val="0023052D"/>
    <w:pPr>
      <w:tabs>
        <w:tab w:val="right" w:leader="dot" w:pos="9071"/>
      </w:tabs>
      <w:ind w:left="1701"/>
    </w:pPr>
  </w:style>
  <w:style w:type="paragraph" w:customStyle="1" w:styleId="ListAlpha">
    <w:name w:val="List Alpha"/>
    <w:basedOn w:val="List"/>
    <w:rsid w:val="0023052D"/>
    <w:pPr>
      <w:numPr>
        <w:numId w:val="9"/>
      </w:numPr>
    </w:pPr>
  </w:style>
  <w:style w:type="paragraph" w:customStyle="1" w:styleId="ListAlpha2">
    <w:name w:val="List Alpha 2"/>
    <w:basedOn w:val="List2"/>
    <w:rsid w:val="0023052D"/>
    <w:pPr>
      <w:numPr>
        <w:numId w:val="8"/>
      </w:numPr>
    </w:pPr>
  </w:style>
  <w:style w:type="paragraph" w:styleId="List2">
    <w:name w:val="List 2"/>
    <w:basedOn w:val="BodyText"/>
    <w:rsid w:val="0023052D"/>
    <w:pPr>
      <w:tabs>
        <w:tab w:val="left" w:pos="680"/>
      </w:tabs>
      <w:spacing w:before="60" w:after="60"/>
      <w:ind w:left="680" w:hanging="340"/>
    </w:pPr>
  </w:style>
  <w:style w:type="paragraph" w:styleId="List3">
    <w:name w:val="List 3"/>
    <w:basedOn w:val="BodyText"/>
    <w:rsid w:val="0023052D"/>
    <w:pPr>
      <w:tabs>
        <w:tab w:val="left" w:pos="1021"/>
      </w:tabs>
      <w:spacing w:before="60" w:after="60"/>
      <w:ind w:left="1020" w:hanging="340"/>
    </w:pPr>
  </w:style>
  <w:style w:type="paragraph" w:styleId="List4">
    <w:name w:val="List 4"/>
    <w:basedOn w:val="BodyText"/>
    <w:rsid w:val="0023052D"/>
    <w:pPr>
      <w:tabs>
        <w:tab w:val="left" w:pos="1361"/>
      </w:tabs>
      <w:spacing w:before="60" w:after="60"/>
      <w:ind w:left="1361" w:hanging="340"/>
    </w:pPr>
  </w:style>
  <w:style w:type="paragraph" w:styleId="List5">
    <w:name w:val="List 5"/>
    <w:basedOn w:val="BodyText"/>
    <w:rsid w:val="0023052D"/>
    <w:pPr>
      <w:tabs>
        <w:tab w:val="left" w:pos="1701"/>
      </w:tabs>
      <w:spacing w:before="60" w:after="60"/>
      <w:ind w:left="1701" w:hanging="340"/>
    </w:pPr>
  </w:style>
  <w:style w:type="paragraph" w:styleId="ListBullet4">
    <w:name w:val="List Bullet 4"/>
    <w:basedOn w:val="List4"/>
    <w:rsid w:val="0023052D"/>
    <w:pPr>
      <w:numPr>
        <w:numId w:val="3"/>
      </w:numPr>
    </w:pPr>
  </w:style>
  <w:style w:type="paragraph" w:styleId="ListBullet5">
    <w:name w:val="List Bullet 5"/>
    <w:basedOn w:val="List5"/>
    <w:rsid w:val="0023052D"/>
    <w:pPr>
      <w:numPr>
        <w:numId w:val="4"/>
      </w:numPr>
    </w:pPr>
  </w:style>
  <w:style w:type="paragraph" w:styleId="ListContinue2">
    <w:name w:val="List Continue 2"/>
    <w:basedOn w:val="List2"/>
    <w:rsid w:val="0023052D"/>
    <w:pPr>
      <w:ind w:firstLine="0"/>
    </w:pPr>
  </w:style>
  <w:style w:type="paragraph" w:styleId="ListContinue3">
    <w:name w:val="List Continue 3"/>
    <w:basedOn w:val="List3"/>
    <w:rsid w:val="0023052D"/>
    <w:pPr>
      <w:ind w:left="1021" w:firstLine="0"/>
    </w:pPr>
  </w:style>
  <w:style w:type="paragraph" w:styleId="ListContinue4">
    <w:name w:val="List Continue 4"/>
    <w:basedOn w:val="List4"/>
    <w:rsid w:val="0023052D"/>
    <w:pPr>
      <w:ind w:firstLine="0"/>
    </w:pPr>
  </w:style>
  <w:style w:type="paragraph" w:styleId="ListContinue5">
    <w:name w:val="List Continue 5"/>
    <w:basedOn w:val="List5"/>
    <w:rsid w:val="0023052D"/>
    <w:pPr>
      <w:ind w:firstLine="0"/>
    </w:pPr>
  </w:style>
  <w:style w:type="paragraph" w:styleId="ListNumber3">
    <w:name w:val="List Number 3"/>
    <w:basedOn w:val="List3"/>
    <w:rsid w:val="0023052D"/>
    <w:pPr>
      <w:numPr>
        <w:numId w:val="5"/>
      </w:numPr>
    </w:pPr>
  </w:style>
  <w:style w:type="paragraph" w:styleId="ListNumber4">
    <w:name w:val="List Number 4"/>
    <w:basedOn w:val="List4"/>
    <w:rsid w:val="0023052D"/>
    <w:pPr>
      <w:numPr>
        <w:numId w:val="6"/>
      </w:numPr>
    </w:pPr>
  </w:style>
  <w:style w:type="paragraph" w:styleId="ListNumber5">
    <w:name w:val="List Number 5"/>
    <w:basedOn w:val="List5"/>
    <w:rsid w:val="0023052D"/>
    <w:pPr>
      <w:numPr>
        <w:numId w:val="7"/>
      </w:numPr>
    </w:pPr>
  </w:style>
  <w:style w:type="paragraph" w:styleId="BlockText">
    <w:name w:val="Block Text"/>
    <w:basedOn w:val="Normal"/>
    <w:rsid w:val="0023052D"/>
    <w:pPr>
      <w:spacing w:after="120"/>
      <w:ind w:left="1440" w:right="1440"/>
    </w:pPr>
  </w:style>
  <w:style w:type="character" w:customStyle="1" w:styleId="Subscript">
    <w:name w:val="Subscript"/>
    <w:basedOn w:val="DefaultParagraphFont"/>
    <w:rsid w:val="0023052D"/>
    <w:rPr>
      <w:sz w:val="16"/>
      <w:vertAlign w:val="subscript"/>
    </w:rPr>
  </w:style>
  <w:style w:type="character" w:customStyle="1" w:styleId="Superscript">
    <w:name w:val="Superscript"/>
    <w:basedOn w:val="DefaultParagraphFont"/>
    <w:rsid w:val="0023052D"/>
    <w:rPr>
      <w:sz w:val="16"/>
      <w:vertAlign w:val="superscript"/>
    </w:rPr>
  </w:style>
  <w:style w:type="character" w:customStyle="1" w:styleId="Symbols">
    <w:name w:val="Symbols"/>
    <w:basedOn w:val="DefaultParagraphFont"/>
    <w:rsid w:val="0023052D"/>
    <w:rPr>
      <w:rFonts w:ascii="Symbol" w:hAnsi="Symbol"/>
    </w:rPr>
  </w:style>
  <w:style w:type="character" w:customStyle="1" w:styleId="MenuOptions">
    <w:name w:val="Menu Options"/>
    <w:basedOn w:val="DefaultParagraphFont"/>
    <w:rsid w:val="0023052D"/>
    <w:rPr>
      <w:rFonts w:ascii="Arial Narrow" w:hAnsi="Arial Narrow"/>
      <w:smallCaps/>
    </w:rPr>
  </w:style>
  <w:style w:type="character" w:customStyle="1" w:styleId="Buttons">
    <w:name w:val="Buttons"/>
    <w:basedOn w:val="DefaultParagraphFont"/>
    <w:rsid w:val="0023052D"/>
    <w:rPr>
      <w:b/>
    </w:rPr>
  </w:style>
  <w:style w:type="character" w:customStyle="1" w:styleId="Underlined">
    <w:name w:val="Underlined"/>
    <w:basedOn w:val="DefaultParagraphFont"/>
    <w:rsid w:val="0023052D"/>
    <w:rPr>
      <w:u w:val="single"/>
    </w:rPr>
  </w:style>
  <w:style w:type="paragraph" w:customStyle="1" w:styleId="TableBodyTextRight">
    <w:name w:val="Table Body Text Right"/>
    <w:basedOn w:val="TableBodyText"/>
    <w:rsid w:val="0023052D"/>
    <w:pPr>
      <w:widowControl w:val="0"/>
      <w:autoSpaceDE w:val="0"/>
      <w:autoSpaceDN w:val="0"/>
      <w:adjustRightInd w:val="0"/>
      <w:jc w:val="right"/>
    </w:pPr>
    <w:rPr>
      <w:rFonts w:cs="Arial"/>
      <w:szCs w:val="18"/>
    </w:rPr>
  </w:style>
  <w:style w:type="paragraph" w:customStyle="1" w:styleId="CopyrightText">
    <w:name w:val="Copyright Text"/>
    <w:basedOn w:val="BodyText"/>
    <w:rsid w:val="0023052D"/>
    <w:rPr>
      <w:sz w:val="18"/>
    </w:rPr>
  </w:style>
  <w:style w:type="paragraph" w:customStyle="1" w:styleId="BodySmallRight">
    <w:name w:val="Body Small Right"/>
    <w:basedOn w:val="BodyTextRight"/>
    <w:rsid w:val="0023052D"/>
    <w:rPr>
      <w:sz w:val="18"/>
      <w:szCs w:val="18"/>
    </w:rPr>
  </w:style>
  <w:style w:type="paragraph" w:customStyle="1" w:styleId="MarginEdition">
    <w:name w:val="Margin Edition"/>
    <w:basedOn w:val="MarginNote"/>
    <w:rsid w:val="0023052D"/>
    <w:pPr>
      <w:spacing w:before="0" w:after="0"/>
    </w:pPr>
    <w:rPr>
      <w:rFonts w:ascii="Times New Roman" w:hAnsi="Times New Roman"/>
      <w:color w:val="999999"/>
    </w:rPr>
  </w:style>
  <w:style w:type="paragraph" w:customStyle="1" w:styleId="Spacer">
    <w:name w:val="Spacer"/>
    <w:basedOn w:val="Normal"/>
    <w:rsid w:val="0023052D"/>
    <w:rPr>
      <w:sz w:val="2"/>
      <w:szCs w:val="2"/>
    </w:rPr>
  </w:style>
  <w:style w:type="character" w:customStyle="1" w:styleId="Small">
    <w:name w:val="Small"/>
    <w:basedOn w:val="DefaultParagraphFont"/>
    <w:rsid w:val="0023052D"/>
    <w:rPr>
      <w:sz w:val="16"/>
    </w:rPr>
  </w:style>
  <w:style w:type="paragraph" w:customStyle="1" w:styleId="WideTable">
    <w:name w:val="Wide Table"/>
    <w:basedOn w:val="Normal"/>
    <w:rsid w:val="0023052D"/>
    <w:pPr>
      <w:ind w:left="-1418"/>
    </w:pPr>
    <w:rPr>
      <w:sz w:val="2"/>
      <w:szCs w:val="2"/>
    </w:rPr>
  </w:style>
  <w:style w:type="character" w:styleId="PageNumber">
    <w:name w:val="page number"/>
    <w:basedOn w:val="DefaultParagraphFont"/>
    <w:rsid w:val="0023052D"/>
  </w:style>
  <w:style w:type="paragraph" w:styleId="Quote">
    <w:name w:val="Quote"/>
    <w:basedOn w:val="Heading1"/>
    <w:link w:val="QuoteChar"/>
    <w:qFormat/>
    <w:rsid w:val="0023052D"/>
    <w:rPr>
      <w:b w:val="0"/>
      <w:sz w:val="72"/>
      <w:szCs w:val="72"/>
      <w:lang w:val="en-NZ"/>
    </w:rPr>
  </w:style>
  <w:style w:type="character" w:customStyle="1" w:styleId="QuoteChar">
    <w:name w:val="Quote Char"/>
    <w:basedOn w:val="DefaultParagraphFont"/>
    <w:link w:val="Quote"/>
    <w:rsid w:val="00230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52D"/>
    <w:pPr>
      <w:pageBreakBefore/>
    </w:pPr>
  </w:style>
  <w:style w:type="paragraph" w:customStyle="1" w:styleId="Border">
    <w:name w:val="Border"/>
    <w:basedOn w:val="Normal"/>
    <w:qFormat/>
    <w:rsid w:val="00230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52D"/>
    <w:rPr>
      <w:b/>
      <w:bCs/>
      <w:i/>
      <w:iCs/>
      <w:color w:val="auto"/>
    </w:rPr>
  </w:style>
  <w:style w:type="paragraph" w:styleId="IntenseQuote">
    <w:name w:val="Intense Quote"/>
    <w:basedOn w:val="Normal"/>
    <w:next w:val="Normal"/>
    <w:link w:val="IntenseQuoteChar"/>
    <w:uiPriority w:val="30"/>
    <w:qFormat/>
    <w:rsid w:val="00230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5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52D"/>
    <w:rPr>
      <w:smallCaps/>
      <w:color w:val="auto"/>
      <w:u w:val="single"/>
    </w:rPr>
  </w:style>
  <w:style w:type="character" w:styleId="IntenseReference">
    <w:name w:val="Intense Reference"/>
    <w:basedOn w:val="DefaultParagraphFont"/>
    <w:uiPriority w:val="32"/>
    <w:qFormat/>
    <w:rsid w:val="0023052D"/>
    <w:rPr>
      <w:b/>
      <w:bCs/>
      <w:smallCaps/>
      <w:color w:val="auto"/>
      <w:spacing w:val="5"/>
      <w:u w:val="single"/>
    </w:rPr>
  </w:style>
  <w:style w:type="paragraph" w:customStyle="1" w:styleId="2ColumnHeading">
    <w:name w:val="2Column Heading"/>
    <w:basedOn w:val="BodyText"/>
    <w:qFormat/>
    <w:rsid w:val="0023052D"/>
    <w:pPr>
      <w:spacing w:after="60"/>
      <w:ind w:left="-2268"/>
    </w:pPr>
    <w:rPr>
      <w:b/>
    </w:rPr>
  </w:style>
  <w:style w:type="paragraph" w:customStyle="1" w:styleId="Heading1TOC">
    <w:name w:val="Heading1 TOC"/>
    <w:basedOn w:val="Normal"/>
    <w:qFormat/>
    <w:rsid w:val="0023052D"/>
    <w:pPr>
      <w:spacing w:before="240" w:after="120"/>
    </w:pPr>
    <w:rPr>
      <w:rFonts w:ascii="Times New Roman" w:hAnsi="Times New Roman"/>
      <w:b/>
      <w:sz w:val="32"/>
    </w:rPr>
  </w:style>
  <w:style w:type="paragraph" w:customStyle="1" w:styleId="Heading2TOC">
    <w:name w:val="Heading2 TOC"/>
    <w:basedOn w:val="Normal"/>
    <w:qFormat/>
    <w:rsid w:val="0023052D"/>
    <w:pPr>
      <w:spacing w:before="240" w:after="60"/>
    </w:pPr>
    <w:rPr>
      <w:rFonts w:ascii="Times New Roman" w:hAnsi="Times New Roman"/>
      <w:b/>
      <w:sz w:val="28"/>
    </w:rPr>
  </w:style>
  <w:style w:type="character" w:customStyle="1" w:styleId="Underline">
    <w:name w:val="Underline"/>
    <w:basedOn w:val="DefaultParagraphFont"/>
    <w:qFormat/>
    <w:rsid w:val="0023052D"/>
    <w:rPr>
      <w:u w:val="single"/>
    </w:rPr>
  </w:style>
  <w:style w:type="paragraph" w:styleId="BalloonText">
    <w:name w:val="Balloon Text"/>
    <w:basedOn w:val="Normal"/>
    <w:link w:val="BalloonTextChar"/>
    <w:rsid w:val="0023052D"/>
    <w:rPr>
      <w:rFonts w:ascii="Tahoma" w:hAnsi="Tahoma" w:cs="Tahoma"/>
      <w:sz w:val="16"/>
      <w:szCs w:val="16"/>
    </w:rPr>
  </w:style>
  <w:style w:type="character" w:customStyle="1" w:styleId="BalloonTextChar">
    <w:name w:val="Balloon Text Char"/>
    <w:basedOn w:val="DefaultParagraphFont"/>
    <w:link w:val="BalloonText"/>
    <w:rsid w:val="002305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5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5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52D"/>
    <w:rPr>
      <w:b/>
      <w:color w:val="660033"/>
      <w:spacing w:val="0"/>
    </w:rPr>
  </w:style>
  <w:style w:type="paragraph" w:customStyle="1" w:styleId="Nameditemlist">
    <w:name w:val="Named item list"/>
    <w:basedOn w:val="BodyText"/>
    <w:qFormat/>
    <w:rsid w:val="002305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1173</Words>
  <Characters>7476</Characters>
  <Application>Microsoft Office Word</Application>
  <DocSecurity>0</DocSecurity>
  <Lines>255</Lines>
  <Paragraphs>162</Paragraphs>
  <ScaleCrop>false</ScaleCrop>
  <Company>Author-it Software Corporation Ltd.</Company>
  <LinksUpToDate>false</LinksUpToDate>
  <CharactersWithSpaces>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PSPSEC302A Respond to government security incidents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2012-11-01T02:53:00Z</dcterms:created>
  <dcterms:modified xsi:type="dcterms:W3CDTF">2012-11-01T02:53:00Z</dcterms:modified>
</cp:coreProperties>
</file>