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118" w:rsidP="00077118">
      <w:pPr>
        <w:pStyle w:val="Title"/>
      </w:pPr>
      <w:r>
        <w:fldChar w:fldCharType="begin"/>
      </w:r>
      <w:r>
        <w:instrText xml:space="preserve"> TITLE   \* MERGEFORMAT </w:instrText>
      </w:r>
      <w:r>
        <w:fldChar w:fldCharType="separate"/>
      </w:r>
      <w:r>
        <w:t>PSPSCI701A Create innovation and change through extension</w:t>
      </w:r>
      <w:r>
        <w:fldChar w:fldCharType="end"/>
      </w:r>
    </w:p>
    <w:p w:rsidR="00077118" w:rsidP="00077118">
      <w:pPr>
        <w:pStyle w:val="Version"/>
        <w:sectPr w:rsidSect="00BB3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3EC6" w:rsidP="00BB3EC6">
      <w:pPr>
        <w:pStyle w:val="SuperHeading"/>
      </w:pPr>
      <w:r w:rsidRPr="00BB3EC6">
        <w:t>PSPSCI701A Create innovation and change through extension</w:t>
      </w:r>
    </w:p>
    <w:p w:rsidR="00000000" w:rsidRPr="00BB3EC6" w:rsidP="00BB3EC6">
      <w:pPr>
        <w:pStyle w:val="SuperHeading"/>
      </w:pPr>
    </w:p>
    <w:p w:rsidR="00000000" w:rsidRPr="00BB3EC6" w:rsidP="00BB3EC6">
      <w:pPr>
        <w:pStyle w:val="Heading1"/>
      </w:pPr>
      <w:bookmarkStart w:id="1" w:name="O_499591"/>
      <w:bookmarkEnd w:id="1"/>
      <w:r w:rsidRPr="00BB3EC6">
        <w:t>Modification History</w:t>
      </w:r>
    </w:p>
    <w:tbl>
      <w:tblPr>
        <w:tblW w:w="0" w:type="auto"/>
        <w:tblLayout w:type="fixed"/>
        <w:tblCellMar>
          <w:left w:w="62" w:type="dxa"/>
          <w:right w:w="62" w:type="dxa"/>
        </w:tblCellMar>
        <w:tblLook w:val="0000"/>
      </w:tblPr>
      <w:tblGrid>
        <w:gridCol w:w="3052"/>
        <w:gridCol w:w="3052"/>
        <w:gridCol w:w="3052"/>
      </w:tblGrid>
      <w:tr w:rsidTr="0007711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EC6" w:rsidP="00BB3EC6">
            <w:pPr>
              <w:pStyle w:val="BodyText"/>
            </w:pPr>
            <w:r w:rsidRPr="00BB3EC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EC6" w:rsidP="00BB3EC6">
            <w:pPr>
              <w:pStyle w:val="BodyText"/>
            </w:pPr>
            <w:r w:rsidRPr="00BB3EC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rPr>
                <w:rStyle w:val="SpecialBold"/>
              </w:rPr>
              <w:t>Comments</w:t>
            </w:r>
          </w:p>
        </w:tc>
      </w:tr>
      <w:tr w:rsidTr="0007711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t xml:space="preserve">Unit descriptor edited. </w:t>
            </w:r>
          </w:p>
        </w:tc>
      </w:tr>
      <w:tr w:rsidTr="0007711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t>Layout adjusted. No changes to content.</w:t>
            </w:r>
          </w:p>
        </w:tc>
      </w:tr>
      <w:tr w:rsidTr="0007711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EC6">
            <w:pPr>
              <w:pStyle w:val="BodyText"/>
              <w:rPr>
                <w:lang w:val="en-NZ"/>
              </w:rPr>
            </w:pPr>
            <w:r w:rsidRPr="00BB3EC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EC6" w:rsidP="00BB3EC6">
            <w:pPr>
              <w:pStyle w:val="BodyText"/>
            </w:pPr>
            <w:r w:rsidRPr="00BB3EC6">
              <w:t>Primary release.</w:t>
            </w:r>
          </w:p>
        </w:tc>
      </w:tr>
    </w:tbl>
    <w:p w:rsidR="00077118" w:rsidP="00BB3EC6">
      <w:pPr>
        <w:pStyle w:val="BodyText"/>
      </w:pPr>
    </w:p>
    <w:p w:rsidR="00077118" w:rsidP="00BB3EC6">
      <w:pPr>
        <w:pStyle w:val="BodyText"/>
      </w:pPr>
    </w:p>
    <w:p w:rsidR="00000000" w:rsidRPr="00BB3EC6" w:rsidP="00BB3EC6">
      <w:pPr>
        <w:pStyle w:val="Heading1"/>
      </w:pPr>
      <w:bookmarkStart w:id="2" w:name="O_499593"/>
      <w:bookmarkEnd w:id="2"/>
      <w:r w:rsidRPr="00BB3EC6">
        <w:t>Unit Descriptor</w:t>
      </w:r>
    </w:p>
    <w:p w:rsidR="00000000" w:rsidRPr="00BB3EC6" w:rsidP="00BB3EC6">
      <w:pPr>
        <w:pStyle w:val="BodyText"/>
      </w:pPr>
      <w:r w:rsidRPr="00BB3EC6">
        <w:t xml:space="preserve">This unit covers extension work at a level meriting international recognition where sustained exceptional performance allows a major </w:t>
      </w:r>
      <w:r w:rsidRPr="00BB3EC6">
        <w:t>contribution to be made towards improved productivity and sustainability in one or more industries. It includes designing extension initiatives, preparing for innovation and change management, creating innovation and change, and monitoring and evaluating t</w:t>
      </w:r>
      <w:r w:rsidRPr="00BB3EC6">
        <w:t>he adoption of innovation and change.</w:t>
      </w:r>
    </w:p>
    <w:p w:rsidR="00000000" w:rsidRPr="00BB3EC6" w:rsidP="00BB3EC6">
      <w:pPr>
        <w:pStyle w:val="BodyText"/>
      </w:pPr>
      <w:r w:rsidRPr="00BB3EC6">
        <w:t xml:space="preserve">In practice, creating innovation and change through extension overlaps with other generalist or specialist work activities such as influencing ethical practice, influencing strategic policy, undertaking strategic risk </w:t>
      </w:r>
      <w:r w:rsidRPr="00BB3EC6">
        <w:t>management, leading change management.</w:t>
      </w:r>
    </w:p>
    <w:p w:rsidR="00000000" w:rsidRPr="00BB3EC6" w:rsidP="00BB3EC6">
      <w:pPr>
        <w:pStyle w:val="BodyText"/>
      </w:pPr>
      <w:r w:rsidRPr="00BB3EC6">
        <w:t>No licensing, legislative, regulatory or certification requirements apply to this unit at the time of endorsement.</w:t>
      </w:r>
    </w:p>
    <w:p w:rsidR="00000000" w:rsidRPr="00BB3EC6" w:rsidP="00BB3EC6">
      <w:pPr>
        <w:pStyle w:val="AllowPageBreak"/>
      </w:pPr>
    </w:p>
    <w:p w:rsidR="00000000" w:rsidRPr="00BB3EC6" w:rsidP="00BB3EC6">
      <w:pPr>
        <w:pStyle w:val="Heading1"/>
      </w:pPr>
      <w:bookmarkStart w:id="3" w:name="O_499599"/>
      <w:bookmarkEnd w:id="3"/>
      <w:r w:rsidRPr="00BB3EC6">
        <w:t>Application of the Unit</w:t>
      </w:r>
    </w:p>
    <w:p w:rsidR="00000000" w:rsidRPr="00BB3EC6" w:rsidP="00BB3EC6">
      <w:pPr>
        <w:pStyle w:val="BodyText"/>
      </w:pPr>
      <w:r w:rsidRPr="00BB3EC6">
        <w:t>Not applicable.</w:t>
      </w:r>
    </w:p>
    <w:p w:rsidR="00000000" w:rsidRPr="00BB3EC6" w:rsidP="00BB3EC6">
      <w:pPr>
        <w:pStyle w:val="AllowPageBreak"/>
      </w:pPr>
    </w:p>
    <w:p w:rsidR="00000000" w:rsidRPr="00BB3EC6" w:rsidP="00BB3EC6">
      <w:pPr>
        <w:pStyle w:val="Heading1"/>
      </w:pPr>
      <w:bookmarkStart w:id="4" w:name="O_499589"/>
      <w:bookmarkEnd w:id="4"/>
      <w:r w:rsidRPr="00BB3EC6">
        <w:t>Licensing/Regulatory Information</w:t>
      </w:r>
    </w:p>
    <w:p w:rsidR="00000000" w:rsidRPr="00BB3EC6" w:rsidP="00BB3EC6">
      <w:pPr>
        <w:pStyle w:val="BodyText"/>
      </w:pPr>
      <w:r w:rsidRPr="00BB3EC6">
        <w:t>Not applicable.</w:t>
      </w:r>
    </w:p>
    <w:p w:rsidR="00000000" w:rsidRPr="00BB3EC6" w:rsidP="00BB3EC6">
      <w:pPr>
        <w:pStyle w:val="AllowPageBreak"/>
      </w:pPr>
    </w:p>
    <w:p w:rsidR="00000000" w:rsidRPr="00BB3EC6" w:rsidP="00BB3EC6">
      <w:pPr>
        <w:pStyle w:val="Heading1"/>
      </w:pPr>
      <w:bookmarkStart w:id="5" w:name="O_499588"/>
      <w:bookmarkEnd w:id="5"/>
      <w:r w:rsidRPr="00BB3EC6">
        <w:t>Pre-Requisites</w:t>
      </w:r>
    </w:p>
    <w:p w:rsidR="00000000" w:rsidRPr="00BB3EC6" w:rsidP="00BB3EC6">
      <w:pPr>
        <w:pStyle w:val="BodyText"/>
      </w:pPr>
      <w:r w:rsidRPr="00BB3EC6">
        <w:t>Not applicable.</w:t>
      </w:r>
    </w:p>
    <w:p w:rsidR="00000000" w:rsidRPr="00BB3EC6" w:rsidP="00BB3EC6">
      <w:pPr>
        <w:pStyle w:val="AllowPageBreak"/>
      </w:pPr>
    </w:p>
    <w:p w:rsidR="00000000" w:rsidRPr="00BB3EC6" w:rsidP="00BB3EC6">
      <w:pPr>
        <w:pStyle w:val="Heading1"/>
      </w:pPr>
      <w:bookmarkStart w:id="6" w:name="O_499595"/>
      <w:bookmarkEnd w:id="6"/>
      <w:r w:rsidRPr="00BB3EC6">
        <w:t>Employability Skills Information</w:t>
      </w:r>
    </w:p>
    <w:p w:rsidR="00000000" w:rsidRPr="00BB3EC6" w:rsidP="00BB3EC6">
      <w:pPr>
        <w:pStyle w:val="BodyText"/>
      </w:pPr>
      <w:r w:rsidRPr="00BB3EC6">
        <w:t>This unit contains employability skills.</w:t>
      </w:r>
    </w:p>
    <w:p w:rsidR="00000000" w:rsidRPr="00BB3EC6" w:rsidP="00BB3EC6">
      <w:pPr>
        <w:pStyle w:val="AllowPageBreak"/>
      </w:pPr>
    </w:p>
    <w:p w:rsidR="00000000" w:rsidRPr="00BB3EC6" w:rsidP="00BB3EC6">
      <w:pPr>
        <w:pStyle w:val="Heading1"/>
      </w:pPr>
      <w:bookmarkStart w:id="7" w:name="O_499596"/>
      <w:bookmarkEnd w:id="7"/>
      <w:r w:rsidRPr="00BB3EC6">
        <w:t>Elements and Performance Criteria Pre-Content</w:t>
      </w:r>
    </w:p>
    <w:tbl>
      <w:tblPr>
        <w:tblW w:w="9322" w:type="dxa"/>
        <w:tblLayout w:type="fixed"/>
        <w:tblCellMar>
          <w:left w:w="62" w:type="dxa"/>
          <w:right w:w="62" w:type="dxa"/>
        </w:tblCellMar>
        <w:tblLook w:val="0000"/>
      </w:tblPr>
      <w:tblGrid>
        <w:gridCol w:w="2660"/>
        <w:gridCol w:w="6662"/>
      </w:tblGrid>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t>Eleme</w:t>
            </w:r>
            <w:r w:rsidRPr="00BB3EC6">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t>Together, performance criteria specify the requirements for competent performance. Text in</w:t>
            </w:r>
            <w:r w:rsidRPr="00BB3EC6">
              <w:rPr>
                <w:rStyle w:val="BoldandItalics"/>
              </w:rPr>
              <w:t xml:space="preserve"> bold italics</w:t>
            </w:r>
            <w:r w:rsidRPr="00BB3EC6">
              <w:t xml:space="preserve">  is explained in the Range Statement following.</w:t>
            </w:r>
          </w:p>
        </w:tc>
      </w:tr>
    </w:tbl>
    <w:p w:rsidR="00000000" w:rsidRPr="00BB3EC6" w:rsidP="00BB3EC6">
      <w:pPr>
        <w:pStyle w:val="BodyText"/>
      </w:pPr>
    </w:p>
    <w:p w:rsidR="00000000" w:rsidRPr="00BB3EC6" w:rsidP="00BB3EC6">
      <w:pPr>
        <w:pStyle w:val="AllowPageBreak"/>
      </w:pPr>
    </w:p>
    <w:p w:rsidR="00000000" w:rsidRPr="00BB3EC6" w:rsidP="00BB3EC6">
      <w:pPr>
        <w:pStyle w:val="Heading1"/>
      </w:pPr>
      <w:bookmarkStart w:id="8" w:name="O_499597"/>
      <w:bookmarkEnd w:id="8"/>
      <w:r w:rsidRPr="00BB3EC6">
        <w:t>Elements and Performance Criteria</w:t>
      </w:r>
    </w:p>
    <w:tbl>
      <w:tblPr>
        <w:tblW w:w="9322" w:type="dxa"/>
        <w:tblLayout w:type="fixed"/>
        <w:tblCellMar>
          <w:left w:w="62" w:type="dxa"/>
          <w:right w:w="62" w:type="dxa"/>
        </w:tblCellMar>
        <w:tblLook w:val="0000"/>
      </w:tblPr>
      <w:tblGrid>
        <w:gridCol w:w="2660"/>
        <w:gridCol w:w="6662"/>
      </w:tblGrid>
      <w:tr w:rsidTr="0007711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SpecialBold"/>
              </w:rPr>
              <w:t>PERFORMANCE CRITERIA</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List"/>
              <w:rPr>
                <w:lang w:val="en-NZ"/>
              </w:rPr>
            </w:pPr>
            <w:r w:rsidRPr="00BB3EC6">
              <w:rPr>
                <w:rStyle w:val="SpecialBold"/>
              </w:rPr>
              <w:t>1</w:t>
            </w:r>
            <w:r w:rsidRPr="00BB3EC6">
              <w:t>.</w:t>
            </w:r>
            <w:r w:rsidRPr="00BB3EC6">
              <w:tab/>
            </w:r>
            <w:r w:rsidRPr="00BB3EC6">
              <w:rPr>
                <w:rStyle w:val="SpecialBold"/>
              </w:rPr>
              <w:t>Design extension initiatives</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
            </w:pPr>
            <w:r w:rsidRPr="00BB3EC6">
              <w:t>1.1</w:t>
            </w:r>
            <w:r w:rsidRPr="00BB3EC6">
              <w:tab/>
              <w:t>Extension issues are identified and analysed and extension initiatives are developed to address required organisational outcomes.</w:t>
            </w:r>
          </w:p>
          <w:p w:rsidR="00000000" w:rsidRPr="00BB3EC6" w:rsidP="00BB3EC6">
            <w:pPr>
              <w:pStyle w:val="List"/>
            </w:pPr>
            <w:r w:rsidRPr="00BB3EC6">
              <w:t>1.2</w:t>
            </w:r>
            <w:r w:rsidRPr="00BB3EC6">
              <w:tab/>
              <w:t xml:space="preserve">Extension </w:t>
            </w:r>
            <w:r w:rsidRPr="00BB3EC6">
              <w:rPr>
                <w:rStyle w:val="BoldandItalics"/>
              </w:rPr>
              <w:t xml:space="preserve">objectives </w:t>
            </w:r>
            <w:r w:rsidRPr="00BB3EC6">
              <w:t>are developed to make a significant contribution to the industry in accordance with organisational and client needs.</w:t>
            </w:r>
          </w:p>
          <w:p w:rsidR="00000000" w:rsidRPr="00BB3EC6" w:rsidP="00BB3EC6">
            <w:pPr>
              <w:pStyle w:val="List"/>
            </w:pPr>
            <w:r w:rsidRPr="00BB3EC6">
              <w:t>1.3</w:t>
            </w:r>
            <w:r w:rsidRPr="00BB3EC6">
              <w:tab/>
              <w:t>Leadership is provided to extension colleagues, decisions are influenced and directions are monitored and changed in accordance with em</w:t>
            </w:r>
            <w:r w:rsidRPr="00BB3EC6">
              <w:t>erging requirements.</w:t>
            </w:r>
          </w:p>
          <w:p w:rsidR="00000000" w:rsidRPr="00BB3EC6" w:rsidP="00BB3EC6">
            <w:pPr>
              <w:pStyle w:val="List"/>
            </w:pPr>
            <w:r w:rsidRPr="00BB3EC6">
              <w:t>1.4</w:t>
            </w:r>
            <w:r w:rsidRPr="00BB3EC6">
              <w:tab/>
              <w:t>The capacity and capability of</w:t>
            </w:r>
            <w:r w:rsidRPr="00BB3EC6">
              <w:rPr>
                <w:rStyle w:val="BoldandItalics"/>
              </w:rPr>
              <w:t xml:space="preserve"> client target groups</w:t>
            </w:r>
            <w:r w:rsidRPr="00BB3EC6">
              <w:t xml:space="preserve"> to accept information and change are determined, and extension methodology is developed to influence them in accordance with organisational requirements.</w:t>
            </w:r>
          </w:p>
          <w:p w:rsidR="00000000" w:rsidP="00BB3EC6">
            <w:pPr>
              <w:pStyle w:val="List"/>
              <w:rPr>
                <w:lang w:val="en-NZ"/>
              </w:rPr>
            </w:pPr>
            <w:r w:rsidRPr="00BB3EC6">
              <w:t>1.5</w:t>
            </w:r>
            <w:r w:rsidRPr="00BB3EC6">
              <w:tab/>
              <w:t>Issues relating to in</w:t>
            </w:r>
            <w:r w:rsidRPr="00BB3EC6">
              <w:t>tellectual property are identified and exploited in accordance with organisational requirements.</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List"/>
              <w:rPr>
                <w:lang w:val="en-NZ"/>
              </w:rPr>
            </w:pPr>
            <w:r w:rsidRPr="00BB3EC6">
              <w:rPr>
                <w:rStyle w:val="SpecialBold"/>
              </w:rPr>
              <w:t>2</w:t>
            </w:r>
            <w:r w:rsidRPr="00BB3EC6">
              <w:t>.</w:t>
            </w:r>
            <w:r w:rsidRPr="00BB3EC6">
              <w:tab/>
            </w:r>
            <w:r w:rsidRPr="00BB3EC6">
              <w:rPr>
                <w:rStyle w:val="SpecialBold"/>
              </w:rPr>
              <w:t>Prepare for innovation and change management</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
            </w:pPr>
            <w:r w:rsidRPr="00BB3EC6">
              <w:t>2.1</w:t>
            </w:r>
            <w:r w:rsidRPr="00BB3EC6">
              <w:tab/>
              <w:t>Extensive industry experience, collaboration with national and international networks and</w:t>
            </w:r>
            <w:r w:rsidRPr="00BB3EC6">
              <w:rPr>
                <w:rStyle w:val="BoldandItalics"/>
              </w:rPr>
              <w:t xml:space="preserve"> cutting edge pro</w:t>
            </w:r>
            <w:r w:rsidRPr="00BB3EC6">
              <w:rPr>
                <w:rStyle w:val="BoldandItalics"/>
              </w:rPr>
              <w:t xml:space="preserve">fessional expertise </w:t>
            </w:r>
            <w:r w:rsidRPr="00BB3EC6">
              <w:t>are used to influence client decision making and industry practices.</w:t>
            </w:r>
          </w:p>
          <w:p w:rsidR="00000000" w:rsidRPr="00BB3EC6" w:rsidP="00BB3EC6">
            <w:pPr>
              <w:pStyle w:val="List"/>
            </w:pPr>
            <w:r w:rsidRPr="00BB3EC6">
              <w:t>2.2</w:t>
            </w:r>
            <w:r w:rsidRPr="00BB3EC6">
              <w:tab/>
              <w:t xml:space="preserve">Industry, economic and political analyses are conducted to strategically manage risk, </w:t>
            </w:r>
            <w:r w:rsidRPr="00BB3EC6">
              <w:rPr>
                <w:rStyle w:val="BoldandItalics"/>
              </w:rPr>
              <w:t xml:space="preserve">resistance to change </w:t>
            </w:r>
            <w:r w:rsidRPr="00BB3EC6">
              <w:t xml:space="preserve">and other contingencies in accordance with program </w:t>
            </w:r>
            <w:r w:rsidRPr="00BB3EC6">
              <w:rPr>
                <w:rStyle w:val="BoldandItalics"/>
              </w:rPr>
              <w:t>respo</w:t>
            </w:r>
            <w:r w:rsidRPr="00BB3EC6">
              <w:rPr>
                <w:rStyle w:val="BoldandItalics"/>
              </w:rPr>
              <w:t>nsibilities</w:t>
            </w:r>
            <w:r w:rsidRPr="00BB3EC6">
              <w:t>, extension objectives and organisational requirements.</w:t>
            </w:r>
          </w:p>
          <w:p w:rsidR="00000000" w:rsidRPr="00BB3EC6" w:rsidP="00BB3EC6">
            <w:pPr>
              <w:pStyle w:val="List"/>
            </w:pPr>
            <w:r w:rsidRPr="00BB3EC6">
              <w:t>2.3</w:t>
            </w:r>
            <w:r w:rsidRPr="00BB3EC6">
              <w:tab/>
              <w:t xml:space="preserve">Leadership is provided in the development of innovative </w:t>
            </w:r>
            <w:r w:rsidRPr="00BB3EC6">
              <w:rPr>
                <w:rStyle w:val="BoldandItalics"/>
              </w:rPr>
              <w:t>change management</w:t>
            </w:r>
            <w:r w:rsidRPr="00BB3EC6">
              <w:t xml:space="preserve"> strategies that will make a significant contribution to the implementation of improved decision making and indu</w:t>
            </w:r>
            <w:r w:rsidRPr="00BB3EC6">
              <w:t>stry practice.</w:t>
            </w:r>
          </w:p>
          <w:p w:rsidR="00000000" w:rsidRPr="00BB3EC6" w:rsidP="00BB3EC6">
            <w:pPr>
              <w:pStyle w:val="List"/>
            </w:pPr>
            <w:r w:rsidRPr="00BB3EC6">
              <w:t>2.4</w:t>
            </w:r>
            <w:r w:rsidRPr="00BB3EC6">
              <w:tab/>
            </w:r>
            <w:r w:rsidRPr="00BB3EC6">
              <w:rPr>
                <w:rStyle w:val="BoldandItalics"/>
              </w:rPr>
              <w:t xml:space="preserve">Risks </w:t>
            </w:r>
            <w:r w:rsidRPr="00BB3EC6">
              <w:t>are determined and risk management strategies are developed and implemented in accordance with</w:t>
            </w:r>
            <w:r w:rsidRPr="00BB3EC6">
              <w:rPr>
                <w:rStyle w:val="BoldandItalics"/>
              </w:rPr>
              <w:t xml:space="preserve"> change management</w:t>
            </w:r>
            <w:r w:rsidRPr="00BB3EC6">
              <w:t xml:space="preserve"> strategies and organisational requirements.</w:t>
            </w:r>
          </w:p>
          <w:p w:rsidR="00000000" w:rsidP="00BB3EC6">
            <w:pPr>
              <w:pStyle w:val="List"/>
              <w:rPr>
                <w:lang w:val="en-NZ"/>
              </w:rPr>
            </w:pPr>
            <w:r w:rsidRPr="00BB3EC6">
              <w:t>2.5</w:t>
            </w:r>
            <w:r w:rsidRPr="00BB3EC6">
              <w:tab/>
            </w:r>
            <w:r w:rsidRPr="00BB3EC6">
              <w:t>Investment is attracted for significant extension programs and is managed in accordance with organisational and funding body requirements.</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List"/>
              <w:rPr>
                <w:lang w:val="en-NZ"/>
              </w:rPr>
            </w:pPr>
            <w:r w:rsidRPr="00BB3EC6">
              <w:rPr>
                <w:rStyle w:val="SpecialBold"/>
              </w:rPr>
              <w:t>3</w:t>
            </w:r>
            <w:r w:rsidRPr="00BB3EC6">
              <w:t>.</w:t>
            </w:r>
            <w:r w:rsidRPr="00BB3EC6">
              <w:tab/>
            </w:r>
            <w:r w:rsidRPr="00BB3EC6">
              <w:rPr>
                <w:rStyle w:val="SpecialBold"/>
              </w:rPr>
              <w:t>Create innovation and change</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
            </w:pPr>
            <w:r w:rsidRPr="00BB3EC6">
              <w:t>3.1</w:t>
            </w:r>
            <w:r w:rsidRPr="00BB3EC6">
              <w:tab/>
              <w:t>Leadership is provided to influence the adoption of innovation and change, and t</w:t>
            </w:r>
            <w:r w:rsidRPr="00BB3EC6">
              <w:t>o manage contingencies in areas of strategic importance or significant economic impact.</w:t>
            </w:r>
          </w:p>
          <w:p w:rsidR="00000000" w:rsidRPr="00BB3EC6" w:rsidP="00BB3EC6">
            <w:pPr>
              <w:pStyle w:val="List"/>
            </w:pPr>
            <w:r w:rsidRPr="00BB3EC6">
              <w:t>3.2</w:t>
            </w:r>
            <w:r w:rsidRPr="00BB3EC6">
              <w:tab/>
              <w:t xml:space="preserve">Expert </w:t>
            </w:r>
            <w:r w:rsidRPr="00BB3EC6">
              <w:rPr>
                <w:rStyle w:val="BoldandItalics"/>
              </w:rPr>
              <w:t xml:space="preserve">advice </w:t>
            </w:r>
            <w:r w:rsidRPr="00BB3EC6">
              <w:t>is provided on the basis of specialised knowledge of problem identification and problem solving processes and techniques relating to information and t</w:t>
            </w:r>
            <w:r w:rsidRPr="00BB3EC6">
              <w:t>echnology transfer.</w:t>
            </w:r>
          </w:p>
          <w:p w:rsidR="00000000" w:rsidRPr="00BB3EC6" w:rsidP="00BB3EC6">
            <w:pPr>
              <w:pStyle w:val="List"/>
            </w:pPr>
            <w:r w:rsidRPr="00BB3EC6">
              <w:t>3.3</w:t>
            </w:r>
            <w:r w:rsidRPr="00BB3EC6">
              <w:tab/>
              <w:t>Extension campaigns are implemented and managed at state and regional level in accordance with organisational priorities.</w:t>
            </w:r>
          </w:p>
          <w:p w:rsidR="00000000" w:rsidP="00BB3EC6">
            <w:pPr>
              <w:pStyle w:val="List"/>
              <w:rPr>
                <w:lang w:val="en-NZ"/>
              </w:rPr>
            </w:pPr>
            <w:r w:rsidRPr="00BB3EC6">
              <w:t>3.4</w:t>
            </w:r>
            <w:r w:rsidRPr="00BB3EC6">
              <w:tab/>
              <w:t>Industry problems are identified and analysed, solutions are negotiated and issues requiring further resea</w:t>
            </w:r>
            <w:r w:rsidRPr="00BB3EC6">
              <w:t>rch are identified and actioned in accordance with organisational requirements.</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List"/>
              <w:rPr>
                <w:lang w:val="en-NZ"/>
              </w:rPr>
            </w:pPr>
            <w:r w:rsidRPr="00BB3EC6">
              <w:rPr>
                <w:rStyle w:val="SpecialBold"/>
              </w:rPr>
              <w:t>4</w:t>
            </w:r>
            <w:r w:rsidRPr="00BB3EC6">
              <w:t>.</w:t>
            </w:r>
            <w:r w:rsidRPr="00BB3EC6">
              <w:tab/>
            </w:r>
            <w:r w:rsidRPr="00BB3EC6">
              <w:rPr>
                <w:rStyle w:val="SpecialBold"/>
              </w:rPr>
              <w:t>Monitor and evaluate adoption of innovation and change</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
            </w:pPr>
            <w:r w:rsidRPr="00BB3EC6">
              <w:t>4.1</w:t>
            </w:r>
            <w:r w:rsidRPr="00BB3EC6">
              <w:tab/>
              <w:t>Adoption of innovation and change is evaluated and strategies are developed and implemented to improve future out</w:t>
            </w:r>
            <w:r w:rsidRPr="00BB3EC6">
              <w:t>comes.</w:t>
            </w:r>
          </w:p>
          <w:p w:rsidR="00000000" w:rsidRPr="00BB3EC6" w:rsidP="00BB3EC6">
            <w:pPr>
              <w:pStyle w:val="List"/>
            </w:pPr>
            <w:r w:rsidRPr="00BB3EC6">
              <w:t>4.2</w:t>
            </w:r>
            <w:r w:rsidRPr="00BB3EC6">
              <w:tab/>
              <w:t>Outcomes are evaluated and reported against extension objectives and required organisational outcomes in accordance with organisational requirements.</w:t>
            </w:r>
          </w:p>
          <w:p w:rsidR="00000000" w:rsidRPr="00BB3EC6" w:rsidP="00BB3EC6">
            <w:pPr>
              <w:pStyle w:val="List"/>
            </w:pPr>
            <w:r w:rsidRPr="00BB3EC6">
              <w:t>4.3</w:t>
            </w:r>
            <w:r w:rsidRPr="00BB3EC6">
              <w:tab/>
              <w:t>Outcomes with political/policy implications are identified and advice and policy developmen</w:t>
            </w:r>
            <w:r w:rsidRPr="00BB3EC6">
              <w:t>t is influenced in accordance with organisational requirements.</w:t>
            </w:r>
          </w:p>
        </w:tc>
      </w:tr>
    </w:tbl>
    <w:p w:rsidR="00000000" w:rsidRPr="00BB3EC6" w:rsidP="00BB3EC6">
      <w:pPr>
        <w:pStyle w:val="BodyText"/>
      </w:pPr>
    </w:p>
    <w:p w:rsidR="00000000" w:rsidRPr="00BB3EC6" w:rsidP="00BB3EC6">
      <w:pPr>
        <w:pStyle w:val="AllowPageBreak"/>
      </w:pPr>
    </w:p>
    <w:p w:rsidR="00000000" w:rsidRPr="00BB3EC6" w:rsidP="00BB3EC6">
      <w:pPr>
        <w:pStyle w:val="Heading1"/>
      </w:pPr>
      <w:bookmarkStart w:id="9" w:name="O_499586"/>
      <w:bookmarkEnd w:id="9"/>
      <w:r w:rsidRPr="00BB3EC6">
        <w:t>Required Skills and Knowledge</w:t>
      </w:r>
    </w:p>
    <w:tbl>
      <w:tblPr>
        <w:tblW w:w="0" w:type="auto"/>
        <w:tblLayout w:type="fixed"/>
        <w:tblCellMar>
          <w:left w:w="62" w:type="dxa"/>
          <w:right w:w="62" w:type="dxa"/>
        </w:tblCellMar>
        <w:tblLook w:val="0000"/>
      </w:tblPr>
      <w:tblGrid>
        <w:gridCol w:w="8553"/>
      </w:tblGrid>
      <w:tr w:rsidTr="0007711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t>This section describes the essential skills and knowledge and their level, required for this unit.</w:t>
            </w:r>
          </w:p>
        </w:tc>
      </w:tr>
      <w:tr w:rsidTr="0007711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rPr>
                <w:rStyle w:val="SpecialBold"/>
              </w:rPr>
              <w:t>Skill requirements</w:t>
            </w:r>
          </w:p>
          <w:p w:rsidR="00000000" w:rsidRPr="00BB3EC6" w:rsidP="00BB3EC6">
            <w:pPr>
              <w:pStyle w:val="BodyText"/>
            </w:pPr>
            <w:r w:rsidRPr="00BB3EC6">
              <w:t>Look for evidence that confirms skills in:</w:t>
            </w:r>
          </w:p>
          <w:p w:rsidR="00000000" w:rsidRPr="00BB3EC6" w:rsidP="00BB3EC6">
            <w:pPr>
              <w:pStyle w:val="ListBullet2"/>
            </w:pPr>
            <w:r w:rsidRPr="00BB3EC6">
              <w:t>demonstrating strategic leadership in the context of extension work</w:t>
            </w:r>
          </w:p>
          <w:p w:rsidR="00000000" w:rsidRPr="00BB3EC6" w:rsidP="00BB3EC6">
            <w:pPr>
              <w:pStyle w:val="ListBullet2"/>
            </w:pPr>
            <w:r w:rsidRPr="00BB3EC6">
              <w:t>using facilitation and presentation strategies</w:t>
            </w:r>
          </w:p>
          <w:p w:rsidR="00000000" w:rsidRPr="00BB3EC6" w:rsidP="00BB3EC6">
            <w:pPr>
              <w:pStyle w:val="ListBullet2"/>
            </w:pPr>
            <w:r w:rsidRPr="00BB3EC6">
              <w:t>applying information management in the context of extension activities</w:t>
            </w:r>
          </w:p>
          <w:p w:rsidR="00000000" w:rsidRPr="00BB3EC6" w:rsidP="00BB3EC6">
            <w:pPr>
              <w:pStyle w:val="ListBullet2"/>
            </w:pPr>
            <w:r w:rsidRPr="00BB3EC6">
              <w:t>using a range of communica</w:t>
            </w:r>
            <w:r w:rsidRPr="00BB3EC6">
              <w:t xml:space="preserve">tion styles to suit different audiences and purposes </w:t>
            </w:r>
          </w:p>
          <w:p w:rsidR="00000000" w:rsidRPr="00BB3EC6" w:rsidP="00BB3EC6">
            <w:pPr>
              <w:pStyle w:val="ListBullet2"/>
            </w:pPr>
            <w:r w:rsidRPr="00BB3EC6">
              <w:t>responding to diversity, including gender and disability</w:t>
            </w:r>
          </w:p>
          <w:p w:rsidR="00000000" w:rsidRPr="00BB3EC6" w:rsidP="00BB3EC6">
            <w:pPr>
              <w:pStyle w:val="ListBullet2"/>
            </w:pPr>
            <w:r w:rsidRPr="00BB3EC6">
              <w:t>using problem solving to overcome resistance and develop professional relationships of trust</w:t>
            </w:r>
          </w:p>
          <w:p w:rsidR="00000000" w:rsidRPr="00BB3EC6" w:rsidP="00BB3EC6">
            <w:pPr>
              <w:pStyle w:val="ListBullet2"/>
            </w:pPr>
            <w:r w:rsidRPr="00BB3EC6">
              <w:t>reading and interpreting scientific research informa</w:t>
            </w:r>
            <w:r w:rsidRPr="00BB3EC6">
              <w:t>tion, designing materials using different media for different audiences, and influencing innovation and change problem solving</w:t>
            </w:r>
          </w:p>
          <w:p w:rsidR="00000000" w:rsidRPr="00BB3EC6" w:rsidP="00BB3EC6">
            <w:pPr>
              <w:pStyle w:val="ListBullet2"/>
            </w:pPr>
            <w:r w:rsidRPr="00BB3EC6">
              <w:t xml:space="preserve">using technology for materials preparation and monitoring outcomes </w:t>
            </w:r>
          </w:p>
          <w:p w:rsidR="00000000" w:rsidP="00BB3EC6">
            <w:pPr>
              <w:pStyle w:val="ListBullet2"/>
              <w:rPr>
                <w:lang w:val="en-NZ"/>
              </w:rPr>
            </w:pPr>
            <w:r w:rsidRPr="00BB3EC6">
              <w:t>applying occupational health and safety and environmental req</w:t>
            </w:r>
            <w:r w:rsidRPr="00BB3EC6">
              <w:t>uirements related to working in a scientific/technological research environment</w:t>
            </w:r>
          </w:p>
        </w:tc>
      </w:tr>
      <w:tr w:rsidTr="0007711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rPr>
                <w:rStyle w:val="SpecialBold"/>
              </w:rPr>
              <w:t>Knowledge requirements</w:t>
            </w:r>
          </w:p>
          <w:p w:rsidR="00000000" w:rsidRPr="00BB3EC6" w:rsidP="00BB3EC6">
            <w:pPr>
              <w:pStyle w:val="BodyText"/>
            </w:pPr>
            <w:r w:rsidRPr="00BB3EC6">
              <w:t>Look for evidence that confirms knowledge and understanding of:</w:t>
            </w:r>
          </w:p>
          <w:p w:rsidR="00000000" w:rsidRPr="00BB3EC6" w:rsidP="00BB3EC6">
            <w:pPr>
              <w:pStyle w:val="ListBullet2"/>
            </w:pPr>
            <w:r w:rsidRPr="00BB3EC6">
              <w:t xml:space="preserve">local, national and international industry (extensive knowledge and experience) </w:t>
            </w:r>
          </w:p>
          <w:p w:rsidR="00000000" w:rsidRPr="00BB3EC6" w:rsidP="00BB3EC6">
            <w:pPr>
              <w:pStyle w:val="ListBullet2"/>
            </w:pPr>
            <w:r w:rsidRPr="00BB3EC6">
              <w:t>advanced extension methodology</w:t>
            </w:r>
          </w:p>
          <w:p w:rsidR="00000000" w:rsidRPr="00BB3EC6" w:rsidP="00BB3EC6">
            <w:pPr>
              <w:pStyle w:val="ListBullet2"/>
            </w:pPr>
            <w:r w:rsidRPr="00BB3EC6">
              <w:t>principles of change management</w:t>
            </w:r>
          </w:p>
          <w:p w:rsidR="00000000" w:rsidRPr="00BB3EC6" w:rsidP="00BB3EC6">
            <w:pPr>
              <w:pStyle w:val="ListBullet2"/>
            </w:pPr>
            <w:r w:rsidRPr="00BB3EC6">
              <w:t>participatory processes in the context of extension activities</w:t>
            </w:r>
          </w:p>
          <w:p w:rsidR="00000000" w:rsidRPr="00BB3EC6" w:rsidP="00BB3EC6">
            <w:pPr>
              <w:pStyle w:val="ListBullet2"/>
            </w:pPr>
            <w:r w:rsidRPr="00BB3EC6">
              <w:t>group dynamics and group processes</w:t>
            </w:r>
          </w:p>
          <w:p w:rsidR="00000000" w:rsidRPr="00BB3EC6" w:rsidP="00BB3EC6">
            <w:pPr>
              <w:pStyle w:val="ListBullet2"/>
            </w:pPr>
            <w:r w:rsidRPr="00BB3EC6">
              <w:t>community development principles</w:t>
            </w:r>
          </w:p>
          <w:p w:rsidR="00000000" w:rsidRPr="00BB3EC6" w:rsidP="00BB3EC6">
            <w:pPr>
              <w:pStyle w:val="ListBullet2"/>
            </w:pPr>
            <w:r w:rsidRPr="00BB3EC6">
              <w:t>research principles and methodology</w:t>
            </w:r>
          </w:p>
          <w:p w:rsidR="00000000" w:rsidRPr="00BB3EC6" w:rsidP="00BB3EC6">
            <w:pPr>
              <w:pStyle w:val="ListBullet2"/>
            </w:pPr>
            <w:r w:rsidRPr="00BB3EC6">
              <w:t>evaluation processes relat</w:t>
            </w:r>
            <w:r w:rsidRPr="00BB3EC6">
              <w:t>ing to extension outcomes</w:t>
            </w:r>
          </w:p>
          <w:p w:rsidR="00000000" w:rsidRPr="00BB3EC6" w:rsidP="00BB3EC6">
            <w:pPr>
              <w:pStyle w:val="ListBullet2"/>
            </w:pPr>
            <w:r w:rsidRPr="00BB3EC6">
              <w:t xml:space="preserve">national and international innovation in extension methodology and practices </w:t>
            </w:r>
          </w:p>
          <w:p w:rsidR="00000000" w:rsidRPr="00BB3EC6" w:rsidP="00BB3EC6">
            <w:pPr>
              <w:pStyle w:val="ListBullet2"/>
            </w:pPr>
            <w:r w:rsidRPr="00BB3EC6">
              <w:t>the scientific area (broad understanding)</w:t>
            </w:r>
          </w:p>
          <w:p w:rsidR="00000000" w:rsidRPr="00BB3EC6" w:rsidP="00BB3EC6">
            <w:pPr>
              <w:pStyle w:val="ListBullet2"/>
            </w:pPr>
            <w:r w:rsidRPr="00BB3EC6">
              <w:t>specialist area of expertise</w:t>
            </w:r>
          </w:p>
          <w:p w:rsidR="00000000" w:rsidRPr="00BB3EC6" w:rsidP="00BB3EC6">
            <w:pPr>
              <w:pStyle w:val="ListBullet2"/>
            </w:pPr>
            <w:r w:rsidRPr="00BB3EC6">
              <w:t xml:space="preserve">legislation, public sector standards and organisational code of practice as they </w:t>
            </w:r>
            <w:r w:rsidRPr="00BB3EC6">
              <w:t xml:space="preserve">relate to work in a scientific research/technological environment </w:t>
            </w:r>
          </w:p>
          <w:p w:rsidR="00000000" w:rsidRPr="00BB3EC6" w:rsidP="00BB3EC6">
            <w:pPr>
              <w:pStyle w:val="ListBullet2"/>
            </w:pPr>
            <w:r w:rsidRPr="00BB3EC6">
              <w:t>occupational health and safety, environmental protection and other public sector legislation</w:t>
            </w:r>
          </w:p>
        </w:tc>
      </w:tr>
    </w:tbl>
    <w:p w:rsidR="00000000" w:rsidRPr="00BB3EC6" w:rsidP="00BB3EC6">
      <w:pPr>
        <w:pStyle w:val="BodyText"/>
      </w:pPr>
    </w:p>
    <w:p w:rsidR="00000000" w:rsidRPr="00BB3EC6" w:rsidP="00BB3EC6">
      <w:pPr>
        <w:pStyle w:val="AllowPageBreak"/>
      </w:pPr>
    </w:p>
    <w:p w:rsidR="00000000" w:rsidRPr="00BB3EC6" w:rsidP="00BB3EC6">
      <w:pPr>
        <w:pStyle w:val="Heading1"/>
      </w:pPr>
      <w:bookmarkStart w:id="10" w:name="O_499594"/>
      <w:bookmarkEnd w:id="10"/>
      <w:r w:rsidRPr="00BB3EC6">
        <w:t>Evidence Guide</w:t>
      </w:r>
    </w:p>
    <w:tbl>
      <w:tblPr>
        <w:tblW w:w="9322" w:type="dxa"/>
        <w:tblLayout w:type="fixed"/>
        <w:tblCellMar>
          <w:left w:w="62" w:type="dxa"/>
          <w:right w:w="62" w:type="dxa"/>
        </w:tblCellMar>
        <w:tblLook w:val="0000"/>
      </w:tblPr>
      <w:tblGrid>
        <w:gridCol w:w="2660"/>
        <w:gridCol w:w="6662"/>
      </w:tblGrid>
      <w:tr w:rsidTr="0007711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t>The Evidence Guide specifies the evidence required to demonstrate achievement in the unit of competency as a whole. It must be read in conjunction with the Unit descriptor, Performance Criteria, the Range Statement and the Assessment Guidelines for the Pub</w:t>
            </w:r>
            <w:r w:rsidRPr="00BB3EC6">
              <w:t>lic Sector Training Package.</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rPr>
                <w:rStyle w:val="SpecialBold"/>
              </w:rPr>
              <w:t>Units to be assessed together</w:t>
            </w:r>
            <w:r w:rsidRPr="00BB3EC6">
              <w:t xml:space="preserve"> </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Bullet2"/>
            </w:pPr>
            <w:r w:rsidRPr="00BB3EC6">
              <w:rPr>
                <w:rStyle w:val="Emphasis"/>
              </w:rPr>
              <w:t>Pre</w:t>
            </w:r>
            <w:r w:rsidRPr="00BB3EC6">
              <w:t>-</w:t>
            </w:r>
            <w:r w:rsidRPr="00BB3EC6">
              <w:rPr>
                <w:rStyle w:val="Emphasis"/>
              </w:rPr>
              <w:t>requisite units</w:t>
            </w:r>
            <w:r w:rsidRPr="00BB3EC6">
              <w:t xml:space="preserve"> that must be achieved prior to this unit: </w:t>
            </w:r>
            <w:r w:rsidRPr="00BB3EC6">
              <w:rPr>
                <w:rStyle w:val="Emphasis"/>
              </w:rPr>
              <w:t>Nil</w:t>
            </w:r>
          </w:p>
          <w:p w:rsidR="00000000" w:rsidRPr="00BB3EC6" w:rsidP="00BB3EC6">
            <w:pPr>
              <w:pStyle w:val="ListBullet2"/>
            </w:pPr>
            <w:r w:rsidRPr="00BB3EC6">
              <w:rPr>
                <w:rStyle w:val="Emphasis"/>
              </w:rPr>
              <w:t>Co</w:t>
            </w:r>
            <w:r w:rsidRPr="00BB3EC6">
              <w:t>-</w:t>
            </w:r>
            <w:r w:rsidRPr="00BB3EC6">
              <w:rPr>
                <w:rStyle w:val="Emphasis"/>
              </w:rPr>
              <w:t>requisite units</w:t>
            </w:r>
            <w:r w:rsidRPr="00BB3EC6">
              <w:t xml:space="preserve"> that must be assessed with this unit: </w:t>
            </w:r>
            <w:r w:rsidRPr="00BB3EC6">
              <w:rPr>
                <w:rStyle w:val="Emphasis"/>
              </w:rPr>
              <w:t>Nil</w:t>
            </w:r>
          </w:p>
          <w:p w:rsidR="00000000" w:rsidRPr="00BB3EC6" w:rsidP="00BB3EC6">
            <w:pPr>
              <w:pStyle w:val="ListBullet2"/>
            </w:pPr>
            <w:r w:rsidRPr="00BB3EC6">
              <w:rPr>
                <w:rStyle w:val="Emphasis"/>
              </w:rPr>
              <w:t>Co</w:t>
            </w:r>
            <w:r w:rsidRPr="00BB3EC6">
              <w:t>-</w:t>
            </w:r>
            <w:r w:rsidRPr="00BB3EC6">
              <w:rPr>
                <w:rStyle w:val="Emphasis"/>
              </w:rPr>
              <w:t>assessed units</w:t>
            </w:r>
            <w:r w:rsidRPr="00BB3EC6">
              <w:t xml:space="preserve"> that may be assessed with this unit to increase the efficiency and realism of the assessment process include, but are not limited to:</w:t>
            </w:r>
          </w:p>
          <w:p w:rsidR="00000000" w:rsidRPr="00BB3EC6" w:rsidP="00BB3EC6">
            <w:pPr>
              <w:pStyle w:val="ListBullet3"/>
            </w:pPr>
            <w:r w:rsidRPr="00BB3EC6">
              <w:t>PSPETHC701A Lead and influence ethical practice in the public sector</w:t>
            </w:r>
          </w:p>
          <w:p w:rsidR="00000000" w:rsidRPr="00BB3EC6" w:rsidP="00BB3EC6">
            <w:pPr>
              <w:pStyle w:val="ListBullet3"/>
            </w:pPr>
            <w:r w:rsidRPr="00BB3EC6">
              <w:t>PSPMNGT701B Provide strategic direction</w:t>
            </w:r>
          </w:p>
          <w:p w:rsidR="00000000" w:rsidRPr="00BB3EC6" w:rsidP="00BB3EC6">
            <w:pPr>
              <w:pStyle w:val="ListBullet3"/>
            </w:pPr>
            <w:r w:rsidRPr="00BB3EC6">
              <w:t>PSPMNGT702A</w:t>
            </w:r>
            <w:r w:rsidRPr="00BB3EC6">
              <w:t xml:space="preserve"> Influence and shape diversity management</w:t>
            </w:r>
          </w:p>
          <w:p w:rsidR="00000000" w:rsidRPr="00BB3EC6" w:rsidP="00BB3EC6">
            <w:pPr>
              <w:pStyle w:val="ListBullet3"/>
            </w:pPr>
            <w:r w:rsidRPr="00BB3EC6">
              <w:t xml:space="preserve">PSPMNGT703A Lead and influence change </w:t>
            </w:r>
          </w:p>
          <w:p w:rsidR="00000000" w:rsidP="00BB3EC6">
            <w:pPr>
              <w:pStyle w:val="ListBullet3"/>
              <w:rPr>
                <w:lang w:val="en-NZ"/>
              </w:rPr>
            </w:pPr>
            <w:r w:rsidRPr="00BB3EC6">
              <w:t>PSPPOL701A Influence strategic policy</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t>In addition to integrated demonstration of the elements and their related performance criteria, look for evidence that confirms:</w:t>
            </w:r>
          </w:p>
          <w:p w:rsidR="00000000" w:rsidRPr="00BB3EC6" w:rsidP="00BB3EC6">
            <w:pPr>
              <w:pStyle w:val="ListBullet2"/>
            </w:pPr>
            <w:r w:rsidRPr="00BB3EC6">
              <w:t xml:space="preserve">the knowledge requirements of this unit </w:t>
            </w:r>
          </w:p>
          <w:p w:rsidR="00000000" w:rsidRPr="00BB3EC6" w:rsidP="00BB3EC6">
            <w:pPr>
              <w:pStyle w:val="ListBullet2"/>
            </w:pPr>
            <w:r w:rsidRPr="00BB3EC6">
              <w:t>the skill requirements of this unit</w:t>
            </w:r>
          </w:p>
          <w:p w:rsidR="00000000" w:rsidRPr="00BB3EC6" w:rsidP="00BB3EC6">
            <w:pPr>
              <w:pStyle w:val="ListBullet2"/>
            </w:pPr>
            <w:r w:rsidRPr="00BB3EC6">
              <w:t>application of the Employability Skills as they r</w:t>
            </w:r>
            <w:r w:rsidRPr="00BB3EC6">
              <w:t>elate to this unit (see Employability Summaries in Qualifications Framework)</w:t>
            </w:r>
          </w:p>
          <w:p w:rsidR="00000000" w:rsidP="00BB3EC6">
            <w:pPr>
              <w:pStyle w:val="ListBullet2"/>
              <w:rPr>
                <w:lang w:val="en-NZ"/>
              </w:rPr>
            </w:pPr>
            <w:r w:rsidRPr="00BB3EC6">
              <w:t>demonstration of leadership across a range of (3 or more) complex extension activities of state/national/international significance effecting change at whole of industry level (or</w:t>
            </w:r>
            <w:r w:rsidRPr="00BB3EC6">
              <w:t xml:space="preserve"> occasions, over time)</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t>These resources include:</w:t>
            </w:r>
          </w:p>
          <w:p w:rsidR="00000000" w:rsidRPr="00BB3EC6" w:rsidP="00BB3EC6">
            <w:pPr>
              <w:pStyle w:val="ListBullet2"/>
            </w:pPr>
            <w:r w:rsidRPr="00BB3EC6">
              <w:t>legislation, procedures, guidelines and protocols</w:t>
            </w:r>
          </w:p>
          <w:p w:rsidR="00000000" w:rsidRPr="00BB3EC6" w:rsidP="00BB3EC6">
            <w:pPr>
              <w:pStyle w:val="ListBullet2"/>
            </w:pPr>
            <w:r w:rsidRPr="00BB3EC6">
              <w:t>industry information at state, national and international level</w:t>
            </w:r>
          </w:p>
          <w:p w:rsidR="00000000" w:rsidRPr="00BB3EC6" w:rsidP="00BB3EC6">
            <w:pPr>
              <w:pStyle w:val="ListBullet2"/>
            </w:pPr>
            <w:r w:rsidRPr="00BB3EC6">
              <w:t>risk management strategies for extension work</w:t>
            </w:r>
          </w:p>
          <w:p w:rsidR="00000000" w:rsidP="00BB3EC6">
            <w:pPr>
              <w:pStyle w:val="ListBullet2"/>
              <w:rPr>
                <w:lang w:val="en-NZ"/>
              </w:rPr>
            </w:pPr>
            <w:r w:rsidRPr="00BB3EC6">
              <w:t>cas</w:t>
            </w:r>
            <w:r w:rsidRPr="00BB3EC6">
              <w:t>e studies and workplace scenarios to capture a range of complex extension experiences</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t xml:space="preserve">Valid assessment of this unit requires: </w:t>
            </w:r>
          </w:p>
          <w:p w:rsidR="00000000" w:rsidRPr="00BB3EC6" w:rsidP="00BB3EC6">
            <w:pPr>
              <w:pStyle w:val="ListBullet2"/>
            </w:pPr>
            <w:r w:rsidRPr="00BB3EC6">
              <w:t xml:space="preserve">a workplace environment or one that closely resembles normal work practice and replicates </w:t>
            </w:r>
            <w:r w:rsidRPr="00BB3EC6">
              <w:t xml:space="preserve">the range of conditions likely to be encountered when creating innovation and change through extension, including coping with </w:t>
            </w:r>
            <w:r w:rsidRPr="00BB3EC6">
              <w:t>difficulties, irregularities and breakdowns in routine</w:t>
            </w:r>
          </w:p>
          <w:p w:rsidR="00000000" w:rsidRPr="00BB3EC6" w:rsidP="00BB3EC6">
            <w:pPr>
              <w:pStyle w:val="ListBullet2"/>
            </w:pPr>
            <w:r w:rsidRPr="00BB3EC6">
              <w:t>demonstration of leadership across a range of (3 or more) complex extension</w:t>
            </w:r>
            <w:r w:rsidRPr="00BB3EC6">
              <w:t xml:space="preserve"> activities of state/national/international significance effecting change at whole of industry level (or occasions, over time)</w:t>
            </w:r>
          </w:p>
          <w:p w:rsidR="00000000" w:rsidRPr="00BB3EC6" w:rsidP="00BB3EC6">
            <w:pPr>
              <w:pStyle w:val="BodyText"/>
            </w:pPr>
            <w:r w:rsidRPr="00BB3EC6">
              <w:t>Assessment methods should reflect workplace demands, such as literacy, and the needs of particular groups, such as:</w:t>
            </w:r>
          </w:p>
          <w:p w:rsidR="00000000" w:rsidRPr="00BB3EC6" w:rsidP="00BB3EC6">
            <w:pPr>
              <w:pStyle w:val="ListBullet2"/>
            </w:pPr>
            <w:r w:rsidRPr="00BB3EC6">
              <w:t xml:space="preserve">people with </w:t>
            </w:r>
            <w:r w:rsidRPr="00BB3EC6">
              <w:t>disabilities</w:t>
            </w:r>
          </w:p>
          <w:p w:rsidR="00000000" w:rsidRPr="00BB3EC6" w:rsidP="00BB3EC6">
            <w:pPr>
              <w:pStyle w:val="ListBullet2"/>
            </w:pPr>
            <w:r w:rsidRPr="00BB3EC6">
              <w:t>people from culturally and linguistically diverse backgrounds</w:t>
            </w:r>
          </w:p>
          <w:p w:rsidR="00000000" w:rsidRPr="00BB3EC6" w:rsidP="00BB3EC6">
            <w:pPr>
              <w:pStyle w:val="ListBullet2"/>
            </w:pPr>
            <w:r w:rsidRPr="00BB3EC6">
              <w:t>Aboriginal and Torres Strait Islander people</w:t>
            </w:r>
          </w:p>
          <w:p w:rsidR="00000000" w:rsidRPr="00BB3EC6" w:rsidP="00BB3EC6">
            <w:pPr>
              <w:pStyle w:val="ListBullet2"/>
            </w:pPr>
            <w:r w:rsidRPr="00BB3EC6">
              <w:t>women</w:t>
            </w:r>
          </w:p>
          <w:p w:rsidR="00000000" w:rsidRPr="00BB3EC6" w:rsidP="00BB3EC6">
            <w:pPr>
              <w:pStyle w:val="ListBullet2"/>
            </w:pPr>
            <w:r w:rsidRPr="00BB3EC6">
              <w:t>young people</w:t>
            </w:r>
          </w:p>
          <w:p w:rsidR="00000000" w:rsidRPr="00BB3EC6" w:rsidP="00BB3EC6">
            <w:pPr>
              <w:pStyle w:val="ListBullet2"/>
            </w:pPr>
            <w:r w:rsidRPr="00BB3EC6">
              <w:t>older people</w:t>
            </w:r>
          </w:p>
          <w:p w:rsidR="00000000" w:rsidRPr="00BB3EC6" w:rsidP="00BB3EC6">
            <w:pPr>
              <w:pStyle w:val="ListBullet2"/>
            </w:pPr>
            <w:r w:rsidRPr="00BB3EC6">
              <w:t>people in rural and remote locations</w:t>
            </w:r>
          </w:p>
          <w:p w:rsidR="00000000" w:rsidRPr="00BB3EC6" w:rsidP="00BB3EC6">
            <w:pPr>
              <w:pStyle w:val="BodyText"/>
            </w:pPr>
            <w:r w:rsidRPr="00BB3EC6">
              <w:t>Assessment methods suitable for valid and reliable assessment of th</w:t>
            </w:r>
            <w:r w:rsidRPr="00BB3EC6">
              <w:t xml:space="preserve">is competency may include, but are not limited to, a combination of 2 or more of: </w:t>
            </w:r>
          </w:p>
          <w:p w:rsidR="00000000" w:rsidRPr="00BB3EC6" w:rsidP="00BB3EC6">
            <w:pPr>
              <w:pStyle w:val="ListBullet2"/>
            </w:pPr>
            <w:r w:rsidRPr="00BB3EC6">
              <w:t>case studies</w:t>
            </w:r>
          </w:p>
          <w:p w:rsidR="00000000" w:rsidRPr="00BB3EC6" w:rsidP="00BB3EC6">
            <w:pPr>
              <w:pStyle w:val="ListBullet2"/>
            </w:pPr>
            <w:r w:rsidRPr="00BB3EC6">
              <w:t xml:space="preserve">portfolios </w:t>
            </w:r>
          </w:p>
          <w:p w:rsidR="00000000" w:rsidRPr="00BB3EC6" w:rsidP="00BB3EC6">
            <w:pPr>
              <w:pStyle w:val="ListBullet2"/>
            </w:pPr>
            <w:r w:rsidRPr="00BB3EC6">
              <w:t>projects</w:t>
            </w:r>
          </w:p>
          <w:p w:rsidR="00000000" w:rsidRPr="00BB3EC6" w:rsidP="00BB3EC6">
            <w:pPr>
              <w:pStyle w:val="ListBullet2"/>
            </w:pPr>
            <w:r w:rsidRPr="00BB3EC6">
              <w:t>questioning</w:t>
            </w:r>
          </w:p>
          <w:p w:rsidR="00000000" w:rsidP="00BB3EC6">
            <w:pPr>
              <w:pStyle w:val="ListBullet2"/>
              <w:rPr>
                <w:lang w:val="en-NZ"/>
              </w:rPr>
            </w:pPr>
            <w:r w:rsidRPr="00BB3EC6">
              <w:t xml:space="preserve">authenticated evidence from the workplace and/or training courses   </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BodyText"/>
            </w:pPr>
            <w:r w:rsidRPr="00BB3EC6">
              <w:t>Evidence must be gathered over time in a range of contexts to ensure the person can achieve the unit outcome and apply the competency in different situations or environments</w:t>
            </w:r>
          </w:p>
        </w:tc>
      </w:tr>
    </w:tbl>
    <w:p w:rsidR="00000000" w:rsidRPr="00BB3EC6" w:rsidP="00BB3EC6">
      <w:pPr>
        <w:pStyle w:val="BodyText"/>
      </w:pPr>
    </w:p>
    <w:p w:rsidR="00000000" w:rsidRPr="00BB3EC6" w:rsidP="00BB3EC6">
      <w:pPr>
        <w:pStyle w:val="AllowPageBreak"/>
      </w:pPr>
    </w:p>
    <w:p w:rsidR="00000000" w:rsidRPr="00BB3EC6" w:rsidP="00BB3EC6">
      <w:pPr>
        <w:pStyle w:val="Heading1"/>
      </w:pPr>
      <w:bookmarkStart w:id="11" w:name="O_499592"/>
      <w:bookmarkEnd w:id="11"/>
      <w:r w:rsidRPr="00BB3EC6">
        <w:t>Range Statement</w:t>
      </w:r>
    </w:p>
    <w:tbl>
      <w:tblPr>
        <w:tblW w:w="9322" w:type="dxa"/>
        <w:tblLayout w:type="fixed"/>
        <w:tblCellMar>
          <w:left w:w="62" w:type="dxa"/>
          <w:right w:w="62" w:type="dxa"/>
        </w:tblCellMar>
        <w:tblLook w:val="0000"/>
      </w:tblPr>
      <w:tblGrid>
        <w:gridCol w:w="2660"/>
        <w:gridCol w:w="6662"/>
      </w:tblGrid>
      <w:tr w:rsidTr="0007711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t xml:space="preserve">The Range Statement provides information about </w:t>
            </w:r>
            <w:r w:rsidRPr="00BB3EC6">
              <w:t>the context in which the unit of competency is carried out. The variables cater for differences between States and Territories and the Commonwealth, and between organisations and workplaces. They allow for different work requirements, work practices and kn</w:t>
            </w:r>
            <w:r w:rsidRPr="00BB3EC6">
              <w:t xml:space="preserve">owledge. The Range Statement also provides a focus for assessment. It relates to the unit as a whole. Text in </w:t>
            </w:r>
            <w:r w:rsidRPr="00BB3EC6">
              <w:rPr>
                <w:rStyle w:val="BoldandItalics"/>
              </w:rPr>
              <w:t>bold italics</w:t>
            </w:r>
            <w:r w:rsidRPr="00BB3EC6">
              <w:t xml:space="preserve"> in the Performance Criteria is explained here.</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BoldandItalics"/>
              </w:rPr>
              <w:t>Objectives</w:t>
            </w:r>
            <w:r w:rsidRPr="00BB3EC6">
              <w:t>:</w:t>
            </w:r>
          </w:p>
        </w:tc>
        <w:tc>
          <w:tcPr>
            <w:tcW w:w="6662" w:type="dxa"/>
            <w:tcBorders>
              <w:top w:val="nil"/>
              <w:left w:val="nil"/>
              <w:bottom w:val="nil"/>
              <w:right w:val="nil"/>
            </w:tcBorders>
            <w:tcMar>
              <w:top w:w="0" w:type="dxa"/>
              <w:left w:w="62" w:type="dxa"/>
              <w:bottom w:w="0" w:type="dxa"/>
              <w:right w:w="62" w:type="dxa"/>
            </w:tcMar>
          </w:tcPr>
          <w:p w:rsidR="00000000" w:rsidP="00BB3EC6">
            <w:pPr>
              <w:pStyle w:val="ListBullet2"/>
              <w:rPr>
                <w:lang w:val="en-NZ"/>
              </w:rPr>
            </w:pPr>
            <w:r w:rsidRPr="00BB3EC6">
              <w:t>will typically relate to entire large industries of significant economic impact such as wool, wheat industries</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BoldandItalics"/>
              </w:rPr>
              <w:t>Client target groups</w:t>
            </w:r>
            <w:r w:rsidRPr="00BB3EC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Bullet2"/>
            </w:pPr>
            <w:r w:rsidRPr="00BB3EC6">
              <w:t>industry and community groups</w:t>
            </w:r>
          </w:p>
          <w:p w:rsidR="00000000" w:rsidRPr="00BB3EC6" w:rsidP="00BB3EC6">
            <w:pPr>
              <w:pStyle w:val="ListBullet2"/>
            </w:pPr>
            <w:r w:rsidRPr="00BB3EC6">
              <w:t>Local, State or Commonwealth government organisations</w:t>
            </w:r>
          </w:p>
          <w:p w:rsidR="00000000" w:rsidRPr="00BB3EC6" w:rsidP="00BB3EC6">
            <w:pPr>
              <w:pStyle w:val="ListBullet2"/>
            </w:pPr>
            <w:r w:rsidRPr="00BB3EC6">
              <w:t>general public</w:t>
            </w:r>
          </w:p>
          <w:p w:rsidR="00000000" w:rsidRPr="00BB3EC6" w:rsidP="00BB3EC6">
            <w:pPr>
              <w:pStyle w:val="ListBullet2"/>
            </w:pPr>
            <w:r w:rsidRPr="00BB3EC6">
              <w:t>farmers</w:t>
            </w:r>
          </w:p>
          <w:p w:rsidR="00000000" w:rsidP="00BB3EC6">
            <w:pPr>
              <w:pStyle w:val="ListBullet2"/>
              <w:rPr>
                <w:lang w:val="en-NZ"/>
              </w:rPr>
            </w:pPr>
            <w:r w:rsidRPr="00BB3EC6">
              <w:t>agri-business</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BoldandItalics"/>
              </w:rPr>
              <w:t xml:space="preserve">Demonstration </w:t>
            </w:r>
            <w:r w:rsidRPr="00BB3EC6">
              <w:t>of cutting edge professional expertise may occur through:</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Bullet2"/>
            </w:pPr>
            <w:r w:rsidRPr="00BB3EC6">
              <w:t>seminars</w:t>
            </w:r>
          </w:p>
          <w:p w:rsidR="00000000" w:rsidRPr="00BB3EC6" w:rsidP="00BB3EC6">
            <w:pPr>
              <w:pStyle w:val="ListBullet2"/>
            </w:pPr>
            <w:r w:rsidRPr="00BB3EC6">
              <w:t>lectures</w:t>
            </w:r>
          </w:p>
          <w:p w:rsidR="00000000" w:rsidRPr="00BB3EC6" w:rsidP="00BB3EC6">
            <w:pPr>
              <w:pStyle w:val="ListBullet2"/>
            </w:pPr>
            <w:r w:rsidRPr="00BB3EC6">
              <w:t>demonstrations</w:t>
            </w:r>
          </w:p>
          <w:p w:rsidR="00000000" w:rsidRPr="00BB3EC6" w:rsidP="00BB3EC6">
            <w:pPr>
              <w:pStyle w:val="ListBullet2"/>
            </w:pPr>
            <w:r w:rsidRPr="00BB3EC6">
              <w:t>reports</w:t>
            </w:r>
          </w:p>
          <w:p w:rsidR="00000000" w:rsidRPr="00BB3EC6" w:rsidP="00BB3EC6">
            <w:pPr>
              <w:pStyle w:val="ListBullet2"/>
            </w:pPr>
            <w:r w:rsidRPr="00BB3EC6">
              <w:t>published material in international journals</w:t>
            </w:r>
          </w:p>
          <w:p w:rsidR="00000000" w:rsidRPr="00BB3EC6" w:rsidP="00BB3EC6">
            <w:pPr>
              <w:pStyle w:val="ListBullet2"/>
            </w:pPr>
            <w:r w:rsidRPr="00BB3EC6">
              <w:t>publications</w:t>
            </w:r>
          </w:p>
          <w:p w:rsidR="00000000" w:rsidRPr="00BB3EC6" w:rsidP="00BB3EC6">
            <w:pPr>
              <w:pStyle w:val="ListBullet2"/>
            </w:pPr>
            <w:r w:rsidRPr="00BB3EC6">
              <w:t>publicity/media campaigns</w:t>
            </w:r>
          </w:p>
          <w:p w:rsidR="00000000" w:rsidRPr="00BB3EC6" w:rsidP="00BB3EC6">
            <w:pPr>
              <w:pStyle w:val="ListBullet2"/>
            </w:pPr>
            <w:r w:rsidRPr="00BB3EC6">
              <w:t>published material in peer reviewed publica</w:t>
            </w:r>
            <w:r w:rsidRPr="00BB3EC6">
              <w:t>tions</w:t>
            </w:r>
          </w:p>
          <w:p w:rsidR="00000000" w:rsidP="00BB3EC6">
            <w:pPr>
              <w:pStyle w:val="ListBullet2"/>
              <w:rPr>
                <w:lang w:val="en-NZ"/>
              </w:rPr>
            </w:pPr>
            <w:r w:rsidRPr="00BB3EC6">
              <w:t>policy change</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BoldandItalics"/>
              </w:rPr>
              <w:t>Resistance to change</w:t>
            </w:r>
            <w:r w:rsidRPr="00BB3EC6">
              <w:t xml:space="preserve"> may be:</w:t>
            </w:r>
          </w:p>
        </w:tc>
        <w:tc>
          <w:tcPr>
            <w:tcW w:w="6662" w:type="dxa"/>
            <w:tcBorders>
              <w:top w:val="nil"/>
              <w:left w:val="nil"/>
              <w:bottom w:val="nil"/>
              <w:right w:val="nil"/>
            </w:tcBorders>
            <w:tcMar>
              <w:top w:w="0" w:type="dxa"/>
              <w:left w:w="62" w:type="dxa"/>
              <w:bottom w:w="0" w:type="dxa"/>
              <w:right w:w="62" w:type="dxa"/>
            </w:tcMar>
          </w:tcPr>
          <w:p w:rsidR="00000000" w:rsidP="00BB3EC6">
            <w:pPr>
              <w:pStyle w:val="ListBullet2"/>
              <w:rPr>
                <w:lang w:val="en-NZ"/>
              </w:rPr>
            </w:pPr>
            <w:r w:rsidRPr="00BB3EC6">
              <w:t>extreme, where sustained exceptional performance is required to effect change</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BoldandItalics"/>
              </w:rPr>
              <w:t xml:space="preserve">Responsibilities </w:t>
            </w:r>
            <w:r w:rsidRPr="00BB3EC6">
              <w:t>may include:</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Bullet2"/>
            </w:pPr>
            <w:r w:rsidRPr="00BB3EC6">
              <w:t>industry development on a whole of (large) industry basis such as wool, wheat industries</w:t>
            </w:r>
          </w:p>
          <w:p w:rsidR="00000000" w:rsidRPr="00BB3EC6" w:rsidP="00BB3EC6">
            <w:pPr>
              <w:pStyle w:val="ListBullet2"/>
            </w:pPr>
            <w:r w:rsidRPr="00BB3EC6">
              <w:t xml:space="preserve">influence on new or emerging industries of significant economic impact </w:t>
            </w:r>
          </w:p>
          <w:p w:rsidR="00000000" w:rsidRPr="00BB3EC6" w:rsidP="00BB3EC6">
            <w:pPr>
              <w:pStyle w:val="ListBullet2"/>
            </w:pPr>
            <w:r w:rsidRPr="00BB3EC6">
              <w:t>dealing with situations where risks are extreme</w:t>
            </w:r>
          </w:p>
          <w:p w:rsidR="00000000" w:rsidRPr="00BB3EC6" w:rsidP="00BB3EC6">
            <w:pPr>
              <w:pStyle w:val="ListBullet2"/>
            </w:pPr>
            <w:r w:rsidRPr="00BB3EC6">
              <w:t>dealing with extreme resistance to change</w:t>
            </w:r>
          </w:p>
          <w:p w:rsidR="00000000" w:rsidP="00BB3EC6">
            <w:pPr>
              <w:pStyle w:val="ListBullet2"/>
              <w:rPr>
                <w:lang w:val="en-NZ"/>
              </w:rPr>
            </w:pPr>
            <w:r w:rsidRPr="00BB3EC6">
              <w:t>dealing with politically sensitive issues</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BoldandItalics"/>
              </w:rPr>
              <w:t>Change management</w:t>
            </w:r>
            <w:r w:rsidRPr="00BB3EC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BB3EC6">
            <w:pPr>
              <w:pStyle w:val="ListBullet2"/>
              <w:rPr>
                <w:lang w:val="en-NZ"/>
              </w:rPr>
            </w:pPr>
            <w:r w:rsidRPr="00BB3EC6">
              <w:t xml:space="preserve">major contribution </w:t>
            </w:r>
            <w:r w:rsidRPr="00BB3EC6">
              <w:t>to influencing change at state/national/international level</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BoldandItalics"/>
              </w:rPr>
              <w:t>Risks</w:t>
            </w:r>
            <w:r w:rsidRPr="00BB3EC6">
              <w:t>:</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Bullet2"/>
            </w:pPr>
            <w:r w:rsidRPr="00BB3EC6">
              <w:t>may be extreme for the agency/industry sector</w:t>
            </w:r>
          </w:p>
          <w:p w:rsidR="00000000" w:rsidP="00BB3EC6">
            <w:pPr>
              <w:pStyle w:val="ListBullet2"/>
              <w:rPr>
                <w:lang w:val="en-NZ"/>
              </w:rPr>
            </w:pPr>
            <w:r w:rsidRPr="00BB3EC6">
              <w:t>may entail significant opportunity lost if innovation/change is not effected</w:t>
            </w:r>
          </w:p>
        </w:tc>
      </w:tr>
      <w:tr w:rsidTr="0007711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3EC6">
            <w:pPr>
              <w:pStyle w:val="BodyText"/>
              <w:rPr>
                <w:lang w:val="en-NZ"/>
              </w:rPr>
            </w:pPr>
            <w:r w:rsidRPr="00BB3EC6">
              <w:rPr>
                <w:rStyle w:val="BoldandItalics"/>
              </w:rPr>
              <w:t xml:space="preserve">Advice </w:t>
            </w:r>
            <w:r w:rsidRPr="00BB3EC6">
              <w:t>may include:</w:t>
            </w:r>
          </w:p>
        </w:tc>
        <w:tc>
          <w:tcPr>
            <w:tcW w:w="6662" w:type="dxa"/>
            <w:tcBorders>
              <w:top w:val="nil"/>
              <w:left w:val="nil"/>
              <w:bottom w:val="nil"/>
              <w:right w:val="nil"/>
            </w:tcBorders>
            <w:tcMar>
              <w:top w:w="0" w:type="dxa"/>
              <w:left w:w="62" w:type="dxa"/>
              <w:bottom w:w="0" w:type="dxa"/>
              <w:right w:w="62" w:type="dxa"/>
            </w:tcMar>
          </w:tcPr>
          <w:p w:rsidR="00000000" w:rsidRPr="00BB3EC6" w:rsidP="00BB3EC6">
            <w:pPr>
              <w:pStyle w:val="ListBullet2"/>
            </w:pPr>
            <w:r w:rsidRPr="00BB3EC6">
              <w:t>aspects of industry:</w:t>
            </w:r>
          </w:p>
          <w:p w:rsidR="00000000" w:rsidRPr="00BB3EC6" w:rsidP="00BB3EC6">
            <w:pPr>
              <w:pStyle w:val="ListBullet3"/>
            </w:pPr>
            <w:r w:rsidRPr="00BB3EC6">
              <w:t>productivity</w:t>
            </w:r>
          </w:p>
          <w:p w:rsidR="00000000" w:rsidRPr="00BB3EC6" w:rsidP="00BB3EC6">
            <w:pPr>
              <w:pStyle w:val="ListBullet3"/>
            </w:pPr>
            <w:r w:rsidRPr="00BB3EC6">
              <w:t>efficiency</w:t>
            </w:r>
          </w:p>
          <w:p w:rsidR="00000000" w:rsidRPr="00BB3EC6" w:rsidP="00BB3EC6">
            <w:pPr>
              <w:pStyle w:val="ListBullet3"/>
            </w:pPr>
            <w:r w:rsidRPr="00BB3EC6">
              <w:t>environmental sustainability</w:t>
            </w:r>
          </w:p>
          <w:p w:rsidR="00000000" w:rsidRPr="00BB3EC6" w:rsidP="00BB3EC6">
            <w:pPr>
              <w:pStyle w:val="ListBullet3"/>
            </w:pPr>
            <w:r w:rsidRPr="00BB3EC6">
              <w:t>crop</w:t>
            </w:r>
          </w:p>
          <w:p w:rsidR="00000000" w:rsidRPr="00BB3EC6" w:rsidP="00BB3EC6">
            <w:pPr>
              <w:pStyle w:val="ListBullet3"/>
            </w:pPr>
            <w:r w:rsidRPr="00BB3EC6">
              <w:t>livestock</w:t>
            </w:r>
          </w:p>
          <w:p w:rsidR="00000000" w:rsidRPr="00BB3EC6" w:rsidP="00BB3EC6">
            <w:pPr>
              <w:pStyle w:val="ListBullet3"/>
            </w:pPr>
            <w:r w:rsidRPr="00BB3EC6">
              <w:t>pasture production</w:t>
            </w:r>
          </w:p>
          <w:p w:rsidR="00000000" w:rsidRPr="00BB3EC6" w:rsidP="00BB3EC6">
            <w:pPr>
              <w:pStyle w:val="ListBullet3"/>
            </w:pPr>
            <w:r w:rsidRPr="00BB3EC6">
              <w:t>marketing</w:t>
            </w:r>
          </w:p>
          <w:p w:rsidR="00000000" w:rsidRPr="00BB3EC6" w:rsidP="00BB3EC6">
            <w:pPr>
              <w:pStyle w:val="ListBullet3"/>
            </w:pPr>
            <w:r w:rsidRPr="00BB3EC6">
              <w:t>feed, food and fibre processing</w:t>
            </w:r>
          </w:p>
          <w:p w:rsidR="00000000" w:rsidRPr="00BB3EC6" w:rsidP="00BB3EC6">
            <w:pPr>
              <w:pStyle w:val="ListBullet3"/>
            </w:pPr>
            <w:r w:rsidRPr="00BB3EC6">
              <w:t>soil conservation</w:t>
            </w:r>
          </w:p>
          <w:p w:rsidR="00000000" w:rsidRPr="00BB3EC6" w:rsidP="00BB3EC6">
            <w:pPr>
              <w:pStyle w:val="ListBullet3"/>
            </w:pPr>
            <w:r w:rsidRPr="00BB3EC6">
              <w:t>water conservation</w:t>
            </w:r>
          </w:p>
          <w:p w:rsidR="00000000" w:rsidRPr="00BB3EC6" w:rsidP="00BB3EC6">
            <w:pPr>
              <w:pStyle w:val="ListBullet3"/>
            </w:pPr>
            <w:r w:rsidRPr="00BB3EC6">
              <w:t>irrigation</w:t>
            </w:r>
          </w:p>
          <w:p w:rsidR="00000000" w:rsidRPr="00BB3EC6" w:rsidP="00BB3EC6">
            <w:pPr>
              <w:pStyle w:val="ListBullet3"/>
            </w:pPr>
            <w:r w:rsidRPr="00BB3EC6">
              <w:t>drainage</w:t>
            </w:r>
          </w:p>
          <w:p w:rsidR="00000000" w:rsidRPr="00BB3EC6" w:rsidP="00BB3EC6">
            <w:pPr>
              <w:pStyle w:val="ListBullet3"/>
            </w:pPr>
            <w:r w:rsidRPr="00BB3EC6">
              <w:t>farm management</w:t>
            </w:r>
          </w:p>
          <w:p w:rsidR="00000000" w:rsidRPr="00BB3EC6" w:rsidP="00BB3EC6">
            <w:pPr>
              <w:pStyle w:val="ListBullet2"/>
            </w:pPr>
            <w:r w:rsidRPr="00BB3EC6">
              <w:t>group management advice</w:t>
            </w:r>
          </w:p>
          <w:p w:rsidR="00000000" w:rsidRPr="00BB3EC6" w:rsidP="00BB3EC6">
            <w:pPr>
              <w:pStyle w:val="ListBullet2"/>
            </w:pPr>
            <w:r w:rsidRPr="00BB3EC6">
              <w:t>community development advice</w:t>
            </w:r>
          </w:p>
          <w:p w:rsidR="00000000" w:rsidRPr="00BB3EC6" w:rsidP="00BB3EC6">
            <w:pPr>
              <w:pStyle w:val="ListBullet2"/>
            </w:pPr>
            <w:r w:rsidRPr="00BB3EC6">
              <w:t>strategic planning advice</w:t>
            </w:r>
          </w:p>
          <w:p w:rsidR="00000000" w:rsidRPr="00BB3EC6" w:rsidP="00BB3EC6">
            <w:pPr>
              <w:pStyle w:val="ListBullet2"/>
            </w:pPr>
            <w:r w:rsidRPr="00BB3EC6">
              <w:t>and may relate to deeper systems issues that may need to change</w:t>
            </w:r>
          </w:p>
        </w:tc>
      </w:tr>
    </w:tbl>
    <w:p w:rsidR="00077118" w:rsidP="00BB3EC6">
      <w:pPr>
        <w:pStyle w:val="BodyText"/>
      </w:pPr>
    </w:p>
    <w:p w:rsidR="00077118" w:rsidP="00BB3EC6">
      <w:pPr>
        <w:pStyle w:val="BodyText"/>
      </w:pPr>
    </w:p>
    <w:p w:rsidR="00000000" w:rsidRPr="00BB3EC6" w:rsidP="00BB3EC6">
      <w:pPr>
        <w:pStyle w:val="Heading1"/>
      </w:pPr>
      <w:bookmarkStart w:id="12" w:name="O_499590"/>
      <w:bookmarkEnd w:id="12"/>
      <w:r w:rsidRPr="00BB3EC6">
        <w:t>Unit Sector(s)</w:t>
      </w:r>
    </w:p>
    <w:p w:rsidR="00000000" w:rsidRPr="00BB3EC6" w:rsidP="00BB3EC6">
      <w:pPr>
        <w:pStyle w:val="BodyText"/>
      </w:pPr>
      <w:r w:rsidRPr="00BB3EC6">
        <w:t>Not applicable.</w:t>
      </w:r>
    </w:p>
    <w:p w:rsidR="00000000" w:rsidRPr="00BB3EC6" w:rsidP="00BB3EC6">
      <w:pPr>
        <w:pStyle w:val="AllowPageBreak"/>
      </w:pPr>
    </w:p>
    <w:p w:rsidR="00000000" w:rsidRPr="00BB3EC6" w:rsidP="00BB3EC6">
      <w:pPr>
        <w:pStyle w:val="Heading1"/>
      </w:pPr>
      <w:bookmarkStart w:id="13" w:name="O_499598"/>
      <w:bookmarkEnd w:id="13"/>
      <w:r w:rsidRPr="00BB3EC6">
        <w:t>Competency field</w:t>
      </w:r>
    </w:p>
    <w:p w:rsidR="00000000" w:rsidRPr="00BB3EC6" w:rsidP="00BB3EC6">
      <w:pPr>
        <w:pStyle w:val="BodyText"/>
      </w:pPr>
      <w:r w:rsidRPr="00BB3EC6">
        <w:t>Government Science &amp; Technology.</w:t>
      </w:r>
    </w:p>
    <w:p w:rsidR="00000000" w:rsidRPr="00BB3EC6" w:rsidP="00BB3EC6"/>
    <w:sectPr w:rsidSect="00BB3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118" w:rsidP="00077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18" w:rsidP="00BB3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77118" w:rsidP="00BB3E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7118" w:rsidP="00BB3E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C6" w:rsidRPr="00077118" w:rsidP="000771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18" w:rsidRPr="002D2AF8" w:rsidP="00BB3EC6">
    <w:pPr>
      <w:pStyle w:val="Header"/>
      <w:framePr w:wrap="around"/>
    </w:pPr>
    <w:r>
      <w:fldChar w:fldCharType="begin"/>
    </w:r>
    <w:r>
      <w:instrText xml:space="preserve"> TITLE   \* MERGEFORMAT </w:instrText>
    </w:r>
    <w:r>
      <w:fldChar w:fldCharType="separate"/>
    </w:r>
    <w:r>
      <w:t>PSPSCI701A Create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077118" w:rsidP="00BB3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A6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D9E93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EC6"/>
    <w:pPr>
      <w:spacing w:before="360" w:after="60"/>
      <w:outlineLvl w:val="0"/>
    </w:pPr>
    <w:rPr>
      <w:sz w:val="32"/>
    </w:rPr>
  </w:style>
  <w:style w:type="paragraph" w:styleId="Heading2">
    <w:name w:val="heading 2"/>
    <w:basedOn w:val="HeadingBase"/>
    <w:next w:val="BodyText"/>
    <w:link w:val="Heading2Char"/>
    <w:qFormat/>
    <w:rsid w:val="00BB3EC6"/>
    <w:pPr>
      <w:keepLines/>
      <w:spacing w:before="240" w:after="120"/>
      <w:outlineLvl w:val="1"/>
    </w:pPr>
    <w:rPr>
      <w:sz w:val="28"/>
      <w:szCs w:val="40"/>
    </w:rPr>
  </w:style>
  <w:style w:type="paragraph" w:styleId="Heading3">
    <w:name w:val="heading 3"/>
    <w:basedOn w:val="HeadingBase"/>
    <w:next w:val="BodyText"/>
    <w:link w:val="Heading3Char"/>
    <w:qFormat/>
    <w:rsid w:val="00BB3EC6"/>
    <w:pPr>
      <w:spacing w:before="180" w:after="120"/>
      <w:outlineLvl w:val="2"/>
    </w:pPr>
    <w:rPr>
      <w:spacing w:val="-10"/>
      <w:kern w:val="32"/>
    </w:rPr>
  </w:style>
  <w:style w:type="paragraph" w:styleId="Heading4">
    <w:name w:val="heading 4"/>
    <w:basedOn w:val="HeadingBase"/>
    <w:next w:val="BodyText"/>
    <w:link w:val="Heading4Char"/>
    <w:qFormat/>
    <w:rsid w:val="00BB3EC6"/>
    <w:pPr>
      <w:spacing w:before="160" w:after="120"/>
      <w:outlineLvl w:val="3"/>
    </w:pPr>
    <w:rPr>
      <w:sz w:val="22"/>
    </w:rPr>
  </w:style>
  <w:style w:type="paragraph" w:styleId="Heading5">
    <w:name w:val="heading 5"/>
    <w:basedOn w:val="HeadingBase"/>
    <w:next w:val="Normal"/>
    <w:link w:val="Heading5Char"/>
    <w:qFormat/>
    <w:rsid w:val="00BB3EC6"/>
    <w:pPr>
      <w:spacing w:before="80"/>
      <w:outlineLvl w:val="4"/>
    </w:pPr>
    <w:rPr>
      <w:color w:val="918585"/>
      <w:sz w:val="20"/>
    </w:rPr>
  </w:style>
  <w:style w:type="paragraph" w:styleId="Heading6">
    <w:name w:val="heading 6"/>
    <w:basedOn w:val="HeadingBase"/>
    <w:next w:val="Normal"/>
    <w:link w:val="Heading6Char"/>
    <w:qFormat/>
    <w:rsid w:val="00BB3EC6"/>
    <w:pPr>
      <w:spacing w:before="60"/>
      <w:outlineLvl w:val="5"/>
    </w:pPr>
    <w:rPr>
      <w:color w:val="918585"/>
      <w:sz w:val="20"/>
    </w:rPr>
  </w:style>
  <w:style w:type="paragraph" w:styleId="Heading7">
    <w:name w:val="heading 7"/>
    <w:basedOn w:val="Normal"/>
    <w:next w:val="Normal"/>
    <w:link w:val="Heading7Char"/>
    <w:qFormat/>
    <w:rsid w:val="00BB3EC6"/>
    <w:pPr>
      <w:ind w:left="720"/>
      <w:outlineLvl w:val="6"/>
    </w:pPr>
    <w:rPr>
      <w:i/>
    </w:rPr>
  </w:style>
  <w:style w:type="paragraph" w:styleId="Heading8">
    <w:name w:val="heading 8"/>
    <w:basedOn w:val="Normal"/>
    <w:next w:val="Normal"/>
    <w:link w:val="Heading8Char"/>
    <w:qFormat/>
    <w:rsid w:val="00BB3EC6"/>
    <w:pPr>
      <w:ind w:left="720"/>
      <w:outlineLvl w:val="7"/>
    </w:pPr>
    <w:rPr>
      <w:i/>
    </w:rPr>
  </w:style>
  <w:style w:type="paragraph" w:styleId="Heading9">
    <w:name w:val="heading 9"/>
    <w:basedOn w:val="Normal"/>
    <w:next w:val="Normal"/>
    <w:link w:val="Heading9Char"/>
    <w:qFormat/>
    <w:rsid w:val="00BB3EC6"/>
    <w:pPr>
      <w:ind w:left="720"/>
      <w:outlineLvl w:val="8"/>
    </w:pPr>
    <w:rPr>
      <w:i/>
    </w:rPr>
  </w:style>
  <w:style w:type="character" w:default="1" w:styleId="DefaultParagraphFont">
    <w:name w:val="Default Paragraph Font"/>
    <w:uiPriority w:val="1"/>
    <w:unhideWhenUsed/>
    <w:rsid w:val="00BB3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EC6"/>
  </w:style>
  <w:style w:type="character" w:customStyle="1" w:styleId="Heading1Char">
    <w:name w:val="Heading 1 Char"/>
    <w:basedOn w:val="DefaultParagraphFont"/>
    <w:link w:val="Heading1"/>
    <w:rsid w:val="00BB3EC6"/>
    <w:rPr>
      <w:rFonts w:ascii="Times New Roman" w:eastAsia="Times New Roman" w:hAnsi="Times New Roman" w:cs="Times New Roman"/>
      <w:b/>
      <w:sz w:val="32"/>
      <w:szCs w:val="20"/>
      <w:lang w:eastAsia="en-US"/>
    </w:rPr>
  </w:style>
  <w:style w:type="paragraph" w:styleId="BodyText">
    <w:name w:val="Body Text"/>
    <w:basedOn w:val="Normal"/>
    <w:link w:val="BodyTextChar"/>
    <w:rsid w:val="00BB3E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EC6"/>
    <w:rPr>
      <w:rFonts w:ascii="Times New Roman" w:eastAsia="Times New Roman" w:hAnsi="Times New Roman" w:cs="Times New Roman"/>
      <w:sz w:val="24"/>
      <w:lang w:eastAsia="en-US"/>
    </w:rPr>
  </w:style>
  <w:style w:type="paragraph" w:styleId="Footer">
    <w:name w:val="footer"/>
    <w:basedOn w:val="Normal"/>
    <w:link w:val="FooterChar"/>
    <w:rsid w:val="00BB3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EC6"/>
    <w:rPr>
      <w:rFonts w:ascii="Times New Roman" w:eastAsia="Times New Roman" w:hAnsi="Times New Roman" w:cs="Times New Roman"/>
      <w:sz w:val="16"/>
      <w:lang w:eastAsia="en-US"/>
    </w:rPr>
  </w:style>
  <w:style w:type="paragraph" w:styleId="List">
    <w:name w:val="List"/>
    <w:basedOn w:val="BodyText"/>
    <w:next w:val="BodyText"/>
    <w:rsid w:val="00BB3EC6"/>
    <w:pPr>
      <w:tabs>
        <w:tab w:val="left" w:pos="340"/>
      </w:tabs>
      <w:spacing w:before="60" w:after="60"/>
      <w:ind w:left="340" w:hanging="340"/>
    </w:pPr>
  </w:style>
  <w:style w:type="character" w:customStyle="1" w:styleId="SpecialBold">
    <w:name w:val="Special Bold"/>
    <w:basedOn w:val="DefaultParagraphFont"/>
    <w:rsid w:val="00BB3EC6"/>
    <w:rPr>
      <w:b/>
      <w:spacing w:val="0"/>
    </w:rPr>
  </w:style>
  <w:style w:type="paragraph" w:styleId="ListBullet2">
    <w:name w:val="List Bullet 2"/>
    <w:basedOn w:val="List2"/>
    <w:rsid w:val="00BB3EC6"/>
    <w:pPr>
      <w:numPr>
        <w:numId w:val="14"/>
      </w:numPr>
      <w:tabs>
        <w:tab w:val="clear" w:pos="680"/>
      </w:tabs>
    </w:pPr>
  </w:style>
  <w:style w:type="character" w:styleId="Emphasis">
    <w:name w:val="Emphasis"/>
    <w:basedOn w:val="DefaultParagraphFont"/>
    <w:qFormat/>
    <w:rsid w:val="00BB3EC6"/>
    <w:rPr>
      <w:i/>
    </w:rPr>
  </w:style>
  <w:style w:type="paragraph" w:customStyle="1" w:styleId="SuperHeading">
    <w:name w:val="SuperHeading"/>
    <w:basedOn w:val="Normal"/>
    <w:rsid w:val="00BB3EC6"/>
    <w:pPr>
      <w:spacing w:before="240" w:after="120"/>
      <w:outlineLvl w:val="0"/>
    </w:pPr>
    <w:rPr>
      <w:rFonts w:ascii="Times New Roman" w:hAnsi="Times New Roman"/>
      <w:b/>
      <w:sz w:val="28"/>
    </w:rPr>
  </w:style>
  <w:style w:type="paragraph" w:customStyle="1" w:styleId="AllowPageBreak">
    <w:name w:val="AllowPageBreak"/>
    <w:rsid w:val="00BB3E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3EC6"/>
    <w:pPr>
      <w:numPr>
        <w:numId w:val="2"/>
      </w:numPr>
      <w:tabs>
        <w:tab w:val="clear" w:pos="1021"/>
      </w:tabs>
      <w:ind w:left="1037" w:hanging="357"/>
    </w:pPr>
  </w:style>
  <w:style w:type="character" w:customStyle="1" w:styleId="BoldandItalics">
    <w:name w:val="Bold and Italics"/>
    <w:qFormat/>
    <w:rsid w:val="00BB3EC6"/>
    <w:rPr>
      <w:b/>
      <w:i/>
      <w:u w:val="none"/>
    </w:rPr>
  </w:style>
  <w:style w:type="character" w:customStyle="1" w:styleId="Heading2Char">
    <w:name w:val="Heading 2 Char"/>
    <w:basedOn w:val="DefaultParagraphFont"/>
    <w:link w:val="Heading2"/>
    <w:rsid w:val="00BB3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EC6"/>
    <w:rPr>
      <w:rFonts w:ascii="Courier New" w:eastAsia="Times New Roman" w:hAnsi="Courier New" w:cs="Times New Roman"/>
      <w:i/>
      <w:szCs w:val="20"/>
      <w:lang w:eastAsia="en-US"/>
    </w:rPr>
  </w:style>
  <w:style w:type="paragraph" w:customStyle="1" w:styleId="HeadingBase">
    <w:name w:val="Heading Base"/>
    <w:rsid w:val="00BB3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EC6"/>
    <w:pPr>
      <w:tabs>
        <w:tab w:val="right" w:leader="dot" w:pos="9072"/>
      </w:tabs>
      <w:ind w:left="567"/>
    </w:pPr>
    <w:rPr>
      <w:szCs w:val="22"/>
    </w:rPr>
  </w:style>
  <w:style w:type="paragraph" w:customStyle="1" w:styleId="TOCBase">
    <w:name w:val="TOC Base"/>
    <w:rsid w:val="00BB3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EC6"/>
    <w:pPr>
      <w:tabs>
        <w:tab w:val="right" w:leader="dot" w:pos="9072"/>
      </w:tabs>
      <w:spacing w:before="40" w:after="40"/>
      <w:ind w:left="284"/>
    </w:pPr>
    <w:rPr>
      <w:rFonts w:ascii="Times New Roman" w:hAnsi="Times New Roman"/>
    </w:rPr>
  </w:style>
  <w:style w:type="paragraph" w:styleId="TOC1">
    <w:name w:val="toc 1"/>
    <w:basedOn w:val="TOCBase"/>
    <w:next w:val="Normal"/>
    <w:rsid w:val="00BB3E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EC6"/>
    <w:pPr>
      <w:spacing w:before="5040"/>
      <w:jc w:val="center"/>
    </w:pPr>
    <w:rPr>
      <w:sz w:val="48"/>
      <w:szCs w:val="72"/>
      <w:lang w:val="en-US"/>
    </w:rPr>
  </w:style>
  <w:style w:type="character" w:customStyle="1" w:styleId="TitleChar">
    <w:name w:val="Title Char"/>
    <w:basedOn w:val="DefaultParagraphFont"/>
    <w:link w:val="Title"/>
    <w:rsid w:val="00BB3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EC6"/>
    <w:pPr>
      <w:tabs>
        <w:tab w:val="left" w:pos="3600"/>
        <w:tab w:val="left" w:pos="3958"/>
      </w:tabs>
    </w:pPr>
  </w:style>
  <w:style w:type="paragraph" w:styleId="ListBullet">
    <w:name w:val="List Bullet"/>
    <w:basedOn w:val="List"/>
    <w:rsid w:val="00BB3EC6"/>
    <w:pPr>
      <w:numPr>
        <w:numId w:val="13"/>
      </w:numPr>
      <w:tabs>
        <w:tab w:val="clear" w:pos="340"/>
      </w:tabs>
      <w:spacing w:before="40" w:after="40"/>
    </w:pPr>
  </w:style>
  <w:style w:type="paragraph" w:customStyle="1" w:styleId="Note">
    <w:name w:val="Note"/>
    <w:basedOn w:val="BodyText"/>
    <w:rsid w:val="00BB3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EC6"/>
    <w:pPr>
      <w:framePr w:wrap="auto" w:hAnchor="text" w:y="6049"/>
    </w:pPr>
    <w:rPr>
      <w:color w:val="000000"/>
      <w:sz w:val="40"/>
    </w:rPr>
  </w:style>
  <w:style w:type="paragraph" w:customStyle="1" w:styleId="TOCTitle">
    <w:name w:val="TOCTitle"/>
    <w:basedOn w:val="Heading1"/>
    <w:rsid w:val="00BB3EC6"/>
    <w:pPr>
      <w:spacing w:after="240"/>
      <w:jc w:val="center"/>
      <w:outlineLvl w:val="9"/>
    </w:pPr>
    <w:rPr>
      <w:caps/>
    </w:rPr>
  </w:style>
  <w:style w:type="paragraph" w:customStyle="1" w:styleId="Version">
    <w:name w:val="Version"/>
    <w:rsid w:val="00BB3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EC6"/>
    <w:pPr>
      <w:keepNext w:val="0"/>
      <w:tabs>
        <w:tab w:val="right" w:pos="4176"/>
      </w:tabs>
      <w:ind w:left="198" w:hanging="198"/>
    </w:pPr>
    <w:rPr>
      <w:rFonts w:ascii="Garamond" w:hAnsi="Garamond"/>
    </w:rPr>
  </w:style>
  <w:style w:type="paragraph" w:styleId="IndexHeading">
    <w:name w:val="index heading"/>
    <w:basedOn w:val="Normal"/>
    <w:next w:val="Index1"/>
    <w:semiHidden/>
    <w:rsid w:val="00BB3EC6"/>
    <w:pPr>
      <w:spacing w:before="120" w:after="120"/>
    </w:pPr>
    <w:rPr>
      <w:rFonts w:ascii="Arial" w:hAnsi="Arial"/>
      <w:b/>
      <w:color w:val="918585"/>
      <w:sz w:val="24"/>
    </w:rPr>
  </w:style>
  <w:style w:type="paragraph" w:styleId="Header">
    <w:name w:val="header"/>
    <w:basedOn w:val="Normal"/>
    <w:link w:val="HeaderChar"/>
    <w:rsid w:val="00BB3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EC6"/>
    <w:rPr>
      <w:rFonts w:ascii="Times New Roman" w:eastAsia="Times New Roman" w:hAnsi="Times New Roman" w:cs="Times New Roman"/>
      <w:sz w:val="16"/>
      <w:szCs w:val="20"/>
      <w:lang w:val="en-GB" w:eastAsia="en-US"/>
    </w:rPr>
  </w:style>
  <w:style w:type="paragraph" w:customStyle="1" w:styleId="Chapter">
    <w:name w:val="Chapter"/>
    <w:basedOn w:val="Normal"/>
    <w:rsid w:val="00BB3EC6"/>
    <w:pPr>
      <w:spacing w:before="240"/>
    </w:pPr>
    <w:rPr>
      <w:rFonts w:ascii="Times New Roman" w:hAnsi="Times New Roman"/>
      <w:smallCaps/>
      <w:spacing w:val="80"/>
      <w:sz w:val="28"/>
    </w:rPr>
  </w:style>
  <w:style w:type="paragraph" w:customStyle="1" w:styleId="InChapter">
    <w:name w:val="InChapter"/>
    <w:basedOn w:val="Heading3"/>
    <w:rsid w:val="00BB3EC6"/>
    <w:pPr>
      <w:spacing w:after="240"/>
      <w:outlineLvl w:val="9"/>
    </w:pPr>
    <w:rPr>
      <w:noProof/>
    </w:rPr>
  </w:style>
  <w:style w:type="paragraph" w:styleId="Index2">
    <w:name w:val="index 2"/>
    <w:basedOn w:val="Normal"/>
    <w:next w:val="Normal"/>
    <w:semiHidden/>
    <w:rsid w:val="00BB3EC6"/>
    <w:pPr>
      <w:tabs>
        <w:tab w:val="right" w:pos="4176"/>
      </w:tabs>
      <w:ind w:left="568" w:hanging="284"/>
    </w:pPr>
    <w:rPr>
      <w:rFonts w:ascii="Garamond" w:hAnsi="Garamond"/>
    </w:rPr>
  </w:style>
  <w:style w:type="paragraph" w:customStyle="1" w:styleId="Byline">
    <w:name w:val="Byline"/>
    <w:rsid w:val="00BB3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EC6"/>
    <w:pPr>
      <w:tabs>
        <w:tab w:val="clear" w:pos="3600"/>
        <w:tab w:val="clear" w:pos="3958"/>
      </w:tabs>
      <w:jc w:val="right"/>
    </w:pPr>
  </w:style>
  <w:style w:type="paragraph" w:styleId="Caption">
    <w:name w:val="caption"/>
    <w:basedOn w:val="BodyText"/>
    <w:next w:val="Normal"/>
    <w:qFormat/>
    <w:rsid w:val="00BB3EC6"/>
    <w:pPr>
      <w:framePr w:w="2268" w:hSpace="181" w:vSpace="181" w:wrap="around" w:vAnchor="text" w:hAnchor="page" w:x="1135" w:y="285" w:anchorLock="1"/>
    </w:pPr>
    <w:rPr>
      <w:i/>
    </w:rPr>
  </w:style>
  <w:style w:type="paragraph" w:customStyle="1" w:styleId="MiniTOCTitle">
    <w:name w:val="MiniTOCTitle"/>
    <w:basedOn w:val="Heading4"/>
    <w:rsid w:val="00BB3EC6"/>
    <w:pPr>
      <w:spacing w:before="240"/>
      <w:outlineLvl w:val="9"/>
    </w:pPr>
    <w:rPr>
      <w:noProof/>
      <w:sz w:val="24"/>
    </w:rPr>
  </w:style>
  <w:style w:type="paragraph" w:customStyle="1" w:styleId="MiniTOCItem">
    <w:name w:val="MiniTOCItem"/>
    <w:basedOn w:val="ListBullet"/>
    <w:rsid w:val="00BB3EC6"/>
    <w:pPr>
      <w:numPr>
        <w:numId w:val="0"/>
      </w:numPr>
      <w:tabs>
        <w:tab w:val="right" w:leader="dot" w:pos="6521"/>
      </w:tabs>
      <w:spacing w:before="0" w:after="0"/>
    </w:pPr>
  </w:style>
  <w:style w:type="paragraph" w:customStyle="1" w:styleId="TOFTitle">
    <w:name w:val="TOFTitle"/>
    <w:basedOn w:val="TOCTitle"/>
    <w:rsid w:val="00BB3EC6"/>
  </w:style>
  <w:style w:type="paragraph" w:styleId="TableofFigures">
    <w:name w:val="table of figures"/>
    <w:basedOn w:val="Normal"/>
    <w:next w:val="Normal"/>
    <w:semiHidden/>
    <w:rsid w:val="00BB3EC6"/>
    <w:pPr>
      <w:tabs>
        <w:tab w:val="right" w:leader="dot" w:pos="9072"/>
      </w:tabs>
      <w:ind w:left="970" w:hanging="403"/>
    </w:pPr>
    <w:rPr>
      <w:rFonts w:ascii="Times New Roman" w:hAnsi="Times New Roman"/>
      <w:b/>
    </w:rPr>
  </w:style>
  <w:style w:type="paragraph" w:styleId="ListNumber">
    <w:name w:val="List Number"/>
    <w:basedOn w:val="List"/>
    <w:rsid w:val="00BB3EC6"/>
    <w:pPr>
      <w:numPr>
        <w:numId w:val="11"/>
      </w:numPr>
    </w:pPr>
  </w:style>
  <w:style w:type="character" w:customStyle="1" w:styleId="WingdingSymbols">
    <w:name w:val="Wingding Symbols"/>
    <w:rsid w:val="00BB3EC6"/>
    <w:rPr>
      <w:rFonts w:ascii="Wingdings" w:hAnsi="Wingdings"/>
    </w:rPr>
  </w:style>
  <w:style w:type="paragraph" w:customStyle="1" w:styleId="TableHeading">
    <w:name w:val="Table Heading"/>
    <w:basedOn w:val="HeadingBase"/>
    <w:rsid w:val="00BB3EC6"/>
    <w:pPr>
      <w:keepLines/>
      <w:pBdr>
        <w:bottom w:val="single" w:sz="6" w:space="1" w:color="918585"/>
      </w:pBdr>
      <w:spacing w:before="240"/>
    </w:pPr>
  </w:style>
  <w:style w:type="character" w:customStyle="1" w:styleId="HotSpot">
    <w:name w:val="HotSpot"/>
    <w:rsid w:val="00BB3EC6"/>
    <w:rPr>
      <w:color w:val="0033CC"/>
      <w:u w:val="none"/>
    </w:rPr>
  </w:style>
  <w:style w:type="paragraph" w:customStyle="1" w:styleId="BodyTextRight">
    <w:name w:val="Body Text Right"/>
    <w:basedOn w:val="BodyText"/>
    <w:rsid w:val="00BB3EC6"/>
    <w:pPr>
      <w:spacing w:before="0" w:after="0"/>
      <w:jc w:val="right"/>
    </w:pPr>
  </w:style>
  <w:style w:type="paragraph" w:styleId="Index3">
    <w:name w:val="index 3"/>
    <w:basedOn w:val="ListNumber2"/>
    <w:next w:val="Normal"/>
    <w:semiHidden/>
    <w:rsid w:val="00BB3EC6"/>
    <w:pPr>
      <w:numPr>
        <w:numId w:val="0"/>
      </w:numPr>
      <w:tabs>
        <w:tab w:val="right" w:leader="dot" w:pos="4176"/>
      </w:tabs>
    </w:pPr>
  </w:style>
  <w:style w:type="paragraph" w:styleId="ListNumber2">
    <w:name w:val="List Number 2"/>
    <w:basedOn w:val="List2"/>
    <w:rsid w:val="00BB3EC6"/>
    <w:pPr>
      <w:numPr>
        <w:numId w:val="10"/>
      </w:numPr>
      <w:tabs>
        <w:tab w:val="clear" w:pos="1060"/>
      </w:tabs>
    </w:pPr>
  </w:style>
  <w:style w:type="paragraph" w:customStyle="1" w:styleId="MarginNote">
    <w:name w:val="Margin Note"/>
    <w:basedOn w:val="BodyText"/>
    <w:rsid w:val="00BB3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EC6"/>
    <w:rPr>
      <w:sz w:val="32"/>
    </w:rPr>
  </w:style>
  <w:style w:type="paragraph" w:customStyle="1" w:styleId="HeadingProcedure">
    <w:name w:val="Heading Procedure"/>
    <w:basedOn w:val="HeadingBase"/>
    <w:next w:val="Normal"/>
    <w:rsid w:val="00BB3EC6"/>
    <w:pPr>
      <w:tabs>
        <w:tab w:val="left" w:pos="0"/>
      </w:tabs>
      <w:spacing w:before="120" w:after="60"/>
    </w:pPr>
    <w:rPr>
      <w:i/>
      <w:color w:val="918585"/>
      <w:sz w:val="22"/>
    </w:rPr>
  </w:style>
  <w:style w:type="paragraph" w:customStyle="1" w:styleId="TableBodyText">
    <w:name w:val="Table Body Text"/>
    <w:basedOn w:val="BodyText"/>
    <w:rsid w:val="00BB3EC6"/>
    <w:pPr>
      <w:spacing w:before="60" w:after="60"/>
    </w:pPr>
  </w:style>
  <w:style w:type="paragraph" w:styleId="ListContinue">
    <w:name w:val="List Continue"/>
    <w:basedOn w:val="List"/>
    <w:rsid w:val="00BB3EC6"/>
    <w:pPr>
      <w:ind w:firstLine="0"/>
    </w:pPr>
  </w:style>
  <w:style w:type="paragraph" w:customStyle="1" w:styleId="ListNote">
    <w:name w:val="List Note"/>
    <w:basedOn w:val="List"/>
    <w:rsid w:val="00BB3EC6"/>
    <w:pPr>
      <w:pBdr>
        <w:top w:val="single" w:sz="6" w:space="2" w:color="918585"/>
        <w:bottom w:val="single" w:sz="6" w:space="2" w:color="918585"/>
      </w:pBdr>
      <w:tabs>
        <w:tab w:val="left" w:pos="1021"/>
      </w:tabs>
      <w:ind w:firstLine="0"/>
    </w:pPr>
  </w:style>
  <w:style w:type="paragraph" w:customStyle="1" w:styleId="Warning">
    <w:name w:val="Warning"/>
    <w:basedOn w:val="BodyText"/>
    <w:rsid w:val="00BB3EC6"/>
    <w:pPr>
      <w:shd w:val="clear" w:color="auto" w:fill="D9D9D9"/>
      <w:tabs>
        <w:tab w:val="left" w:pos="992"/>
      </w:tabs>
      <w:ind w:left="119" w:right="119"/>
    </w:pPr>
    <w:rPr>
      <w:sz w:val="20"/>
    </w:rPr>
  </w:style>
  <w:style w:type="paragraph" w:customStyle="1" w:styleId="MarginIcons">
    <w:name w:val="Margin Icons"/>
    <w:basedOn w:val="BodyText"/>
    <w:rsid w:val="00BB3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EC6"/>
    <w:rPr>
      <w:rFonts w:ascii="Courier New" w:hAnsi="Courier New"/>
    </w:rPr>
  </w:style>
  <w:style w:type="paragraph" w:customStyle="1" w:styleId="NoteBullet">
    <w:name w:val="Note Bullet"/>
    <w:basedOn w:val="Note"/>
    <w:rsid w:val="00BB3EC6"/>
    <w:pPr>
      <w:tabs>
        <w:tab w:val="clear" w:pos="680"/>
      </w:tabs>
      <w:spacing w:before="60" w:after="60"/>
    </w:pPr>
  </w:style>
  <w:style w:type="paragraph" w:customStyle="1" w:styleId="SubHeading2">
    <w:name w:val="SubHeading2"/>
    <w:basedOn w:val="HeadingBase"/>
    <w:rsid w:val="00BB3EC6"/>
    <w:pPr>
      <w:spacing w:before="240" w:after="60"/>
    </w:pPr>
    <w:rPr>
      <w:sz w:val="20"/>
    </w:rPr>
  </w:style>
  <w:style w:type="paragraph" w:customStyle="1" w:styleId="SubHeading1">
    <w:name w:val="SubHeading1"/>
    <w:basedOn w:val="HeadingBase"/>
    <w:rsid w:val="00BB3EC6"/>
    <w:pPr>
      <w:spacing w:before="240" w:after="60"/>
    </w:pPr>
    <w:rPr>
      <w:color w:val="918585"/>
      <w:sz w:val="22"/>
    </w:rPr>
  </w:style>
  <w:style w:type="paragraph" w:customStyle="1" w:styleId="SideHeading">
    <w:name w:val="Side Heading"/>
    <w:basedOn w:val="HeadingBase"/>
    <w:rsid w:val="00BB3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EC6"/>
    <w:pPr>
      <w:numPr>
        <w:numId w:val="12"/>
      </w:numPr>
    </w:pPr>
  </w:style>
  <w:style w:type="paragraph" w:styleId="PlainText">
    <w:name w:val="Plain Text"/>
    <w:basedOn w:val="Normal"/>
    <w:link w:val="PlainTextChar"/>
    <w:rsid w:val="00BB3EC6"/>
    <w:rPr>
      <w:sz w:val="20"/>
    </w:rPr>
  </w:style>
  <w:style w:type="character" w:customStyle="1" w:styleId="PlainTextChar">
    <w:name w:val="Plain Text Char"/>
    <w:basedOn w:val="DefaultParagraphFont"/>
    <w:link w:val="PlainText"/>
    <w:rsid w:val="00BB3EC6"/>
    <w:rPr>
      <w:rFonts w:ascii="Courier New" w:eastAsia="Times New Roman" w:hAnsi="Courier New" w:cs="Times New Roman"/>
      <w:sz w:val="20"/>
      <w:szCs w:val="20"/>
      <w:lang w:eastAsia="en-US"/>
    </w:rPr>
  </w:style>
  <w:style w:type="character" w:customStyle="1" w:styleId="MenuOption">
    <w:name w:val="Menu Option"/>
    <w:basedOn w:val="DefaultParagraphFont"/>
    <w:rsid w:val="00BB3EC6"/>
    <w:rPr>
      <w:b/>
      <w:smallCaps/>
    </w:rPr>
  </w:style>
  <w:style w:type="paragraph" w:customStyle="1" w:styleId="TableListNumber">
    <w:name w:val="Table List Number"/>
    <w:basedOn w:val="ListNumber"/>
    <w:rsid w:val="00BB3EC6"/>
    <w:pPr>
      <w:numPr>
        <w:numId w:val="0"/>
      </w:numPr>
    </w:pPr>
  </w:style>
  <w:style w:type="paragraph" w:styleId="TOC4">
    <w:name w:val="toc 4"/>
    <w:basedOn w:val="TOCBase"/>
    <w:next w:val="Normal"/>
    <w:semiHidden/>
    <w:rsid w:val="00BB3EC6"/>
    <w:pPr>
      <w:tabs>
        <w:tab w:val="right" w:leader="dot" w:pos="9071"/>
      </w:tabs>
      <w:ind w:left="1701"/>
    </w:pPr>
  </w:style>
  <w:style w:type="paragraph" w:customStyle="1" w:styleId="ListAlpha">
    <w:name w:val="List Alpha"/>
    <w:basedOn w:val="List"/>
    <w:rsid w:val="00BB3EC6"/>
    <w:pPr>
      <w:numPr>
        <w:numId w:val="9"/>
      </w:numPr>
    </w:pPr>
  </w:style>
  <w:style w:type="paragraph" w:customStyle="1" w:styleId="ListAlpha2">
    <w:name w:val="List Alpha 2"/>
    <w:basedOn w:val="List2"/>
    <w:rsid w:val="00BB3EC6"/>
    <w:pPr>
      <w:numPr>
        <w:numId w:val="8"/>
      </w:numPr>
    </w:pPr>
  </w:style>
  <w:style w:type="paragraph" w:styleId="List2">
    <w:name w:val="List 2"/>
    <w:basedOn w:val="BodyText"/>
    <w:rsid w:val="00BB3EC6"/>
    <w:pPr>
      <w:tabs>
        <w:tab w:val="left" w:pos="680"/>
      </w:tabs>
      <w:spacing w:before="60" w:after="60"/>
      <w:ind w:left="680" w:hanging="340"/>
    </w:pPr>
  </w:style>
  <w:style w:type="paragraph" w:styleId="List3">
    <w:name w:val="List 3"/>
    <w:basedOn w:val="BodyText"/>
    <w:rsid w:val="00BB3EC6"/>
    <w:pPr>
      <w:tabs>
        <w:tab w:val="left" w:pos="1021"/>
      </w:tabs>
      <w:spacing w:before="60" w:after="60"/>
      <w:ind w:left="1020" w:hanging="340"/>
    </w:pPr>
  </w:style>
  <w:style w:type="paragraph" w:styleId="List4">
    <w:name w:val="List 4"/>
    <w:basedOn w:val="BodyText"/>
    <w:rsid w:val="00BB3EC6"/>
    <w:pPr>
      <w:tabs>
        <w:tab w:val="left" w:pos="1361"/>
      </w:tabs>
      <w:spacing w:before="60" w:after="60"/>
      <w:ind w:left="1361" w:hanging="340"/>
    </w:pPr>
  </w:style>
  <w:style w:type="paragraph" w:styleId="List5">
    <w:name w:val="List 5"/>
    <w:basedOn w:val="BodyText"/>
    <w:rsid w:val="00BB3EC6"/>
    <w:pPr>
      <w:tabs>
        <w:tab w:val="left" w:pos="1701"/>
      </w:tabs>
      <w:spacing w:before="60" w:after="60"/>
      <w:ind w:left="1701" w:hanging="340"/>
    </w:pPr>
  </w:style>
  <w:style w:type="paragraph" w:styleId="ListBullet4">
    <w:name w:val="List Bullet 4"/>
    <w:basedOn w:val="List4"/>
    <w:rsid w:val="00BB3EC6"/>
    <w:pPr>
      <w:numPr>
        <w:numId w:val="3"/>
      </w:numPr>
    </w:pPr>
  </w:style>
  <w:style w:type="paragraph" w:styleId="ListBullet5">
    <w:name w:val="List Bullet 5"/>
    <w:basedOn w:val="List5"/>
    <w:rsid w:val="00BB3EC6"/>
    <w:pPr>
      <w:numPr>
        <w:numId w:val="4"/>
      </w:numPr>
    </w:pPr>
  </w:style>
  <w:style w:type="paragraph" w:styleId="ListContinue2">
    <w:name w:val="List Continue 2"/>
    <w:basedOn w:val="List2"/>
    <w:rsid w:val="00BB3EC6"/>
    <w:pPr>
      <w:ind w:firstLine="0"/>
    </w:pPr>
  </w:style>
  <w:style w:type="paragraph" w:styleId="ListContinue3">
    <w:name w:val="List Continue 3"/>
    <w:basedOn w:val="List3"/>
    <w:rsid w:val="00BB3EC6"/>
    <w:pPr>
      <w:ind w:left="1021" w:firstLine="0"/>
    </w:pPr>
  </w:style>
  <w:style w:type="paragraph" w:styleId="ListContinue4">
    <w:name w:val="List Continue 4"/>
    <w:basedOn w:val="List4"/>
    <w:rsid w:val="00BB3EC6"/>
    <w:pPr>
      <w:ind w:firstLine="0"/>
    </w:pPr>
  </w:style>
  <w:style w:type="paragraph" w:styleId="ListContinue5">
    <w:name w:val="List Continue 5"/>
    <w:basedOn w:val="List5"/>
    <w:rsid w:val="00BB3EC6"/>
    <w:pPr>
      <w:ind w:firstLine="0"/>
    </w:pPr>
  </w:style>
  <w:style w:type="paragraph" w:styleId="ListNumber3">
    <w:name w:val="List Number 3"/>
    <w:basedOn w:val="List3"/>
    <w:rsid w:val="00BB3EC6"/>
    <w:pPr>
      <w:numPr>
        <w:numId w:val="5"/>
      </w:numPr>
    </w:pPr>
  </w:style>
  <w:style w:type="paragraph" w:styleId="ListNumber4">
    <w:name w:val="List Number 4"/>
    <w:basedOn w:val="List4"/>
    <w:rsid w:val="00BB3EC6"/>
    <w:pPr>
      <w:numPr>
        <w:numId w:val="6"/>
      </w:numPr>
    </w:pPr>
  </w:style>
  <w:style w:type="paragraph" w:styleId="ListNumber5">
    <w:name w:val="List Number 5"/>
    <w:basedOn w:val="List5"/>
    <w:rsid w:val="00BB3EC6"/>
    <w:pPr>
      <w:numPr>
        <w:numId w:val="7"/>
      </w:numPr>
    </w:pPr>
  </w:style>
  <w:style w:type="paragraph" w:styleId="BlockText">
    <w:name w:val="Block Text"/>
    <w:basedOn w:val="Normal"/>
    <w:rsid w:val="00BB3EC6"/>
    <w:pPr>
      <w:spacing w:after="120"/>
      <w:ind w:left="1440" w:right="1440"/>
    </w:pPr>
  </w:style>
  <w:style w:type="character" w:customStyle="1" w:styleId="Subscript">
    <w:name w:val="Subscript"/>
    <w:basedOn w:val="DefaultParagraphFont"/>
    <w:rsid w:val="00BB3EC6"/>
    <w:rPr>
      <w:sz w:val="16"/>
      <w:vertAlign w:val="subscript"/>
    </w:rPr>
  </w:style>
  <w:style w:type="character" w:customStyle="1" w:styleId="Superscript">
    <w:name w:val="Superscript"/>
    <w:basedOn w:val="DefaultParagraphFont"/>
    <w:rsid w:val="00BB3EC6"/>
    <w:rPr>
      <w:sz w:val="16"/>
      <w:vertAlign w:val="superscript"/>
    </w:rPr>
  </w:style>
  <w:style w:type="character" w:customStyle="1" w:styleId="Symbols">
    <w:name w:val="Symbols"/>
    <w:basedOn w:val="DefaultParagraphFont"/>
    <w:rsid w:val="00BB3EC6"/>
    <w:rPr>
      <w:rFonts w:ascii="Symbol" w:hAnsi="Symbol"/>
    </w:rPr>
  </w:style>
  <w:style w:type="character" w:customStyle="1" w:styleId="MenuOptions">
    <w:name w:val="Menu Options"/>
    <w:basedOn w:val="DefaultParagraphFont"/>
    <w:rsid w:val="00BB3EC6"/>
    <w:rPr>
      <w:rFonts w:ascii="Arial Narrow" w:hAnsi="Arial Narrow"/>
      <w:smallCaps/>
    </w:rPr>
  </w:style>
  <w:style w:type="character" w:customStyle="1" w:styleId="Buttons">
    <w:name w:val="Buttons"/>
    <w:basedOn w:val="DefaultParagraphFont"/>
    <w:rsid w:val="00BB3EC6"/>
    <w:rPr>
      <w:b/>
    </w:rPr>
  </w:style>
  <w:style w:type="character" w:customStyle="1" w:styleId="Underlined">
    <w:name w:val="Underlined"/>
    <w:basedOn w:val="DefaultParagraphFont"/>
    <w:rsid w:val="00BB3EC6"/>
    <w:rPr>
      <w:u w:val="single"/>
    </w:rPr>
  </w:style>
  <w:style w:type="paragraph" w:customStyle="1" w:styleId="TableBodyTextRight">
    <w:name w:val="Table Body Text Right"/>
    <w:basedOn w:val="TableBodyText"/>
    <w:rsid w:val="00BB3EC6"/>
    <w:pPr>
      <w:widowControl w:val="0"/>
      <w:autoSpaceDE w:val="0"/>
      <w:autoSpaceDN w:val="0"/>
      <w:adjustRightInd w:val="0"/>
      <w:jc w:val="right"/>
    </w:pPr>
    <w:rPr>
      <w:rFonts w:cs="Arial"/>
      <w:szCs w:val="18"/>
    </w:rPr>
  </w:style>
  <w:style w:type="paragraph" w:customStyle="1" w:styleId="CopyrightText">
    <w:name w:val="Copyright Text"/>
    <w:basedOn w:val="BodyText"/>
    <w:rsid w:val="00BB3EC6"/>
    <w:rPr>
      <w:sz w:val="18"/>
    </w:rPr>
  </w:style>
  <w:style w:type="paragraph" w:customStyle="1" w:styleId="BodySmallRight">
    <w:name w:val="Body Small Right"/>
    <w:basedOn w:val="BodyTextRight"/>
    <w:rsid w:val="00BB3EC6"/>
    <w:rPr>
      <w:sz w:val="18"/>
      <w:szCs w:val="18"/>
    </w:rPr>
  </w:style>
  <w:style w:type="paragraph" w:customStyle="1" w:styleId="MarginEdition">
    <w:name w:val="Margin Edition"/>
    <w:basedOn w:val="MarginNote"/>
    <w:rsid w:val="00BB3EC6"/>
    <w:pPr>
      <w:spacing w:before="0" w:after="0"/>
    </w:pPr>
    <w:rPr>
      <w:rFonts w:ascii="Times New Roman" w:hAnsi="Times New Roman"/>
      <w:color w:val="999999"/>
    </w:rPr>
  </w:style>
  <w:style w:type="paragraph" w:customStyle="1" w:styleId="Spacer">
    <w:name w:val="Spacer"/>
    <w:basedOn w:val="Normal"/>
    <w:rsid w:val="00BB3EC6"/>
    <w:rPr>
      <w:sz w:val="2"/>
      <w:szCs w:val="2"/>
    </w:rPr>
  </w:style>
  <w:style w:type="character" w:customStyle="1" w:styleId="Small">
    <w:name w:val="Small"/>
    <w:basedOn w:val="DefaultParagraphFont"/>
    <w:rsid w:val="00BB3EC6"/>
    <w:rPr>
      <w:sz w:val="16"/>
    </w:rPr>
  </w:style>
  <w:style w:type="paragraph" w:customStyle="1" w:styleId="WideTable">
    <w:name w:val="Wide Table"/>
    <w:basedOn w:val="Normal"/>
    <w:rsid w:val="00BB3EC6"/>
    <w:pPr>
      <w:ind w:left="-1418"/>
    </w:pPr>
    <w:rPr>
      <w:sz w:val="2"/>
      <w:szCs w:val="2"/>
    </w:rPr>
  </w:style>
  <w:style w:type="character" w:styleId="PageNumber">
    <w:name w:val="page number"/>
    <w:basedOn w:val="DefaultParagraphFont"/>
    <w:rsid w:val="00BB3EC6"/>
  </w:style>
  <w:style w:type="paragraph" w:styleId="Quote">
    <w:name w:val="Quote"/>
    <w:basedOn w:val="Heading1"/>
    <w:link w:val="QuoteChar"/>
    <w:qFormat/>
    <w:rsid w:val="00BB3EC6"/>
    <w:rPr>
      <w:b w:val="0"/>
      <w:sz w:val="72"/>
      <w:szCs w:val="72"/>
      <w:lang w:val="en-NZ"/>
    </w:rPr>
  </w:style>
  <w:style w:type="character" w:customStyle="1" w:styleId="QuoteChar">
    <w:name w:val="Quote Char"/>
    <w:basedOn w:val="DefaultParagraphFont"/>
    <w:link w:val="Quote"/>
    <w:rsid w:val="00BB3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EC6"/>
    <w:pPr>
      <w:pageBreakBefore/>
    </w:pPr>
  </w:style>
  <w:style w:type="paragraph" w:customStyle="1" w:styleId="Border">
    <w:name w:val="Border"/>
    <w:basedOn w:val="Normal"/>
    <w:qFormat/>
    <w:rsid w:val="00BB3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EC6"/>
    <w:rPr>
      <w:b/>
      <w:bCs/>
      <w:i/>
      <w:iCs/>
      <w:color w:val="auto"/>
    </w:rPr>
  </w:style>
  <w:style w:type="paragraph" w:styleId="IntenseQuote">
    <w:name w:val="Intense Quote"/>
    <w:basedOn w:val="Normal"/>
    <w:next w:val="Normal"/>
    <w:link w:val="IntenseQuoteChar"/>
    <w:uiPriority w:val="30"/>
    <w:qFormat/>
    <w:rsid w:val="00BB3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EC6"/>
    <w:rPr>
      <w:smallCaps/>
      <w:color w:val="auto"/>
      <w:u w:val="single"/>
    </w:rPr>
  </w:style>
  <w:style w:type="character" w:styleId="IntenseReference">
    <w:name w:val="Intense Reference"/>
    <w:basedOn w:val="DefaultParagraphFont"/>
    <w:uiPriority w:val="32"/>
    <w:qFormat/>
    <w:rsid w:val="00BB3EC6"/>
    <w:rPr>
      <w:b/>
      <w:bCs/>
      <w:smallCaps/>
      <w:color w:val="auto"/>
      <w:spacing w:val="5"/>
      <w:u w:val="single"/>
    </w:rPr>
  </w:style>
  <w:style w:type="paragraph" w:customStyle="1" w:styleId="2ColumnHeading">
    <w:name w:val="2Column Heading"/>
    <w:basedOn w:val="BodyText"/>
    <w:qFormat/>
    <w:rsid w:val="00BB3EC6"/>
    <w:pPr>
      <w:spacing w:after="60"/>
      <w:ind w:left="-2268"/>
    </w:pPr>
    <w:rPr>
      <w:b/>
    </w:rPr>
  </w:style>
  <w:style w:type="paragraph" w:customStyle="1" w:styleId="Heading1TOC">
    <w:name w:val="Heading1 TOC"/>
    <w:basedOn w:val="Normal"/>
    <w:qFormat/>
    <w:rsid w:val="00BB3EC6"/>
    <w:pPr>
      <w:spacing w:before="240" w:after="120"/>
    </w:pPr>
    <w:rPr>
      <w:rFonts w:ascii="Times New Roman" w:hAnsi="Times New Roman"/>
      <w:b/>
      <w:sz w:val="32"/>
    </w:rPr>
  </w:style>
  <w:style w:type="paragraph" w:customStyle="1" w:styleId="Heading2TOC">
    <w:name w:val="Heading2 TOC"/>
    <w:basedOn w:val="Normal"/>
    <w:qFormat/>
    <w:rsid w:val="00BB3EC6"/>
    <w:pPr>
      <w:spacing w:before="240" w:after="60"/>
    </w:pPr>
    <w:rPr>
      <w:rFonts w:ascii="Times New Roman" w:hAnsi="Times New Roman"/>
      <w:b/>
      <w:sz w:val="28"/>
    </w:rPr>
  </w:style>
  <w:style w:type="character" w:customStyle="1" w:styleId="Underline">
    <w:name w:val="Underline"/>
    <w:basedOn w:val="DefaultParagraphFont"/>
    <w:qFormat/>
    <w:rsid w:val="00BB3EC6"/>
    <w:rPr>
      <w:u w:val="single"/>
    </w:rPr>
  </w:style>
  <w:style w:type="paragraph" w:styleId="BalloonText">
    <w:name w:val="Balloon Text"/>
    <w:basedOn w:val="Normal"/>
    <w:link w:val="BalloonTextChar"/>
    <w:rsid w:val="00BB3EC6"/>
    <w:rPr>
      <w:rFonts w:ascii="Tahoma" w:hAnsi="Tahoma" w:cs="Tahoma"/>
      <w:sz w:val="16"/>
      <w:szCs w:val="16"/>
    </w:rPr>
  </w:style>
  <w:style w:type="character" w:customStyle="1" w:styleId="BalloonTextChar">
    <w:name w:val="Balloon Text Char"/>
    <w:basedOn w:val="DefaultParagraphFont"/>
    <w:link w:val="BalloonText"/>
    <w:rsid w:val="00BB3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E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EC6"/>
    <w:rPr>
      <w:b/>
      <w:color w:val="660033"/>
      <w:spacing w:val="0"/>
    </w:rPr>
  </w:style>
  <w:style w:type="paragraph" w:customStyle="1" w:styleId="Nameditemlist">
    <w:name w:val="Named item list"/>
    <w:basedOn w:val="BodyText"/>
    <w:qFormat/>
    <w:rsid w:val="00BB3E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1554</Words>
  <Characters>10219</Characters>
  <Application>Microsoft Office Word</Application>
  <DocSecurity>0</DocSecurity>
  <Lines>317</Lines>
  <Paragraphs>182</Paragraphs>
  <ScaleCrop>false</ScaleCrop>
  <Company>Author-it Software Corporation Ltd.</Company>
  <LinksUpToDate>false</LinksUpToDate>
  <CharactersWithSpaces>11702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PSPSCI701A Create innovation and change through extension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2012-11-01T03:35:00Z</dcterms:created>
  <dcterms:modified xsi:type="dcterms:W3CDTF">2012-11-01T03:35:00Z</dcterms:modified>
</cp:coreProperties>
</file>