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955" w:rsidP="00904955">
      <w:pPr>
        <w:pStyle w:val="Title"/>
      </w:pPr>
      <w:bookmarkStart w:id="0" w:name="_GoBack"/>
      <w:bookmarkEnd w:id="0"/>
      <w:r>
        <w:fldChar w:fldCharType="begin"/>
      </w:r>
      <w:r>
        <w:instrText xml:space="preserve"> TITLE   \* MERGEFORMAT </w:instrText>
      </w:r>
      <w:r>
        <w:fldChar w:fldCharType="separate"/>
      </w:r>
      <w:r>
        <w:t>PSPSCI602A Influence innovation and change through extension</w:t>
      </w:r>
      <w:r>
        <w:fldChar w:fldCharType="end"/>
      </w:r>
    </w:p>
    <w:p w:rsidR="00904955" w:rsidP="00904955">
      <w:pPr>
        <w:pStyle w:val="Version"/>
        <w:sectPr w:rsidSect="007F0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F0F98" w:rsidP="007F0F98">
      <w:pPr>
        <w:pStyle w:val="SuperHeading"/>
      </w:pPr>
      <w:r w:rsidRPr="007F0F98">
        <w:t>PSPSCI602A Influence innovation and change through extension</w:t>
      </w:r>
    </w:p>
    <w:p w:rsidR="00000000" w:rsidRPr="007F0F98" w:rsidP="007F0F98">
      <w:pPr>
        <w:pStyle w:val="SuperHeading"/>
      </w:pPr>
    </w:p>
    <w:p w:rsidR="00000000" w:rsidRPr="007F0F98" w:rsidP="007F0F98">
      <w:pPr>
        <w:pStyle w:val="Heading1"/>
      </w:pPr>
      <w:bookmarkStart w:id="1" w:name="O_499553"/>
      <w:bookmarkEnd w:id="1"/>
      <w:r w:rsidRPr="007F0F98">
        <w:t>Modification History</w:t>
      </w:r>
    </w:p>
    <w:tbl>
      <w:tblPr>
        <w:tblW w:w="0" w:type="auto"/>
        <w:tblLayout w:type="fixed"/>
        <w:tblCellMar>
          <w:left w:w="62" w:type="dxa"/>
          <w:right w:w="62" w:type="dxa"/>
        </w:tblCellMar>
        <w:tblLook w:val="0000"/>
      </w:tblPr>
      <w:tblGrid>
        <w:gridCol w:w="3052"/>
        <w:gridCol w:w="3052"/>
        <w:gridCol w:w="3052"/>
      </w:tblGrid>
      <w:tr w:rsidTr="0090495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F98" w:rsidP="007F0F98">
            <w:pPr>
              <w:pStyle w:val="BodyText"/>
            </w:pPr>
            <w:r w:rsidRPr="007F0F9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F98" w:rsidP="007F0F98">
            <w:pPr>
              <w:pStyle w:val="BodyText"/>
            </w:pPr>
            <w:r w:rsidRPr="007F0F9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rPr>
                <w:rStyle w:val="SpecialBold"/>
              </w:rPr>
              <w:t>Comments</w:t>
            </w:r>
          </w:p>
        </w:tc>
      </w:tr>
      <w:tr w:rsidTr="0090495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 xml:space="preserve">Unit descriptor edited. </w:t>
            </w:r>
          </w:p>
        </w:tc>
      </w:tr>
      <w:tr w:rsidTr="0090495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Layout adjusted. No changes to content.</w:t>
            </w:r>
          </w:p>
        </w:tc>
      </w:tr>
      <w:tr w:rsidTr="0090495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0F98">
            <w:pPr>
              <w:pStyle w:val="BodyText"/>
              <w:rPr>
                <w:lang w:val="en-NZ"/>
              </w:rPr>
            </w:pPr>
            <w:r w:rsidRPr="007F0F9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0F98" w:rsidP="007F0F98">
            <w:pPr>
              <w:pStyle w:val="BodyText"/>
            </w:pPr>
            <w:r w:rsidRPr="007F0F98">
              <w:t>Primary release.</w:t>
            </w:r>
          </w:p>
        </w:tc>
      </w:tr>
    </w:tbl>
    <w:p w:rsidR="00904955" w:rsidP="007F0F98">
      <w:pPr>
        <w:pStyle w:val="BodyText"/>
      </w:pPr>
    </w:p>
    <w:p w:rsidR="00904955" w:rsidP="007F0F98">
      <w:pPr>
        <w:pStyle w:val="BodyText"/>
      </w:pPr>
    </w:p>
    <w:p w:rsidR="00000000" w:rsidRPr="007F0F98" w:rsidP="007F0F98">
      <w:pPr>
        <w:pStyle w:val="Heading1"/>
      </w:pPr>
      <w:bookmarkStart w:id="2" w:name="O_499546"/>
      <w:bookmarkEnd w:id="2"/>
      <w:r w:rsidRPr="007F0F98">
        <w:t>Unit Descriptor</w:t>
      </w:r>
    </w:p>
    <w:p w:rsidR="00000000" w:rsidRPr="007F0F98" w:rsidP="007F0F98">
      <w:pPr>
        <w:pStyle w:val="BodyText"/>
      </w:pPr>
      <w:r w:rsidRPr="007F0F98">
        <w:t>This unit covers extension activities where superior initiative and judgment are required within a strategically important area. It inc</w:t>
      </w:r>
      <w:r w:rsidRPr="007F0F98">
        <w:t>ludes investigating extension issues and methodologies, preparing for innovation and change management, influencing innovation and change, and monitoring and evaluating the adoption of innovation and change.</w:t>
      </w:r>
    </w:p>
    <w:p w:rsidR="00000000" w:rsidRPr="007F0F98" w:rsidP="007F0F98">
      <w:pPr>
        <w:pStyle w:val="BodyText"/>
      </w:pPr>
      <w:r w:rsidRPr="007F0F98">
        <w:t>In practice, influencing innovation and change t</w:t>
      </w:r>
      <w:r w:rsidRPr="007F0F98">
        <w:t>hrough extension overlaps with other generalist or specialist work activities such as acting ethically, applying government systems, maintaining strategic networks, managing resources, managing risk, managing workplace safety.</w:t>
      </w:r>
    </w:p>
    <w:p w:rsidR="00000000" w:rsidRPr="007F0F98" w:rsidP="007F0F98">
      <w:pPr>
        <w:pStyle w:val="BodyText"/>
      </w:pPr>
      <w:r w:rsidRPr="007F0F98">
        <w:t>No licensing, legislative, re</w:t>
      </w:r>
      <w:r w:rsidRPr="007F0F98">
        <w:t>gulatory or certification requirements apply to this unit at the time of endorsement.</w:t>
      </w:r>
    </w:p>
    <w:p w:rsidR="00000000" w:rsidRPr="007F0F98" w:rsidP="007F0F98">
      <w:pPr>
        <w:pStyle w:val="AllowPageBreak"/>
      </w:pPr>
    </w:p>
    <w:p w:rsidR="00000000" w:rsidRPr="007F0F98" w:rsidP="007F0F98">
      <w:pPr>
        <w:pStyle w:val="Heading1"/>
      </w:pPr>
      <w:bookmarkStart w:id="3" w:name="O_499559"/>
      <w:bookmarkEnd w:id="3"/>
      <w:r w:rsidRPr="007F0F98">
        <w:t>Application of the Unit</w:t>
      </w:r>
    </w:p>
    <w:p w:rsidR="00000000" w:rsidRPr="007F0F98" w:rsidP="007F0F98">
      <w:pPr>
        <w:pStyle w:val="BodyText"/>
      </w:pPr>
      <w:r w:rsidRPr="007F0F98">
        <w:t>Not applicable.</w:t>
      </w:r>
    </w:p>
    <w:p w:rsidR="00000000" w:rsidRPr="007F0F98" w:rsidP="007F0F98">
      <w:pPr>
        <w:pStyle w:val="AllowPageBreak"/>
      </w:pPr>
    </w:p>
    <w:p w:rsidR="00000000" w:rsidRPr="007F0F98" w:rsidP="007F0F98">
      <w:pPr>
        <w:pStyle w:val="Heading1"/>
      </w:pPr>
      <w:bookmarkStart w:id="4" w:name="O_499551"/>
      <w:bookmarkEnd w:id="4"/>
      <w:r w:rsidRPr="007F0F98">
        <w:t>Licensing/Regulatory Information</w:t>
      </w:r>
    </w:p>
    <w:p w:rsidR="00000000" w:rsidRPr="007F0F98" w:rsidP="007F0F98">
      <w:pPr>
        <w:pStyle w:val="BodyText"/>
      </w:pPr>
      <w:r w:rsidRPr="007F0F98">
        <w:t>Not applicable.</w:t>
      </w:r>
    </w:p>
    <w:p w:rsidR="00000000" w:rsidRPr="007F0F98" w:rsidP="007F0F98">
      <w:pPr>
        <w:pStyle w:val="AllowPageBreak"/>
      </w:pPr>
    </w:p>
    <w:p w:rsidR="00000000" w:rsidRPr="007F0F98" w:rsidP="007F0F98">
      <w:pPr>
        <w:pStyle w:val="Heading1"/>
      </w:pPr>
      <w:bookmarkStart w:id="5" w:name="O_499549"/>
      <w:bookmarkEnd w:id="5"/>
      <w:r w:rsidRPr="007F0F98">
        <w:t>Pre-Requisites</w:t>
      </w:r>
    </w:p>
    <w:p w:rsidR="00000000" w:rsidRPr="007F0F98" w:rsidP="007F0F98">
      <w:pPr>
        <w:pStyle w:val="BodyText"/>
      </w:pPr>
      <w:r w:rsidRPr="007F0F98">
        <w:t>Not applicable.</w:t>
      </w:r>
    </w:p>
    <w:p w:rsidR="00000000" w:rsidRPr="007F0F98" w:rsidP="007F0F98">
      <w:pPr>
        <w:pStyle w:val="AllowPageBreak"/>
      </w:pPr>
    </w:p>
    <w:p w:rsidR="00000000" w:rsidRPr="007F0F98" w:rsidP="007F0F98">
      <w:pPr>
        <w:pStyle w:val="Heading1"/>
      </w:pPr>
      <w:bookmarkStart w:id="6" w:name="O_499555"/>
      <w:bookmarkEnd w:id="6"/>
      <w:r w:rsidRPr="007F0F98">
        <w:t>Employability Skills Information</w:t>
      </w:r>
    </w:p>
    <w:p w:rsidR="00000000" w:rsidRPr="007F0F98" w:rsidP="007F0F98">
      <w:pPr>
        <w:pStyle w:val="BodyText"/>
      </w:pPr>
      <w:r w:rsidRPr="007F0F98">
        <w:t>This unit contains employability skills.</w:t>
      </w:r>
    </w:p>
    <w:p w:rsidR="00000000" w:rsidRPr="007F0F98" w:rsidP="007F0F98">
      <w:pPr>
        <w:pStyle w:val="AllowPageBreak"/>
      </w:pPr>
    </w:p>
    <w:p w:rsidR="00000000" w:rsidRPr="007F0F98" w:rsidP="007F0F98">
      <w:pPr>
        <w:pStyle w:val="Heading1"/>
      </w:pPr>
      <w:bookmarkStart w:id="7" w:name="O_499556"/>
      <w:bookmarkEnd w:id="7"/>
      <w:r w:rsidRPr="007F0F98">
        <w:t>Elements and Performance Criteria Pre-Content</w:t>
      </w:r>
    </w:p>
    <w:tbl>
      <w:tblPr>
        <w:tblW w:w="9322" w:type="dxa"/>
        <w:tblLayout w:type="fixed"/>
        <w:tblCellMar>
          <w:left w:w="62" w:type="dxa"/>
          <w:right w:w="62" w:type="dxa"/>
        </w:tblCellMar>
        <w:tblLook w:val="0000"/>
      </w:tblPr>
      <w:tblGrid>
        <w:gridCol w:w="2660"/>
        <w:gridCol w:w="6662"/>
      </w:tblGrid>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t>Together, performance criteria specify</w:t>
            </w:r>
            <w:r w:rsidRPr="007F0F98">
              <w:t xml:space="preserve"> the requirements for competent performance. Text in </w:t>
            </w:r>
            <w:r w:rsidRPr="007F0F98">
              <w:rPr>
                <w:rStyle w:val="BoldandItalics"/>
              </w:rPr>
              <w:t xml:space="preserve">bold italics </w:t>
            </w:r>
            <w:r w:rsidRPr="007F0F98">
              <w:t xml:space="preserve"> is explained in the Range Statement following.</w:t>
            </w:r>
          </w:p>
        </w:tc>
      </w:tr>
    </w:tbl>
    <w:p w:rsidR="00000000" w:rsidRPr="007F0F98" w:rsidP="007F0F98">
      <w:pPr>
        <w:pStyle w:val="BodyText"/>
      </w:pPr>
    </w:p>
    <w:p w:rsidR="00000000" w:rsidRPr="007F0F98" w:rsidP="007F0F98">
      <w:pPr>
        <w:pStyle w:val="AllowPageBreak"/>
      </w:pPr>
    </w:p>
    <w:p w:rsidR="00000000" w:rsidRPr="007F0F98" w:rsidP="007F0F98">
      <w:pPr>
        <w:pStyle w:val="Heading1"/>
      </w:pPr>
      <w:bookmarkStart w:id="8" w:name="O_499557"/>
      <w:bookmarkEnd w:id="8"/>
      <w:r w:rsidRPr="007F0F98">
        <w:t>Elements and Performance Criteria</w:t>
      </w:r>
    </w:p>
    <w:tbl>
      <w:tblPr>
        <w:tblW w:w="9322" w:type="dxa"/>
        <w:tblLayout w:type="fixed"/>
        <w:tblCellMar>
          <w:left w:w="62" w:type="dxa"/>
          <w:right w:w="62" w:type="dxa"/>
        </w:tblCellMar>
        <w:tblLook w:val="0000"/>
      </w:tblPr>
      <w:tblGrid>
        <w:gridCol w:w="2660"/>
        <w:gridCol w:w="6662"/>
      </w:tblGrid>
      <w:tr w:rsidTr="0090495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SpecialBold"/>
              </w:rPr>
              <w:t>PERFORMANCE CRITERIA</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List"/>
              <w:rPr>
                <w:lang w:val="en-NZ"/>
              </w:rPr>
            </w:pPr>
            <w:r w:rsidRPr="007F0F98">
              <w:rPr>
                <w:rStyle w:val="SpecialBold"/>
              </w:rPr>
              <w:t>1</w:t>
            </w:r>
            <w:r w:rsidRPr="007F0F98">
              <w:t>.</w:t>
            </w:r>
            <w:r w:rsidRPr="007F0F98">
              <w:tab/>
            </w:r>
            <w:r w:rsidRPr="007F0F98">
              <w:rPr>
                <w:rStyle w:val="SpecialBold"/>
              </w:rPr>
              <w:t>Investigate extension issues and methodologies</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
            </w:pPr>
            <w:r w:rsidRPr="007F0F98">
              <w:t>1.1</w:t>
            </w:r>
            <w:r w:rsidRPr="007F0F98">
              <w:tab/>
            </w:r>
            <w:r w:rsidRPr="007F0F98">
              <w:t>Extension issues are investigated in relation to required program outcomes in accordance with organisational requirements.</w:t>
            </w:r>
          </w:p>
          <w:p w:rsidR="00000000" w:rsidRPr="007F0F98" w:rsidP="007F0F98">
            <w:pPr>
              <w:pStyle w:val="List"/>
            </w:pPr>
            <w:r w:rsidRPr="007F0F98">
              <w:t>1.2</w:t>
            </w:r>
            <w:r w:rsidRPr="007F0F98">
              <w:tab/>
              <w:t xml:space="preserve">Extension </w:t>
            </w:r>
            <w:r w:rsidRPr="007F0F98">
              <w:rPr>
                <w:rStyle w:val="BoldandItalics"/>
              </w:rPr>
              <w:t xml:space="preserve">objectives </w:t>
            </w:r>
            <w:r w:rsidRPr="007F0F98">
              <w:t>are developed to further organisational outcomes and client needs.</w:t>
            </w:r>
          </w:p>
          <w:p w:rsidR="00000000" w:rsidRPr="007F0F98" w:rsidP="007F0F98">
            <w:pPr>
              <w:pStyle w:val="List"/>
            </w:pPr>
            <w:r w:rsidRPr="007F0F98">
              <w:t>1.3</w:t>
            </w:r>
            <w:r w:rsidRPr="007F0F98">
              <w:tab/>
              <w:t>Leadership is provided to extension c</w:t>
            </w:r>
            <w:r w:rsidRPr="007F0F98">
              <w:t>olleagues, decisions are influenced and directions are monitored and changed in accordance with emerging requirements.</w:t>
            </w:r>
          </w:p>
          <w:p w:rsidR="00000000" w:rsidRPr="007F0F98" w:rsidP="007F0F98">
            <w:pPr>
              <w:pStyle w:val="List"/>
            </w:pPr>
            <w:r w:rsidRPr="007F0F98">
              <w:t>1.4</w:t>
            </w:r>
            <w:r w:rsidRPr="007F0F98">
              <w:tab/>
              <w:t xml:space="preserve">The characteristics of </w:t>
            </w:r>
            <w:r w:rsidRPr="007F0F98">
              <w:rPr>
                <w:rStyle w:val="BoldandItalics"/>
              </w:rPr>
              <w:t>client target groups</w:t>
            </w:r>
            <w:r w:rsidRPr="007F0F98">
              <w:t xml:space="preserve"> are identified and interpretation of research information is adapted for different target</w:t>
            </w:r>
            <w:r w:rsidRPr="007F0F98">
              <w:t xml:space="preserve"> groups.</w:t>
            </w:r>
          </w:p>
          <w:p w:rsidR="00000000" w:rsidRPr="007F0F98" w:rsidP="007F0F98">
            <w:pPr>
              <w:pStyle w:val="List"/>
            </w:pPr>
            <w:r w:rsidRPr="007F0F98">
              <w:t>1.5</w:t>
            </w:r>
            <w:r w:rsidRPr="007F0F98">
              <w:tab/>
            </w:r>
            <w:r w:rsidRPr="007F0F98">
              <w:rPr>
                <w:rStyle w:val="BoldandItalics"/>
              </w:rPr>
              <w:t xml:space="preserve">Dissemination </w:t>
            </w:r>
            <w:r w:rsidRPr="007F0F98">
              <w:t>methodology, techniques and strategies are developed and used in accordance with the type of research information and client needs/preferences.</w:t>
            </w:r>
          </w:p>
          <w:p w:rsidR="00000000" w:rsidP="007F0F98">
            <w:pPr>
              <w:pStyle w:val="List"/>
              <w:rPr>
                <w:lang w:val="en-NZ"/>
              </w:rPr>
            </w:pPr>
            <w:r w:rsidRPr="007F0F98">
              <w:t>1.6</w:t>
            </w:r>
            <w:r w:rsidRPr="007F0F98">
              <w:tab/>
              <w:t>Issues relating to intellectual property are identified and exploited in accordan</w:t>
            </w:r>
            <w:r w:rsidRPr="007F0F98">
              <w:t>ce with organisational requirements.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List"/>
              <w:rPr>
                <w:lang w:val="en-NZ"/>
              </w:rPr>
            </w:pPr>
            <w:r w:rsidRPr="007F0F98">
              <w:rPr>
                <w:rStyle w:val="SpecialBold"/>
              </w:rPr>
              <w:t>2</w:t>
            </w:r>
            <w:r w:rsidRPr="007F0F98">
              <w:t>.</w:t>
            </w:r>
            <w:r w:rsidRPr="007F0F98">
              <w:tab/>
            </w:r>
            <w:r w:rsidRPr="007F0F98">
              <w:rPr>
                <w:rStyle w:val="SpecialBold"/>
              </w:rPr>
              <w:t>Prepare for innovation and change management</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
            </w:pPr>
            <w:r w:rsidRPr="007F0F98">
              <w:t>2.1</w:t>
            </w:r>
            <w:r w:rsidRPr="007F0F98">
              <w:tab/>
              <w:t xml:space="preserve">Strategic industry alliances and networks are built and used to develop and apply </w:t>
            </w:r>
            <w:r w:rsidRPr="007F0F98">
              <w:rPr>
                <w:rStyle w:val="BoldandItalics"/>
              </w:rPr>
              <w:t>industry knowledge</w:t>
            </w:r>
            <w:r w:rsidRPr="007F0F98">
              <w:t xml:space="preserve"> to influence client decision making and practices.</w:t>
            </w:r>
          </w:p>
          <w:p w:rsidR="00000000" w:rsidRPr="007F0F98" w:rsidP="007F0F98">
            <w:pPr>
              <w:pStyle w:val="List"/>
            </w:pPr>
            <w:r w:rsidRPr="007F0F98">
              <w:t>2.2</w:t>
            </w:r>
            <w:r w:rsidRPr="007F0F98">
              <w:tab/>
              <w:t>The indust</w:t>
            </w:r>
            <w:r w:rsidRPr="007F0F98">
              <w:t xml:space="preserve">ry sector is analysed in relation to size, economic impact, and political importance in order to determine risks, and manage </w:t>
            </w:r>
            <w:r w:rsidRPr="007F0F98">
              <w:rPr>
                <w:rStyle w:val="BoldandItalics"/>
              </w:rPr>
              <w:t>resistance to change</w:t>
            </w:r>
            <w:r w:rsidRPr="007F0F98">
              <w:t xml:space="preserve"> and other contingencies.</w:t>
            </w:r>
          </w:p>
          <w:p w:rsidR="00000000" w:rsidRPr="007F0F98" w:rsidP="007F0F98">
            <w:pPr>
              <w:pStyle w:val="List"/>
            </w:pPr>
            <w:r w:rsidRPr="007F0F98">
              <w:t>2.3</w:t>
            </w:r>
            <w:r w:rsidRPr="007F0F98">
              <w:tab/>
            </w:r>
            <w:r w:rsidRPr="007F0F98">
              <w:rPr>
                <w:rStyle w:val="BoldandItalics"/>
              </w:rPr>
              <w:t xml:space="preserve">Change management </w:t>
            </w:r>
            <w:r w:rsidRPr="007F0F98">
              <w:t>strategies are developed in accordance with organisational poli</w:t>
            </w:r>
            <w:r w:rsidRPr="007F0F98">
              <w:t>cy and practices to strategically influence the industry sector.</w:t>
            </w:r>
          </w:p>
          <w:p w:rsidR="00000000" w:rsidRPr="007F0F98" w:rsidP="007F0F98">
            <w:pPr>
              <w:pStyle w:val="List"/>
            </w:pPr>
            <w:r w:rsidRPr="007F0F98">
              <w:t>2.4</w:t>
            </w:r>
            <w:r w:rsidRPr="007F0F98">
              <w:tab/>
            </w:r>
            <w:r w:rsidRPr="007F0F98">
              <w:rPr>
                <w:rStyle w:val="BoldandItalics"/>
              </w:rPr>
              <w:t xml:space="preserve">Risks </w:t>
            </w:r>
            <w:r w:rsidRPr="007F0F98">
              <w:t>are determined and risk management strategies are developed and applied in accordance with change management strategies and organisational requirements.</w:t>
            </w:r>
          </w:p>
          <w:p w:rsidR="00000000" w:rsidP="007F0F98">
            <w:pPr>
              <w:pStyle w:val="List"/>
              <w:rPr>
                <w:lang w:val="en-NZ"/>
              </w:rPr>
            </w:pPr>
            <w:r w:rsidRPr="007F0F98">
              <w:t>2.5</w:t>
            </w:r>
            <w:r w:rsidRPr="007F0F98">
              <w:tab/>
              <w:t xml:space="preserve">Resources are </w:t>
            </w:r>
            <w:r w:rsidRPr="007F0F98">
              <w:rPr>
                <w:rStyle w:val="BoldandItalics"/>
              </w:rPr>
              <w:t xml:space="preserve">attracted </w:t>
            </w:r>
            <w:r w:rsidRPr="007F0F98">
              <w:t xml:space="preserve">and managed, and a communication/marketing strategy is developed in accordance with program </w:t>
            </w:r>
            <w:r w:rsidRPr="007F0F98">
              <w:rPr>
                <w:rStyle w:val="BoldandItalics"/>
              </w:rPr>
              <w:t>responsibilities</w:t>
            </w:r>
            <w:r w:rsidRPr="007F0F98">
              <w:t>, extension objectives and organisational requirements.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List"/>
              <w:rPr>
                <w:lang w:val="en-NZ"/>
              </w:rPr>
            </w:pPr>
            <w:r w:rsidRPr="007F0F98">
              <w:rPr>
                <w:rStyle w:val="SpecialBold"/>
              </w:rPr>
              <w:t>3</w:t>
            </w:r>
            <w:r w:rsidRPr="007F0F98">
              <w:t>.</w:t>
            </w:r>
            <w:r w:rsidRPr="007F0F98">
              <w:tab/>
            </w:r>
            <w:r w:rsidRPr="007F0F98">
              <w:rPr>
                <w:rStyle w:val="SpecialBold"/>
              </w:rPr>
              <w:t>Influence innovation and change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
            </w:pPr>
            <w:r w:rsidRPr="007F0F98">
              <w:t>3.1</w:t>
            </w:r>
            <w:r w:rsidRPr="007F0F98">
              <w:tab/>
              <w:t>Clients are influenced in accordance with organisati</w:t>
            </w:r>
            <w:r w:rsidRPr="007F0F98">
              <w:t>onal requirements to seek innovative solutions and to manage change.</w:t>
            </w:r>
          </w:p>
          <w:p w:rsidR="00000000" w:rsidRPr="007F0F98" w:rsidP="007F0F98">
            <w:pPr>
              <w:pStyle w:val="List"/>
            </w:pPr>
            <w:r w:rsidRPr="007F0F98">
              <w:t>3.2</w:t>
            </w:r>
            <w:r w:rsidRPr="007F0F98">
              <w:tab/>
              <w:t>Resistance to change is analysed and managed in accordance with organisational requirements.</w:t>
            </w:r>
          </w:p>
          <w:p w:rsidR="00000000" w:rsidRPr="007F0F98" w:rsidP="007F0F98">
            <w:pPr>
              <w:pStyle w:val="List"/>
            </w:pPr>
            <w:r w:rsidRPr="007F0F98">
              <w:t>3.3</w:t>
            </w:r>
            <w:r w:rsidRPr="007F0F98">
              <w:tab/>
              <w:t xml:space="preserve">Local and regional extension services are designed and implemented in accordance with </w:t>
            </w:r>
            <w:r w:rsidRPr="007F0F98">
              <w:t xml:space="preserve">organisational requirements, and </w:t>
            </w:r>
            <w:r w:rsidRPr="007F0F98">
              <w:rPr>
                <w:rStyle w:val="BoldandItalics"/>
              </w:rPr>
              <w:t>extension methods</w:t>
            </w:r>
            <w:r w:rsidRPr="007F0F98">
              <w:t xml:space="preserve"> are set to meet organisational guidelines and the needs of clients.</w:t>
            </w:r>
          </w:p>
          <w:p w:rsidR="00000000" w:rsidRPr="007F0F98" w:rsidP="007F0F98">
            <w:pPr>
              <w:pStyle w:val="List"/>
            </w:pPr>
            <w:r w:rsidRPr="007F0F98">
              <w:t>3.4</w:t>
            </w:r>
            <w:r w:rsidRPr="007F0F98">
              <w:tab/>
              <w:t xml:space="preserve">Communication/marketing strategy is implemented and </w:t>
            </w:r>
            <w:r w:rsidRPr="007F0F98">
              <w:t>information/</w:t>
            </w:r>
            <w:r w:rsidRPr="007F0F98">
              <w:rPr>
                <w:rStyle w:val="BoldandItalics"/>
              </w:rPr>
              <w:t>advice</w:t>
            </w:r>
            <w:r w:rsidRPr="007F0F98">
              <w:t xml:space="preserve"> is monitored to ensure it is relevant, accurate and tailored t</w:t>
            </w:r>
            <w:r w:rsidRPr="007F0F98">
              <w:t>o client needs in terms of concepts, language and format.</w:t>
            </w:r>
          </w:p>
          <w:p w:rsidR="00000000" w:rsidP="007F0F98">
            <w:pPr>
              <w:pStyle w:val="List"/>
              <w:rPr>
                <w:lang w:val="en-NZ"/>
              </w:rPr>
            </w:pPr>
            <w:r w:rsidRPr="007F0F98">
              <w:t>3.5</w:t>
            </w:r>
            <w:r w:rsidRPr="007F0F98">
              <w:tab/>
              <w:t>Client problems are negotiated and resolved, and new issues are identified and documented for further research in accordance with organisational requirements.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List"/>
              <w:rPr>
                <w:lang w:val="en-NZ"/>
              </w:rPr>
            </w:pPr>
            <w:r w:rsidRPr="007F0F98">
              <w:rPr>
                <w:rStyle w:val="SpecialBold"/>
              </w:rPr>
              <w:t>4</w:t>
            </w:r>
            <w:r w:rsidRPr="007F0F98">
              <w:t>.</w:t>
            </w:r>
            <w:r w:rsidRPr="007F0F98">
              <w:tab/>
            </w:r>
            <w:r w:rsidRPr="007F0F98">
              <w:rPr>
                <w:rStyle w:val="SpecialBold"/>
              </w:rPr>
              <w:t>Monitor and evaluate adoption o</w:t>
            </w:r>
            <w:r w:rsidRPr="007F0F98">
              <w:rPr>
                <w:rStyle w:val="SpecialBold"/>
              </w:rPr>
              <w:t>f innovation and change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
            </w:pPr>
            <w:r w:rsidRPr="007F0F98">
              <w:t>4.1</w:t>
            </w:r>
            <w:r w:rsidRPr="007F0F98">
              <w:tab/>
              <w:t>Adoption of innovation and change is evaluated and strategies are recommended to improve future outcomes.</w:t>
            </w:r>
          </w:p>
          <w:p w:rsidR="00000000" w:rsidRPr="007F0F98" w:rsidP="007F0F98">
            <w:pPr>
              <w:pStyle w:val="List"/>
            </w:pPr>
            <w:r w:rsidRPr="007F0F98">
              <w:t>4.2</w:t>
            </w:r>
            <w:r w:rsidRPr="007F0F98">
              <w:tab/>
              <w:t>Outcomes are evaluated and reported against extension objectives and required organisational outcomes in accordance wi</w:t>
            </w:r>
            <w:r w:rsidRPr="007F0F98">
              <w:t>th organisational requirements.</w:t>
            </w:r>
          </w:p>
          <w:p w:rsidR="00000000" w:rsidRPr="007F0F98" w:rsidP="007F0F98">
            <w:pPr>
              <w:pStyle w:val="List"/>
            </w:pPr>
            <w:r w:rsidRPr="007F0F98">
              <w:t>4.3</w:t>
            </w:r>
            <w:r w:rsidRPr="007F0F98">
              <w:tab/>
              <w:t>Revised strategies are implemented and evaluated, and contingencies are managed in accordance with organisational requirements for continuous improvement.</w:t>
            </w:r>
          </w:p>
          <w:p w:rsidR="00000000" w:rsidRPr="007F0F98" w:rsidP="007F0F98">
            <w:pPr>
              <w:pStyle w:val="List"/>
            </w:pPr>
            <w:r w:rsidRPr="007F0F98">
              <w:t>4.4</w:t>
            </w:r>
            <w:r w:rsidRPr="007F0F98">
              <w:tab/>
              <w:t>Outcomes with political/policy implications are identified an</w:t>
            </w:r>
            <w:r w:rsidRPr="007F0F98">
              <w:t>d contributions are made to policy development in accordance with organisational requirements.</w:t>
            </w:r>
          </w:p>
        </w:tc>
      </w:tr>
    </w:tbl>
    <w:p w:rsidR="00000000" w:rsidRPr="007F0F98" w:rsidP="007F0F98">
      <w:pPr>
        <w:pStyle w:val="BodyText"/>
      </w:pPr>
    </w:p>
    <w:p w:rsidR="00000000" w:rsidRPr="007F0F98" w:rsidP="007F0F98">
      <w:pPr>
        <w:pStyle w:val="AllowPageBreak"/>
      </w:pPr>
    </w:p>
    <w:p w:rsidR="00000000" w:rsidRPr="007F0F98" w:rsidP="007F0F98">
      <w:pPr>
        <w:pStyle w:val="Heading1"/>
      </w:pPr>
      <w:bookmarkStart w:id="9" w:name="O_499554"/>
      <w:bookmarkEnd w:id="9"/>
      <w:r w:rsidRPr="007F0F98">
        <w:t>Required Skills and Knowledge</w:t>
      </w:r>
    </w:p>
    <w:tbl>
      <w:tblPr>
        <w:tblW w:w="0" w:type="auto"/>
        <w:tblLayout w:type="fixed"/>
        <w:tblCellMar>
          <w:left w:w="62" w:type="dxa"/>
          <w:right w:w="62" w:type="dxa"/>
        </w:tblCellMar>
        <w:tblLook w:val="0000"/>
      </w:tblPr>
      <w:tblGrid>
        <w:gridCol w:w="8553"/>
      </w:tblGrid>
      <w:tr w:rsidTr="0090495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t>This section describes the essential skills and knowledge and their level, required for this unit.</w:t>
            </w:r>
          </w:p>
        </w:tc>
      </w:tr>
      <w:tr w:rsidTr="0090495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rPr>
                <w:rStyle w:val="SpecialBold"/>
              </w:rPr>
              <w:t>Skill requirements</w:t>
            </w:r>
          </w:p>
          <w:p w:rsidR="00000000" w:rsidRPr="007F0F98" w:rsidP="007F0F98">
            <w:pPr>
              <w:pStyle w:val="BodyText"/>
            </w:pPr>
            <w:r w:rsidRPr="007F0F98">
              <w:t>Look for evidence that confirms skills in:</w:t>
            </w:r>
          </w:p>
          <w:p w:rsidR="00000000" w:rsidRPr="007F0F98" w:rsidP="007F0F98">
            <w:pPr>
              <w:pStyle w:val="ListBullet2"/>
            </w:pPr>
            <w:r w:rsidRPr="007F0F98">
              <w:t>investigating extension issues</w:t>
            </w:r>
          </w:p>
          <w:p w:rsidR="00000000" w:rsidRPr="007F0F98" w:rsidP="007F0F98">
            <w:pPr>
              <w:pStyle w:val="ListBullet2"/>
            </w:pPr>
            <w:r w:rsidRPr="007F0F98">
              <w:t>exploiting intellectual property rights</w:t>
            </w:r>
          </w:p>
          <w:p w:rsidR="00000000" w:rsidRPr="007F0F98" w:rsidP="007F0F98">
            <w:pPr>
              <w:pStyle w:val="ListBullet2"/>
            </w:pPr>
            <w:r w:rsidRPr="007F0F98">
              <w:t>building strategic alliances</w:t>
            </w:r>
          </w:p>
          <w:p w:rsidR="00000000" w:rsidRPr="007F0F98" w:rsidP="007F0F98">
            <w:pPr>
              <w:pStyle w:val="ListBullet2"/>
            </w:pPr>
            <w:r w:rsidRPr="007F0F98">
              <w:t>attracting resources and designing extension activities at local and regional level.</w:t>
            </w:r>
          </w:p>
          <w:p w:rsidR="00000000" w:rsidRPr="007F0F98" w:rsidP="007F0F98">
            <w:pPr>
              <w:pStyle w:val="ListBullet2"/>
            </w:pPr>
            <w:r w:rsidRPr="007F0F98">
              <w:t>demonstr</w:t>
            </w:r>
            <w:r w:rsidRPr="007F0F98">
              <w:t>ating leadership in the context of extension work</w:t>
            </w:r>
          </w:p>
          <w:p w:rsidR="00000000" w:rsidRPr="007F0F98" w:rsidP="007F0F98">
            <w:pPr>
              <w:pStyle w:val="ListBullet2"/>
            </w:pPr>
            <w:r w:rsidRPr="007F0F98">
              <w:t>using facilitation and presentation strategies/methods</w:t>
            </w:r>
          </w:p>
          <w:p w:rsidR="00000000" w:rsidRPr="007F0F98" w:rsidP="007F0F98">
            <w:pPr>
              <w:pStyle w:val="ListBullet2"/>
            </w:pPr>
            <w:r w:rsidRPr="007F0F98">
              <w:t xml:space="preserve">using a range of communication styles to suit different audiences and purposes </w:t>
            </w:r>
          </w:p>
          <w:p w:rsidR="00000000" w:rsidRPr="007F0F98" w:rsidP="007F0F98">
            <w:pPr>
              <w:pStyle w:val="ListBullet2"/>
            </w:pPr>
            <w:r w:rsidRPr="007F0F98">
              <w:t>responding to diversity, including gender and disability</w:t>
            </w:r>
          </w:p>
          <w:p w:rsidR="00000000" w:rsidRPr="007F0F98" w:rsidP="007F0F98">
            <w:pPr>
              <w:pStyle w:val="ListBullet2"/>
            </w:pPr>
            <w:r w:rsidRPr="007F0F98">
              <w:t xml:space="preserve">using problem </w:t>
            </w:r>
            <w:r w:rsidRPr="007F0F98">
              <w:t>solving to overcome resistance and develop professional relationships of trust</w:t>
            </w:r>
          </w:p>
          <w:p w:rsidR="00000000" w:rsidRPr="007F0F98" w:rsidP="007F0F98">
            <w:pPr>
              <w:pStyle w:val="ListBullet2"/>
            </w:pPr>
            <w:r w:rsidRPr="007F0F98">
              <w:t>reading and interpreting scientific research information, and designing materials using different media for different audiences</w:t>
            </w:r>
          </w:p>
          <w:p w:rsidR="00000000" w:rsidRPr="007F0F98" w:rsidP="007F0F98">
            <w:pPr>
              <w:pStyle w:val="ListBullet2"/>
            </w:pPr>
            <w:r w:rsidRPr="007F0F98">
              <w:t>applying information management in the context of</w:t>
            </w:r>
            <w:r w:rsidRPr="007F0F98">
              <w:t xml:space="preserve"> extension activities</w:t>
            </w:r>
          </w:p>
          <w:p w:rsidR="00000000" w:rsidRPr="007F0F98" w:rsidP="007F0F98">
            <w:pPr>
              <w:pStyle w:val="ListBullet2"/>
            </w:pPr>
            <w:r w:rsidRPr="007F0F98">
              <w:t xml:space="preserve">using technology for materials preparation and monitoring outcomes </w:t>
            </w:r>
          </w:p>
          <w:p w:rsidR="00000000" w:rsidP="007F0F98">
            <w:pPr>
              <w:pStyle w:val="ListBullet2"/>
              <w:rPr>
                <w:lang w:val="en-NZ"/>
              </w:rPr>
            </w:pPr>
            <w:r w:rsidRPr="007F0F98">
              <w:t>applying occupational health and safety and environmental requirements related to working in a scientific/technological research environment</w:t>
            </w:r>
          </w:p>
        </w:tc>
      </w:tr>
      <w:tr w:rsidTr="0090495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rPr>
                <w:rStyle w:val="SpecialBold"/>
              </w:rPr>
              <w:t>Knowledge requirements</w:t>
            </w:r>
          </w:p>
          <w:p w:rsidR="00000000" w:rsidRPr="007F0F98" w:rsidP="007F0F98">
            <w:pPr>
              <w:pStyle w:val="BodyText"/>
            </w:pPr>
            <w:r w:rsidRPr="007F0F98">
              <w:t>Look for evidence that confirms knowledge and understanding of:</w:t>
            </w:r>
          </w:p>
          <w:p w:rsidR="00000000" w:rsidRPr="007F0F98" w:rsidP="007F0F98">
            <w:pPr>
              <w:pStyle w:val="ListBullet2"/>
            </w:pPr>
            <w:r w:rsidRPr="007F0F98">
              <w:t>the industry (extensive knowledge)</w:t>
            </w:r>
          </w:p>
          <w:p w:rsidR="00000000" w:rsidRPr="007F0F98" w:rsidP="007F0F98">
            <w:pPr>
              <w:pStyle w:val="ListBullet2"/>
            </w:pPr>
            <w:r w:rsidRPr="007F0F98">
              <w:t xml:space="preserve">advanced extension methodology </w:t>
            </w:r>
          </w:p>
          <w:p w:rsidR="00000000" w:rsidRPr="007F0F98" w:rsidP="007F0F98">
            <w:pPr>
              <w:pStyle w:val="ListBullet2"/>
            </w:pPr>
            <w:r w:rsidRPr="007F0F98">
              <w:t xml:space="preserve">principles of change management </w:t>
            </w:r>
          </w:p>
          <w:p w:rsidR="00000000" w:rsidRPr="007F0F98" w:rsidP="007F0F98">
            <w:pPr>
              <w:pStyle w:val="ListBullet2"/>
            </w:pPr>
            <w:r w:rsidRPr="007F0F98">
              <w:t>participatory processes in the context of extension activities</w:t>
            </w:r>
          </w:p>
          <w:p w:rsidR="00000000" w:rsidRPr="007F0F98" w:rsidP="007F0F98">
            <w:pPr>
              <w:pStyle w:val="ListBullet2"/>
            </w:pPr>
            <w:r w:rsidRPr="007F0F98">
              <w:t>group dynamics and group pro</w:t>
            </w:r>
            <w:r w:rsidRPr="007F0F98">
              <w:t>cesses</w:t>
            </w:r>
          </w:p>
          <w:p w:rsidR="00000000" w:rsidRPr="007F0F98" w:rsidP="007F0F98">
            <w:pPr>
              <w:pStyle w:val="ListBullet2"/>
            </w:pPr>
            <w:r w:rsidRPr="007F0F98">
              <w:t>community development principles</w:t>
            </w:r>
          </w:p>
          <w:p w:rsidR="00000000" w:rsidRPr="007F0F98" w:rsidP="007F0F98">
            <w:pPr>
              <w:pStyle w:val="ListBullet2"/>
            </w:pPr>
            <w:r w:rsidRPr="007F0F98">
              <w:t>research principles and methodology</w:t>
            </w:r>
          </w:p>
          <w:p w:rsidR="00000000" w:rsidRPr="007F0F98" w:rsidP="007F0F98">
            <w:pPr>
              <w:pStyle w:val="ListBullet2"/>
            </w:pPr>
            <w:r w:rsidRPr="007F0F98">
              <w:t>evaluation processes relating to extension outcomes</w:t>
            </w:r>
          </w:p>
          <w:p w:rsidR="00000000" w:rsidRPr="007F0F98" w:rsidP="007F0F98">
            <w:pPr>
              <w:pStyle w:val="ListBullet2"/>
            </w:pPr>
            <w:r w:rsidRPr="007F0F98">
              <w:t>the scientific area (broad understanding)</w:t>
            </w:r>
          </w:p>
          <w:p w:rsidR="00000000" w:rsidRPr="007F0F98" w:rsidP="007F0F98">
            <w:pPr>
              <w:pStyle w:val="ListBullet2"/>
            </w:pPr>
            <w:r w:rsidRPr="007F0F98">
              <w:t>specialist area of expertise</w:t>
            </w:r>
          </w:p>
          <w:p w:rsidR="00000000" w:rsidRPr="007F0F98" w:rsidP="007F0F98">
            <w:pPr>
              <w:pStyle w:val="ListBullet2"/>
            </w:pPr>
            <w:r w:rsidRPr="007F0F98">
              <w:t>legislation, public sector standards and organisational code of practice as they relate to work in a scientific research/technological environment</w:t>
            </w:r>
          </w:p>
          <w:p w:rsidR="00000000" w:rsidRPr="007F0F98" w:rsidP="007F0F98">
            <w:pPr>
              <w:pStyle w:val="ListBullet2"/>
            </w:pPr>
            <w:r w:rsidRPr="007F0F98">
              <w:t>occupational health and safety, environmental protection and other public sector legislation</w:t>
            </w:r>
          </w:p>
        </w:tc>
      </w:tr>
    </w:tbl>
    <w:p w:rsidR="00000000" w:rsidRPr="007F0F98" w:rsidP="007F0F98">
      <w:pPr>
        <w:pStyle w:val="BodyText"/>
      </w:pPr>
    </w:p>
    <w:p w:rsidR="00000000" w:rsidRPr="007F0F98" w:rsidP="007F0F98">
      <w:pPr>
        <w:pStyle w:val="AllowPageBreak"/>
      </w:pPr>
    </w:p>
    <w:p w:rsidR="00000000" w:rsidRPr="007F0F98" w:rsidP="007F0F98">
      <w:pPr>
        <w:pStyle w:val="Heading1"/>
      </w:pPr>
      <w:bookmarkStart w:id="10" w:name="O_499548"/>
      <w:bookmarkEnd w:id="10"/>
      <w:r w:rsidRPr="007F0F98">
        <w:t>Evidence Guide</w:t>
      </w:r>
    </w:p>
    <w:tbl>
      <w:tblPr>
        <w:tblW w:w="9322" w:type="dxa"/>
        <w:tblLayout w:type="fixed"/>
        <w:tblCellMar>
          <w:left w:w="62" w:type="dxa"/>
          <w:right w:w="62" w:type="dxa"/>
        </w:tblCellMar>
        <w:tblLook w:val="0000"/>
      </w:tblPr>
      <w:tblGrid>
        <w:gridCol w:w="2660"/>
        <w:gridCol w:w="6662"/>
      </w:tblGrid>
      <w:tr w:rsidTr="0090495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t>The Evidence Guide specifies the evidence required to demonstrate achievement in the unit of competency as a whole. It must be read in conjunction with the Unit descriptor, Performance Criteria, the Range Statement and the Assessment Guid</w:t>
            </w:r>
            <w:r w:rsidRPr="007F0F98">
              <w:t>elines for the Public Sector Training Package.</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rPr>
                <w:rStyle w:val="SpecialBold"/>
              </w:rPr>
              <w:t>Units to be assessed together</w:t>
            </w:r>
            <w:r w:rsidRPr="007F0F98">
              <w:t xml:space="preserve"> </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rPr>
                <w:rStyle w:val="Emphasis"/>
              </w:rPr>
              <w:t>Pre</w:t>
            </w:r>
            <w:r w:rsidRPr="007F0F98">
              <w:t>-</w:t>
            </w:r>
            <w:r w:rsidRPr="007F0F98">
              <w:rPr>
                <w:rStyle w:val="Emphasis"/>
              </w:rPr>
              <w:t>requisite</w:t>
            </w:r>
            <w:r w:rsidRPr="007F0F98">
              <w:t xml:space="preserve"> units that must be achieved prior to this unit:</w:t>
            </w:r>
            <w:r w:rsidRPr="007F0F98">
              <w:rPr>
                <w:rStyle w:val="Emphasis"/>
              </w:rPr>
              <w:t>Nil</w:t>
            </w:r>
          </w:p>
          <w:p w:rsidR="00000000" w:rsidRPr="007F0F98" w:rsidP="007F0F98">
            <w:pPr>
              <w:pStyle w:val="ListBullet2"/>
            </w:pPr>
            <w:r w:rsidRPr="007F0F98">
              <w:rPr>
                <w:rStyle w:val="Emphasis"/>
              </w:rPr>
              <w:t>Co</w:t>
            </w:r>
            <w:r w:rsidRPr="007F0F98">
              <w:t>-</w:t>
            </w:r>
            <w:r w:rsidRPr="007F0F98">
              <w:rPr>
                <w:rStyle w:val="Emphasis"/>
              </w:rPr>
              <w:t>requisite</w:t>
            </w:r>
            <w:r w:rsidRPr="007F0F98">
              <w:t xml:space="preserve"> units that must be assessed with this unit:</w:t>
            </w:r>
            <w:r w:rsidRPr="007F0F98">
              <w:rPr>
                <w:rStyle w:val="Emphasis"/>
              </w:rPr>
              <w:t>Nil</w:t>
            </w:r>
          </w:p>
          <w:p w:rsidR="00000000" w:rsidRPr="007F0F98" w:rsidP="007F0F98">
            <w:pPr>
              <w:pStyle w:val="ListBullet2"/>
            </w:pPr>
            <w:r w:rsidRPr="007F0F98">
              <w:rPr>
                <w:rStyle w:val="Emphasis"/>
              </w:rPr>
              <w:t>Co</w:t>
            </w:r>
            <w:r w:rsidRPr="007F0F98">
              <w:t>-</w:t>
            </w:r>
            <w:r w:rsidRPr="007F0F98">
              <w:rPr>
                <w:rStyle w:val="Emphasis"/>
              </w:rPr>
              <w:t>assessed units</w:t>
            </w:r>
            <w:r w:rsidRPr="007F0F98">
              <w:t xml:space="preserve"> that may be assessed with this unit to increase the efficiency and realism of the assessment process include, but are not limited to:</w:t>
            </w:r>
          </w:p>
          <w:p w:rsidR="00000000" w:rsidRPr="007F0F98" w:rsidP="007F0F98">
            <w:pPr>
              <w:pStyle w:val="ListBullet3"/>
            </w:pPr>
            <w:r w:rsidRPr="007F0F98">
              <w:t>PSPETHC601B Maintain and enhance confidence in public service</w:t>
            </w:r>
          </w:p>
          <w:p w:rsidR="00000000" w:rsidRPr="007F0F98" w:rsidP="007F0F98">
            <w:pPr>
              <w:pStyle w:val="ListBullet3"/>
            </w:pPr>
            <w:r w:rsidRPr="007F0F98">
              <w:t>PSPGOV601B Apply government systems</w:t>
            </w:r>
          </w:p>
          <w:p w:rsidR="00000000" w:rsidRPr="007F0F98" w:rsidP="007F0F98">
            <w:pPr>
              <w:pStyle w:val="ListBullet3"/>
            </w:pPr>
            <w:r w:rsidRPr="007F0F98">
              <w:t>PSPLEGN601B Manage compliance with legislation in the public sector</w:t>
            </w:r>
          </w:p>
          <w:p w:rsidR="00000000" w:rsidRPr="007F0F98" w:rsidP="007F0F98">
            <w:pPr>
              <w:pStyle w:val="ListBullet3"/>
            </w:pPr>
            <w:r w:rsidRPr="007F0F98">
              <w:t>PSPMNGT602B Manage resources</w:t>
            </w:r>
          </w:p>
          <w:p w:rsidR="00000000" w:rsidRPr="007F0F98" w:rsidP="007F0F98">
            <w:pPr>
              <w:pStyle w:val="ListBullet3"/>
            </w:pPr>
            <w:r w:rsidRPr="007F0F98">
              <w:t>PSPMNGT608B Manage risk</w:t>
            </w:r>
          </w:p>
          <w:p w:rsidR="00000000" w:rsidP="007F0F98">
            <w:pPr>
              <w:pStyle w:val="ListBullet3"/>
              <w:rPr>
                <w:lang w:val="en-NZ"/>
              </w:rPr>
            </w:pPr>
            <w:r w:rsidRPr="007F0F98">
              <w:t>PSPOHS602A Manage workplace safety</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t>In addition to integrated demonstration of the elements and their</w:t>
            </w:r>
            <w:r w:rsidRPr="007F0F98">
              <w:t xml:space="preserve"> related performance criteria, look for evidence that confirms:</w:t>
            </w:r>
          </w:p>
          <w:p w:rsidR="00000000" w:rsidRPr="007F0F98" w:rsidP="007F0F98">
            <w:pPr>
              <w:pStyle w:val="ListBullet2"/>
            </w:pPr>
            <w:r w:rsidRPr="007F0F98">
              <w:t xml:space="preserve">the knowledge requirements of this unit </w:t>
            </w:r>
          </w:p>
          <w:p w:rsidR="00000000" w:rsidRPr="007F0F98" w:rsidP="007F0F98">
            <w:pPr>
              <w:pStyle w:val="ListBullet2"/>
            </w:pPr>
            <w:r w:rsidRPr="007F0F98">
              <w:t>the skill requirements of this unit</w:t>
            </w:r>
          </w:p>
          <w:p w:rsidR="00000000" w:rsidP="007F0F98">
            <w:pPr>
              <w:pStyle w:val="ListBullet2"/>
              <w:rPr>
                <w:lang w:val="en-NZ"/>
              </w:rPr>
            </w:pPr>
            <w:r w:rsidRPr="007F0F98">
              <w:t>innovation and change influenced at both individual and industr</w:t>
            </w:r>
            <w:r w:rsidRPr="007F0F98">
              <w:t>y level through a range of (3 or more) complex extension activities in strategically important areas (or a range of outcomes from a single complex long-term extension project)</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t>These resources include:</w:t>
            </w:r>
          </w:p>
          <w:p w:rsidR="00000000" w:rsidRPr="007F0F98" w:rsidP="007F0F98">
            <w:pPr>
              <w:pStyle w:val="ListBullet2"/>
            </w:pPr>
            <w:r w:rsidRPr="007F0F98">
              <w:t>legislatio</w:t>
            </w:r>
            <w:r w:rsidRPr="007F0F98">
              <w:t>n, procedures, guidelines and protocols</w:t>
            </w:r>
          </w:p>
          <w:p w:rsidR="00000000" w:rsidRPr="007F0F98" w:rsidP="007F0F98">
            <w:pPr>
              <w:pStyle w:val="ListBullet2"/>
            </w:pPr>
            <w:r w:rsidRPr="007F0F98">
              <w:t>industry information</w:t>
            </w:r>
          </w:p>
          <w:p w:rsidR="00000000" w:rsidRPr="007F0F98" w:rsidP="007F0F98">
            <w:pPr>
              <w:pStyle w:val="ListBullet2"/>
            </w:pPr>
            <w:r w:rsidRPr="007F0F98">
              <w:t>risk management strategies for extension work</w:t>
            </w:r>
          </w:p>
          <w:p w:rsidR="00000000" w:rsidP="007F0F98">
            <w:pPr>
              <w:pStyle w:val="ListBullet2"/>
              <w:rPr>
                <w:lang w:val="en-NZ"/>
              </w:rPr>
            </w:pPr>
            <w:r w:rsidRPr="007F0F98">
              <w:t>case studies and workplace scenarios to capture a range of different extension experiences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t>Valid assessment of this</w:t>
            </w:r>
            <w:r w:rsidRPr="007F0F98">
              <w:t xml:space="preserve"> unit requires: </w:t>
            </w:r>
          </w:p>
          <w:p w:rsidR="00000000" w:rsidRPr="007F0F98" w:rsidP="007F0F98">
            <w:pPr>
              <w:pStyle w:val="ListBullet2"/>
            </w:pPr>
            <w:r w:rsidRPr="007F0F98">
              <w:t>a workplace environment or one that closely resembles normal work practice and replicates the range of conditions likely to be encountered when influencing innovation and change through extension, including coping with difficulties, irreg</w:t>
            </w:r>
            <w:r w:rsidRPr="007F0F98">
              <w:t>ularities and breakdowns in routine</w:t>
            </w:r>
          </w:p>
          <w:p w:rsidR="00000000" w:rsidRPr="007F0F98" w:rsidP="007F0F98">
            <w:pPr>
              <w:pStyle w:val="ListBullet2"/>
            </w:pPr>
            <w:r w:rsidRPr="007F0F98">
              <w:t xml:space="preserve">innovation and change influenced at both individual and industry level through a range of (3 or more) complex extension activities in strategically important areas (or a range of outcomes from a single complex long-term </w:t>
            </w:r>
            <w:r w:rsidRPr="007F0F98">
              <w:t>extension project)</w:t>
            </w:r>
          </w:p>
          <w:p w:rsidR="00000000" w:rsidRPr="007F0F98" w:rsidP="007F0F98">
            <w:pPr>
              <w:pStyle w:val="BodyText"/>
            </w:pPr>
            <w:r w:rsidRPr="007F0F98">
              <w:t>Assessment methods should reflect workplace demands, such as literacy, and the needs of particular groups, such as:</w:t>
            </w:r>
          </w:p>
          <w:p w:rsidR="00000000" w:rsidRPr="007F0F98" w:rsidP="007F0F98">
            <w:pPr>
              <w:pStyle w:val="ListBullet2"/>
            </w:pPr>
            <w:r w:rsidRPr="007F0F98">
              <w:t>people with disabilities</w:t>
            </w:r>
          </w:p>
          <w:p w:rsidR="00000000" w:rsidRPr="007F0F98" w:rsidP="007F0F98">
            <w:pPr>
              <w:pStyle w:val="ListBullet2"/>
            </w:pPr>
            <w:r w:rsidRPr="007F0F98">
              <w:t>people from culturally and linguistically diverse backgrounds</w:t>
            </w:r>
          </w:p>
          <w:p w:rsidR="00000000" w:rsidRPr="007F0F98" w:rsidP="007F0F98">
            <w:pPr>
              <w:pStyle w:val="ListBullet2"/>
            </w:pPr>
            <w:r w:rsidRPr="007F0F98">
              <w:t>Aboriginal and Torres Strait Islander people</w:t>
            </w:r>
          </w:p>
          <w:p w:rsidR="00000000" w:rsidRPr="007F0F98" w:rsidP="007F0F98">
            <w:pPr>
              <w:pStyle w:val="ListBullet2"/>
            </w:pPr>
            <w:r w:rsidRPr="007F0F98">
              <w:t>women</w:t>
            </w:r>
          </w:p>
          <w:p w:rsidR="00000000" w:rsidRPr="007F0F98" w:rsidP="007F0F98">
            <w:pPr>
              <w:pStyle w:val="ListBullet2"/>
            </w:pPr>
            <w:r w:rsidRPr="007F0F98">
              <w:t>young people</w:t>
            </w:r>
          </w:p>
          <w:p w:rsidR="00000000" w:rsidRPr="007F0F98" w:rsidP="007F0F98">
            <w:pPr>
              <w:pStyle w:val="ListBullet2"/>
            </w:pPr>
            <w:r w:rsidRPr="007F0F98">
              <w:t>older people</w:t>
            </w:r>
          </w:p>
          <w:p w:rsidR="00000000" w:rsidRPr="007F0F98" w:rsidP="007F0F98">
            <w:pPr>
              <w:pStyle w:val="ListBullet2"/>
            </w:pPr>
            <w:r w:rsidRPr="007F0F98">
              <w:t>people in rural and remote locations</w:t>
            </w:r>
          </w:p>
          <w:p w:rsidR="00000000" w:rsidRPr="007F0F98" w:rsidP="007F0F98">
            <w:pPr>
              <w:pStyle w:val="BodyText"/>
            </w:pPr>
            <w:r w:rsidRPr="007F0F98">
              <w:t>Assessment methods suitable for valid and reliable assessment of this competency may include, but are not limited to, a combination of 2 or mo</w:t>
            </w:r>
            <w:r w:rsidRPr="007F0F98">
              <w:t xml:space="preserve">re of: </w:t>
            </w:r>
          </w:p>
          <w:p w:rsidR="00000000" w:rsidRPr="007F0F98" w:rsidP="007F0F98">
            <w:pPr>
              <w:pStyle w:val="ListBullet2"/>
            </w:pPr>
            <w:r w:rsidRPr="007F0F98">
              <w:t>case studies</w:t>
            </w:r>
          </w:p>
          <w:p w:rsidR="00000000" w:rsidRPr="007F0F98" w:rsidP="007F0F98">
            <w:pPr>
              <w:pStyle w:val="ListBullet2"/>
            </w:pPr>
            <w:r w:rsidRPr="007F0F98">
              <w:t xml:space="preserve">portfolios </w:t>
            </w:r>
          </w:p>
          <w:p w:rsidR="00000000" w:rsidRPr="007F0F98" w:rsidP="007F0F98">
            <w:pPr>
              <w:pStyle w:val="ListBullet2"/>
            </w:pPr>
            <w:r w:rsidRPr="007F0F98">
              <w:t>projects</w:t>
            </w:r>
          </w:p>
          <w:p w:rsidR="00000000" w:rsidRPr="007F0F98" w:rsidP="007F0F98">
            <w:pPr>
              <w:pStyle w:val="ListBullet2"/>
            </w:pPr>
            <w:r w:rsidRPr="007F0F98">
              <w:t>questioning</w:t>
            </w:r>
          </w:p>
          <w:p w:rsidR="00000000" w:rsidRPr="007F0F98" w:rsidP="007F0F98">
            <w:pPr>
              <w:pStyle w:val="ListBullet2"/>
            </w:pPr>
            <w:r w:rsidRPr="007F0F98">
              <w:t>scenarios</w:t>
            </w:r>
          </w:p>
          <w:p w:rsidR="00000000" w:rsidP="007F0F98">
            <w:pPr>
              <w:pStyle w:val="ListBullet2"/>
              <w:rPr>
                <w:lang w:val="en-NZ"/>
              </w:rPr>
            </w:pPr>
            <w:r w:rsidRPr="007F0F98">
              <w:t>authenticated evidence from the workplace and/or training courses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BodyText"/>
            </w:pPr>
            <w:r w:rsidRPr="007F0F98">
              <w:t>Evidence must be gathered over</w:t>
            </w:r>
            <w:r w:rsidRPr="007F0F98">
              <w:t xml:space="preserve"> time in a range of contexts to ensure the person can achieve the unit outcome and apply the competency in different situations or environments</w:t>
            </w:r>
          </w:p>
        </w:tc>
      </w:tr>
    </w:tbl>
    <w:p w:rsidR="00000000" w:rsidRPr="007F0F98" w:rsidP="007F0F98">
      <w:pPr>
        <w:pStyle w:val="BodyText"/>
      </w:pPr>
    </w:p>
    <w:p w:rsidR="00000000" w:rsidRPr="007F0F98" w:rsidP="007F0F98">
      <w:pPr>
        <w:pStyle w:val="AllowPageBreak"/>
      </w:pPr>
    </w:p>
    <w:p w:rsidR="00000000" w:rsidRPr="007F0F98" w:rsidP="007F0F98">
      <w:pPr>
        <w:pStyle w:val="Heading1"/>
      </w:pPr>
      <w:bookmarkStart w:id="11" w:name="O_499552"/>
      <w:bookmarkEnd w:id="11"/>
      <w:r w:rsidRPr="007F0F98">
        <w:t>Range Statement</w:t>
      </w:r>
    </w:p>
    <w:tbl>
      <w:tblPr>
        <w:tblW w:w="9322" w:type="dxa"/>
        <w:tblLayout w:type="fixed"/>
        <w:tblCellMar>
          <w:left w:w="62" w:type="dxa"/>
          <w:right w:w="62" w:type="dxa"/>
        </w:tblCellMar>
        <w:tblLook w:val="0000"/>
      </w:tblPr>
      <w:tblGrid>
        <w:gridCol w:w="2660"/>
        <w:gridCol w:w="6662"/>
      </w:tblGrid>
      <w:tr w:rsidTr="0090495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t xml:space="preserve">The Range Statement provides information about the context in which the unit </w:t>
            </w:r>
            <w:r w:rsidRPr="007F0F98">
              <w:t>of competency is carried out. The variables cater for differences between States and Territories and the Commonwealth, and between organisations and workplaces. They allow for different work requirements, work practices and knowledge. The Range Statement a</w:t>
            </w:r>
            <w:r w:rsidRPr="007F0F98">
              <w:t xml:space="preserve">lso provides a focus for assessment. It relates to the unit as a whole. Text in </w:t>
            </w:r>
            <w:r w:rsidRPr="007F0F98">
              <w:rPr>
                <w:rStyle w:val="BoldandItalics"/>
              </w:rPr>
              <w:t>bold italics</w:t>
            </w:r>
            <w:r w:rsidRPr="007F0F98">
              <w:t xml:space="preserve"> in the Performance Criteria is explained here.</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Objectives</w:t>
            </w:r>
            <w:r w:rsidRPr="007F0F98">
              <w:t>:</w:t>
            </w:r>
          </w:p>
        </w:tc>
        <w:tc>
          <w:tcPr>
            <w:tcW w:w="6662" w:type="dxa"/>
            <w:tcBorders>
              <w:top w:val="nil"/>
              <w:left w:val="nil"/>
              <w:bottom w:val="nil"/>
              <w:right w:val="nil"/>
            </w:tcBorders>
            <w:tcMar>
              <w:top w:w="0" w:type="dxa"/>
              <w:left w:w="62" w:type="dxa"/>
              <w:bottom w:w="0" w:type="dxa"/>
              <w:right w:w="62" w:type="dxa"/>
            </w:tcMar>
          </w:tcPr>
          <w:p w:rsidR="00000000" w:rsidP="007F0F98">
            <w:pPr>
              <w:pStyle w:val="ListBullet2"/>
              <w:rPr>
                <w:lang w:val="en-NZ"/>
              </w:rPr>
            </w:pPr>
            <w:r w:rsidRPr="007F0F98">
              <w:t>will typically relate to industry development in a strategically important industry/sector</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Client target groups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industry and community groups</w:t>
            </w:r>
          </w:p>
          <w:p w:rsidR="00000000" w:rsidRPr="007F0F98" w:rsidP="007F0F98">
            <w:pPr>
              <w:pStyle w:val="ListBullet2"/>
            </w:pPr>
            <w:r w:rsidRPr="007F0F98">
              <w:t>Local, State or Commonwealth government organisations</w:t>
            </w:r>
          </w:p>
          <w:p w:rsidR="00000000" w:rsidRPr="007F0F98" w:rsidP="007F0F98">
            <w:pPr>
              <w:pStyle w:val="ListBullet2"/>
            </w:pPr>
            <w:r w:rsidRPr="007F0F98">
              <w:t>general public</w:t>
            </w:r>
          </w:p>
          <w:p w:rsidR="00000000" w:rsidRPr="007F0F98" w:rsidP="007F0F98">
            <w:pPr>
              <w:pStyle w:val="ListBullet2"/>
            </w:pPr>
            <w:r w:rsidRPr="007F0F98">
              <w:t>farmers</w:t>
            </w:r>
          </w:p>
          <w:p w:rsidR="00000000" w:rsidP="007F0F98">
            <w:pPr>
              <w:pStyle w:val="ListBullet2"/>
              <w:rPr>
                <w:lang w:val="en-NZ"/>
              </w:rPr>
            </w:pPr>
            <w:r w:rsidRPr="007F0F98">
              <w:t>agri-business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Dissemination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one-on-one discussion</w:t>
            </w:r>
          </w:p>
          <w:p w:rsidR="00000000" w:rsidRPr="007F0F98" w:rsidP="007F0F98">
            <w:pPr>
              <w:pStyle w:val="ListBullet2"/>
            </w:pPr>
            <w:r w:rsidRPr="007F0F98">
              <w:t>telephone</w:t>
            </w:r>
          </w:p>
          <w:p w:rsidR="00000000" w:rsidRPr="007F0F98" w:rsidP="007F0F98">
            <w:pPr>
              <w:pStyle w:val="ListBullet2"/>
            </w:pPr>
            <w:r w:rsidRPr="007F0F98">
              <w:t>on-site consultation</w:t>
            </w:r>
          </w:p>
          <w:p w:rsidR="00000000" w:rsidRPr="007F0F98" w:rsidP="007F0F98">
            <w:pPr>
              <w:pStyle w:val="ListBullet2"/>
            </w:pPr>
            <w:r w:rsidRPr="007F0F98">
              <w:t>field days</w:t>
            </w:r>
          </w:p>
          <w:p w:rsidR="00000000" w:rsidRPr="007F0F98" w:rsidP="007F0F98">
            <w:pPr>
              <w:pStyle w:val="ListBullet2"/>
            </w:pPr>
            <w:r w:rsidRPr="007F0F98">
              <w:t>field e</w:t>
            </w:r>
            <w:r w:rsidRPr="007F0F98">
              <w:t>xcursions</w:t>
            </w:r>
          </w:p>
          <w:p w:rsidR="00000000" w:rsidRPr="007F0F98" w:rsidP="007F0F98">
            <w:pPr>
              <w:pStyle w:val="ListBullet2"/>
            </w:pPr>
            <w:r w:rsidRPr="007F0F98">
              <w:t>group processes</w:t>
            </w:r>
          </w:p>
          <w:p w:rsidR="00000000" w:rsidRPr="007F0F98" w:rsidP="007F0F98">
            <w:pPr>
              <w:pStyle w:val="ListBullet2"/>
            </w:pPr>
            <w:r w:rsidRPr="007F0F98">
              <w:t>seminars</w:t>
            </w:r>
          </w:p>
          <w:p w:rsidR="00000000" w:rsidRPr="007F0F98" w:rsidP="007F0F98">
            <w:pPr>
              <w:pStyle w:val="ListBullet2"/>
            </w:pPr>
            <w:r w:rsidRPr="007F0F98">
              <w:t>lectures</w:t>
            </w:r>
          </w:p>
          <w:p w:rsidR="00000000" w:rsidRPr="007F0F98" w:rsidP="007F0F98">
            <w:pPr>
              <w:pStyle w:val="ListBullet2"/>
            </w:pPr>
            <w:r w:rsidRPr="007F0F98">
              <w:t>demonstrations</w:t>
            </w:r>
          </w:p>
          <w:p w:rsidR="00000000" w:rsidRPr="007F0F98" w:rsidP="007F0F98">
            <w:pPr>
              <w:pStyle w:val="ListBullet2"/>
            </w:pPr>
            <w:r w:rsidRPr="007F0F98">
              <w:t>reports</w:t>
            </w:r>
          </w:p>
          <w:p w:rsidR="00000000" w:rsidRPr="007F0F98" w:rsidP="007F0F98">
            <w:pPr>
              <w:pStyle w:val="ListBullet2"/>
            </w:pPr>
            <w:r w:rsidRPr="007F0F98">
              <w:t>journals</w:t>
            </w:r>
          </w:p>
          <w:p w:rsidR="00000000" w:rsidRPr="007F0F98" w:rsidP="007F0F98">
            <w:pPr>
              <w:pStyle w:val="ListBullet2"/>
            </w:pPr>
            <w:r w:rsidRPr="007F0F98">
              <w:t>publications</w:t>
            </w:r>
          </w:p>
          <w:p w:rsidR="00000000" w:rsidP="007F0F98">
            <w:pPr>
              <w:pStyle w:val="ListBullet2"/>
              <w:rPr>
                <w:lang w:val="en-NZ"/>
              </w:rPr>
            </w:pPr>
            <w:r w:rsidRPr="007F0F98">
              <w:t>publicity/media campaigns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Demonstration of industry knowledge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P="007F0F98">
            <w:pPr>
              <w:pStyle w:val="ListBullet2"/>
              <w:rPr>
                <w:lang w:val="en-NZ"/>
              </w:rPr>
            </w:pPr>
            <w:r w:rsidRPr="007F0F98">
              <w:t xml:space="preserve">being published in peer reviewed publications </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Resistance to change</w:t>
            </w:r>
            <w:r w:rsidRPr="007F0F98">
              <w:t xml:space="preserve"> may be:</w:t>
            </w:r>
          </w:p>
        </w:tc>
        <w:tc>
          <w:tcPr>
            <w:tcW w:w="6662" w:type="dxa"/>
            <w:tcBorders>
              <w:top w:val="nil"/>
              <w:left w:val="nil"/>
              <w:bottom w:val="nil"/>
              <w:right w:val="nil"/>
            </w:tcBorders>
            <w:tcMar>
              <w:top w:w="0" w:type="dxa"/>
              <w:left w:w="62" w:type="dxa"/>
              <w:bottom w:w="0" w:type="dxa"/>
              <w:right w:w="62" w:type="dxa"/>
            </w:tcMar>
          </w:tcPr>
          <w:p w:rsidR="00000000" w:rsidP="007F0F98">
            <w:pPr>
              <w:pStyle w:val="ListBullet2"/>
              <w:rPr>
                <w:lang w:val="en-NZ"/>
              </w:rPr>
            </w:pPr>
            <w:r w:rsidRPr="007F0F98">
              <w:t>high, with superior initiative and independent judgment used to make decisions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Change management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P="007F0F98">
            <w:pPr>
              <w:pStyle w:val="ListBullet2"/>
              <w:rPr>
                <w:lang w:val="en-NZ"/>
              </w:rPr>
            </w:pPr>
            <w:r w:rsidRPr="007F0F98">
              <w:t>influencing change in strategically important areas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Risks</w:t>
            </w:r>
            <w:r w:rsidRPr="007F0F98">
              <w:t>:</w:t>
            </w:r>
          </w:p>
        </w:tc>
        <w:tc>
          <w:tcPr>
            <w:tcW w:w="6662" w:type="dxa"/>
            <w:tcBorders>
              <w:top w:val="nil"/>
              <w:left w:val="nil"/>
              <w:bottom w:val="nil"/>
              <w:right w:val="nil"/>
            </w:tcBorders>
            <w:tcMar>
              <w:top w:w="0" w:type="dxa"/>
              <w:left w:w="62" w:type="dxa"/>
              <w:bottom w:w="0" w:type="dxa"/>
              <w:right w:w="62" w:type="dxa"/>
            </w:tcMar>
          </w:tcPr>
          <w:p w:rsidR="00000000" w:rsidP="007F0F98">
            <w:pPr>
              <w:pStyle w:val="ListBullet2"/>
              <w:rPr>
                <w:lang w:val="en-NZ"/>
              </w:rPr>
            </w:pPr>
            <w:r w:rsidRPr="007F0F98">
              <w:t>may be</w:t>
            </w:r>
            <w:r w:rsidRPr="007F0F98">
              <w:t xml:space="preserve"> extreme for individuals in the industry or high for the agency/industry sector</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Attracting resources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funding from external sources</w:t>
            </w:r>
          </w:p>
          <w:p w:rsidR="00000000" w:rsidRPr="007F0F98" w:rsidP="007F0F98">
            <w:pPr>
              <w:pStyle w:val="ListBullet2"/>
            </w:pPr>
            <w:r w:rsidRPr="007F0F98">
              <w:t>allocation from within the organisation</w:t>
            </w:r>
          </w:p>
          <w:p w:rsidR="00000000" w:rsidP="007F0F98">
            <w:pPr>
              <w:pStyle w:val="ListBullet2"/>
              <w:rPr>
                <w:lang w:val="en-NZ"/>
              </w:rPr>
            </w:pPr>
            <w:r w:rsidRPr="007F0F98">
              <w:t>gaining investment in concepts/ideas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Responsibilities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i</w:t>
            </w:r>
            <w:r w:rsidRPr="007F0F98">
              <w:t>ndustry development in strategically important areas</w:t>
            </w:r>
          </w:p>
          <w:p w:rsidR="00000000" w:rsidRPr="007F0F98" w:rsidP="007F0F98">
            <w:pPr>
              <w:pStyle w:val="ListBullet2"/>
            </w:pPr>
            <w:r w:rsidRPr="007F0F98">
              <w:t xml:space="preserve">influence on new or emerging industry sectors </w:t>
            </w:r>
          </w:p>
          <w:p w:rsidR="00000000" w:rsidRPr="007F0F98" w:rsidP="007F0F98">
            <w:pPr>
              <w:pStyle w:val="ListBullet2"/>
            </w:pPr>
            <w:r w:rsidRPr="007F0F98">
              <w:t>dealing with high risk situations</w:t>
            </w:r>
          </w:p>
          <w:p w:rsidR="00000000" w:rsidRPr="007F0F98" w:rsidP="007F0F98">
            <w:pPr>
              <w:pStyle w:val="ListBullet2"/>
            </w:pPr>
            <w:r w:rsidRPr="007F0F98">
              <w:t>dealing with high resistance to change</w:t>
            </w:r>
          </w:p>
          <w:p w:rsidR="00000000" w:rsidP="007F0F98">
            <w:pPr>
              <w:pStyle w:val="ListBullet2"/>
              <w:rPr>
                <w:lang w:val="en-NZ"/>
              </w:rPr>
            </w:pPr>
            <w:r w:rsidRPr="007F0F98">
              <w:t>dealing with politically sensitive issues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Extension methods</w:t>
            </w:r>
            <w:r w:rsidRPr="007F0F9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one-on-one discussion</w:t>
            </w:r>
          </w:p>
          <w:p w:rsidR="00000000" w:rsidRPr="007F0F98" w:rsidP="007F0F98">
            <w:pPr>
              <w:pStyle w:val="ListBullet2"/>
            </w:pPr>
            <w:r w:rsidRPr="007F0F98">
              <w:t xml:space="preserve">telephone </w:t>
            </w:r>
          </w:p>
          <w:p w:rsidR="00000000" w:rsidRPr="007F0F98" w:rsidP="007F0F98">
            <w:pPr>
              <w:pStyle w:val="ListBullet2"/>
            </w:pPr>
            <w:r w:rsidRPr="007F0F98">
              <w:t>on-site consultation</w:t>
            </w:r>
          </w:p>
          <w:p w:rsidR="00000000" w:rsidRPr="007F0F98" w:rsidP="007F0F98">
            <w:pPr>
              <w:pStyle w:val="ListBullet2"/>
            </w:pPr>
            <w:r w:rsidRPr="007F0F98">
              <w:t>field days</w:t>
            </w:r>
          </w:p>
          <w:p w:rsidR="00000000" w:rsidRPr="007F0F98" w:rsidP="007F0F98">
            <w:pPr>
              <w:pStyle w:val="ListBullet2"/>
            </w:pPr>
            <w:r w:rsidRPr="007F0F98">
              <w:t>field excursions</w:t>
            </w:r>
          </w:p>
          <w:p w:rsidR="00000000" w:rsidRPr="007F0F98" w:rsidP="007F0F98">
            <w:pPr>
              <w:pStyle w:val="ListBullet2"/>
            </w:pPr>
            <w:r w:rsidRPr="007F0F98">
              <w:t>group processes</w:t>
            </w:r>
          </w:p>
          <w:p w:rsidR="00000000" w:rsidRPr="007F0F98" w:rsidP="007F0F98">
            <w:pPr>
              <w:pStyle w:val="ListBullet2"/>
            </w:pPr>
            <w:r w:rsidRPr="007F0F98">
              <w:t>seminars</w:t>
            </w:r>
          </w:p>
          <w:p w:rsidR="00000000" w:rsidRPr="007F0F98" w:rsidP="007F0F98">
            <w:pPr>
              <w:pStyle w:val="ListBullet2"/>
            </w:pPr>
            <w:r w:rsidRPr="007F0F98">
              <w:t>lectures</w:t>
            </w:r>
          </w:p>
          <w:p w:rsidR="00000000" w:rsidRPr="007F0F98" w:rsidP="007F0F98">
            <w:pPr>
              <w:pStyle w:val="ListBullet2"/>
            </w:pPr>
            <w:r w:rsidRPr="007F0F98">
              <w:t>demonstrations</w:t>
            </w:r>
          </w:p>
          <w:p w:rsidR="00000000" w:rsidRPr="007F0F98" w:rsidP="007F0F98">
            <w:pPr>
              <w:pStyle w:val="ListBullet2"/>
            </w:pPr>
            <w:r w:rsidRPr="007F0F98">
              <w:t>reports</w:t>
            </w:r>
          </w:p>
          <w:p w:rsidR="00000000" w:rsidRPr="007F0F98" w:rsidP="007F0F98">
            <w:pPr>
              <w:pStyle w:val="ListBullet2"/>
            </w:pPr>
            <w:r w:rsidRPr="007F0F98">
              <w:t>journals</w:t>
            </w:r>
          </w:p>
          <w:p w:rsidR="00000000" w:rsidRPr="007F0F98" w:rsidP="007F0F98">
            <w:pPr>
              <w:pStyle w:val="ListBullet2"/>
            </w:pPr>
            <w:r w:rsidRPr="007F0F98">
              <w:t>national publications</w:t>
            </w:r>
          </w:p>
          <w:p w:rsidR="00000000" w:rsidP="007F0F98">
            <w:pPr>
              <w:pStyle w:val="ListBullet2"/>
              <w:rPr>
                <w:lang w:val="en-NZ"/>
              </w:rPr>
            </w:pPr>
            <w:r w:rsidRPr="007F0F98">
              <w:t>publicity/media campaigns</w:t>
            </w:r>
          </w:p>
        </w:tc>
      </w:tr>
      <w:tr w:rsidTr="0090495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0F98">
            <w:pPr>
              <w:pStyle w:val="BodyText"/>
              <w:rPr>
                <w:lang w:val="en-NZ"/>
              </w:rPr>
            </w:pPr>
            <w:r w:rsidRPr="007F0F98">
              <w:rPr>
                <w:rStyle w:val="BoldandItalics"/>
              </w:rPr>
              <w:t xml:space="preserve">Advice </w:t>
            </w:r>
            <w:r w:rsidRPr="007F0F98">
              <w:t>may include:</w:t>
            </w:r>
          </w:p>
        </w:tc>
        <w:tc>
          <w:tcPr>
            <w:tcW w:w="6662" w:type="dxa"/>
            <w:tcBorders>
              <w:top w:val="nil"/>
              <w:left w:val="nil"/>
              <w:bottom w:val="nil"/>
              <w:right w:val="nil"/>
            </w:tcBorders>
            <w:tcMar>
              <w:top w:w="0" w:type="dxa"/>
              <w:left w:w="62" w:type="dxa"/>
              <w:bottom w:w="0" w:type="dxa"/>
              <w:right w:w="62" w:type="dxa"/>
            </w:tcMar>
          </w:tcPr>
          <w:p w:rsidR="00000000" w:rsidRPr="007F0F98" w:rsidP="007F0F98">
            <w:pPr>
              <w:pStyle w:val="ListBullet2"/>
            </w:pPr>
            <w:r w:rsidRPr="007F0F98">
              <w:t>strategic direction</w:t>
            </w:r>
          </w:p>
          <w:p w:rsidR="00000000" w:rsidRPr="007F0F98" w:rsidP="007F0F98">
            <w:pPr>
              <w:pStyle w:val="ListBullet2"/>
            </w:pPr>
            <w:r w:rsidRPr="007F0F98">
              <w:t>productivity</w:t>
            </w:r>
          </w:p>
          <w:p w:rsidR="00000000" w:rsidRPr="007F0F98" w:rsidP="007F0F98">
            <w:pPr>
              <w:pStyle w:val="ListBullet2"/>
            </w:pPr>
            <w:r w:rsidRPr="007F0F98">
              <w:t>efficiency</w:t>
            </w:r>
          </w:p>
          <w:p w:rsidR="00000000" w:rsidRPr="007F0F98" w:rsidP="007F0F98">
            <w:pPr>
              <w:pStyle w:val="ListBullet2"/>
            </w:pPr>
            <w:r w:rsidRPr="007F0F98">
              <w:t>environmental sustainability</w:t>
            </w:r>
          </w:p>
          <w:p w:rsidR="00000000" w:rsidRPr="007F0F98" w:rsidP="007F0F98">
            <w:pPr>
              <w:pStyle w:val="ListBullet2"/>
            </w:pPr>
            <w:r w:rsidRPr="007F0F98">
              <w:t>aspects of agriculture and agri-business:</w:t>
            </w:r>
          </w:p>
          <w:p w:rsidR="00000000" w:rsidRPr="007F0F98" w:rsidP="007F0F98">
            <w:pPr>
              <w:pStyle w:val="ListBullet3"/>
            </w:pPr>
            <w:r w:rsidRPr="007F0F98">
              <w:t>crop</w:t>
            </w:r>
          </w:p>
          <w:p w:rsidR="00000000" w:rsidRPr="007F0F98" w:rsidP="007F0F98">
            <w:pPr>
              <w:pStyle w:val="ListBullet3"/>
            </w:pPr>
            <w:r w:rsidRPr="007F0F98">
              <w:t>livestock</w:t>
            </w:r>
          </w:p>
          <w:p w:rsidR="00000000" w:rsidRPr="007F0F98" w:rsidP="007F0F98">
            <w:pPr>
              <w:pStyle w:val="ListBullet3"/>
            </w:pPr>
            <w:r w:rsidRPr="007F0F98">
              <w:t>pasture production</w:t>
            </w:r>
          </w:p>
          <w:p w:rsidR="00000000" w:rsidRPr="007F0F98" w:rsidP="007F0F98">
            <w:pPr>
              <w:pStyle w:val="ListBullet3"/>
            </w:pPr>
            <w:r w:rsidRPr="007F0F98">
              <w:t>marketing</w:t>
            </w:r>
          </w:p>
          <w:p w:rsidR="00000000" w:rsidRPr="007F0F98" w:rsidP="007F0F98">
            <w:pPr>
              <w:pStyle w:val="ListBullet3"/>
            </w:pPr>
            <w:r w:rsidRPr="007F0F98">
              <w:t>feed, food and fibre processing</w:t>
            </w:r>
          </w:p>
          <w:p w:rsidR="00000000" w:rsidRPr="007F0F98" w:rsidP="007F0F98">
            <w:pPr>
              <w:pStyle w:val="ListBullet3"/>
            </w:pPr>
            <w:r w:rsidRPr="007F0F98">
              <w:t>soil conservation</w:t>
            </w:r>
          </w:p>
          <w:p w:rsidR="00000000" w:rsidRPr="007F0F98" w:rsidP="007F0F98">
            <w:pPr>
              <w:pStyle w:val="ListBullet3"/>
            </w:pPr>
            <w:r w:rsidRPr="007F0F98">
              <w:t>water conservation</w:t>
            </w:r>
          </w:p>
          <w:p w:rsidR="00000000" w:rsidRPr="007F0F98" w:rsidP="007F0F98">
            <w:pPr>
              <w:pStyle w:val="ListBullet3"/>
            </w:pPr>
            <w:r w:rsidRPr="007F0F98">
              <w:t>irrigation</w:t>
            </w:r>
          </w:p>
          <w:p w:rsidR="00000000" w:rsidRPr="007F0F98" w:rsidP="007F0F98">
            <w:pPr>
              <w:pStyle w:val="ListBullet3"/>
            </w:pPr>
            <w:r w:rsidRPr="007F0F98">
              <w:t>drainage</w:t>
            </w:r>
          </w:p>
          <w:p w:rsidR="00000000" w:rsidRPr="007F0F98" w:rsidP="007F0F98">
            <w:pPr>
              <w:pStyle w:val="ListBullet3"/>
            </w:pPr>
            <w:r w:rsidRPr="007F0F98">
              <w:t>farm management</w:t>
            </w:r>
          </w:p>
          <w:p w:rsidR="00000000" w:rsidRPr="007F0F98" w:rsidP="007F0F98">
            <w:pPr>
              <w:pStyle w:val="ListBullet2"/>
            </w:pPr>
            <w:r w:rsidRPr="007F0F98">
              <w:t>group management advice</w:t>
            </w:r>
          </w:p>
          <w:p w:rsidR="00000000" w:rsidRPr="007F0F98" w:rsidP="007F0F98">
            <w:pPr>
              <w:pStyle w:val="ListBullet2"/>
            </w:pPr>
            <w:r w:rsidRPr="007F0F98">
              <w:t>community development advice</w:t>
            </w:r>
          </w:p>
          <w:p w:rsidR="00000000" w:rsidRPr="007F0F98" w:rsidP="007F0F98">
            <w:pPr>
              <w:pStyle w:val="ListBullet2"/>
            </w:pPr>
            <w:r w:rsidRPr="007F0F98">
              <w:t>strategic planning advice</w:t>
            </w:r>
          </w:p>
          <w:p w:rsidR="00000000" w:rsidRPr="007F0F98" w:rsidP="007F0F98">
            <w:pPr>
              <w:pStyle w:val="ListBullet2"/>
            </w:pPr>
            <w:r w:rsidRPr="007F0F98">
              <w:t>deeper systems issues that may need to change</w:t>
            </w:r>
          </w:p>
        </w:tc>
      </w:tr>
    </w:tbl>
    <w:p w:rsidR="00904955" w:rsidP="007F0F98">
      <w:pPr>
        <w:pStyle w:val="BodyText"/>
      </w:pPr>
    </w:p>
    <w:p w:rsidR="00904955" w:rsidP="007F0F98">
      <w:pPr>
        <w:pStyle w:val="BodyText"/>
      </w:pPr>
    </w:p>
    <w:p w:rsidR="00000000" w:rsidRPr="007F0F98" w:rsidP="007F0F98">
      <w:pPr>
        <w:pStyle w:val="Heading1"/>
      </w:pPr>
      <w:bookmarkStart w:id="12" w:name="O_499550"/>
      <w:bookmarkEnd w:id="12"/>
      <w:r w:rsidRPr="007F0F98">
        <w:t>Unit Sector(s)</w:t>
      </w:r>
    </w:p>
    <w:p w:rsidR="00000000" w:rsidRPr="007F0F98" w:rsidP="007F0F98">
      <w:pPr>
        <w:pStyle w:val="BodyText"/>
      </w:pPr>
      <w:r w:rsidRPr="007F0F98">
        <w:t>Not applicable.</w:t>
      </w:r>
    </w:p>
    <w:p w:rsidR="00000000" w:rsidRPr="007F0F98" w:rsidP="007F0F98">
      <w:pPr>
        <w:pStyle w:val="AllowPageBreak"/>
      </w:pPr>
    </w:p>
    <w:p w:rsidR="00000000" w:rsidRPr="007F0F98" w:rsidP="007F0F98">
      <w:pPr>
        <w:pStyle w:val="Heading1"/>
      </w:pPr>
      <w:bookmarkStart w:id="13" w:name="O_499558"/>
      <w:bookmarkEnd w:id="13"/>
      <w:r w:rsidRPr="007F0F98">
        <w:t>Competency Field</w:t>
      </w:r>
    </w:p>
    <w:p w:rsidR="00000000" w:rsidRPr="007F0F98" w:rsidP="007F0F98">
      <w:pPr>
        <w:pStyle w:val="BodyText"/>
      </w:pPr>
      <w:r w:rsidRPr="007F0F98">
        <w:t>Government Science &amp; Technology.</w:t>
      </w:r>
    </w:p>
    <w:p w:rsidR="00000000" w:rsidRPr="007F0F98" w:rsidP="007F0F98"/>
    <w:sectPr w:rsidSect="007F0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955" w:rsidP="009049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55" w:rsidP="007F0F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4955" w:rsidP="007F0F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04955" w:rsidP="007F0F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8" w:rsidRPr="00904955" w:rsidP="009049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55" w:rsidRPr="002D2AF8" w:rsidP="007F0F98">
    <w:pPr>
      <w:pStyle w:val="Header"/>
      <w:framePr w:wrap="around"/>
    </w:pPr>
    <w:r>
      <w:fldChar w:fldCharType="begin"/>
    </w:r>
    <w:r>
      <w:instrText xml:space="preserve"> TITLE   \* MERGEFORMAT </w:instrText>
    </w:r>
    <w:r>
      <w:fldChar w:fldCharType="separate"/>
    </w:r>
    <w:r>
      <w:t>PSPSCI602A Influence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04955" w:rsidP="007F0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8C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836F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F98"/>
    <w:pPr>
      <w:spacing w:before="360" w:after="60"/>
      <w:outlineLvl w:val="0"/>
    </w:pPr>
    <w:rPr>
      <w:sz w:val="32"/>
    </w:rPr>
  </w:style>
  <w:style w:type="paragraph" w:styleId="Heading2">
    <w:name w:val="heading 2"/>
    <w:basedOn w:val="HeadingBase"/>
    <w:next w:val="BodyText"/>
    <w:link w:val="Heading2Char"/>
    <w:qFormat/>
    <w:rsid w:val="007F0F98"/>
    <w:pPr>
      <w:keepLines/>
      <w:spacing w:before="240" w:after="120"/>
      <w:outlineLvl w:val="1"/>
    </w:pPr>
    <w:rPr>
      <w:sz w:val="28"/>
      <w:szCs w:val="40"/>
    </w:rPr>
  </w:style>
  <w:style w:type="paragraph" w:styleId="Heading3">
    <w:name w:val="heading 3"/>
    <w:basedOn w:val="HeadingBase"/>
    <w:next w:val="BodyText"/>
    <w:link w:val="Heading3Char"/>
    <w:qFormat/>
    <w:rsid w:val="007F0F98"/>
    <w:pPr>
      <w:spacing w:before="180" w:after="120"/>
      <w:outlineLvl w:val="2"/>
    </w:pPr>
    <w:rPr>
      <w:spacing w:val="-10"/>
      <w:kern w:val="32"/>
    </w:rPr>
  </w:style>
  <w:style w:type="paragraph" w:styleId="Heading4">
    <w:name w:val="heading 4"/>
    <w:basedOn w:val="HeadingBase"/>
    <w:next w:val="BodyText"/>
    <w:link w:val="Heading4Char"/>
    <w:qFormat/>
    <w:rsid w:val="007F0F98"/>
    <w:pPr>
      <w:spacing w:before="160" w:after="120"/>
      <w:outlineLvl w:val="3"/>
    </w:pPr>
    <w:rPr>
      <w:sz w:val="22"/>
    </w:rPr>
  </w:style>
  <w:style w:type="paragraph" w:styleId="Heading5">
    <w:name w:val="heading 5"/>
    <w:basedOn w:val="HeadingBase"/>
    <w:next w:val="Normal"/>
    <w:link w:val="Heading5Char"/>
    <w:qFormat/>
    <w:rsid w:val="007F0F98"/>
    <w:pPr>
      <w:spacing w:before="80"/>
      <w:outlineLvl w:val="4"/>
    </w:pPr>
    <w:rPr>
      <w:color w:val="918585"/>
      <w:sz w:val="20"/>
    </w:rPr>
  </w:style>
  <w:style w:type="paragraph" w:styleId="Heading6">
    <w:name w:val="heading 6"/>
    <w:basedOn w:val="HeadingBase"/>
    <w:next w:val="Normal"/>
    <w:link w:val="Heading6Char"/>
    <w:qFormat/>
    <w:rsid w:val="007F0F98"/>
    <w:pPr>
      <w:spacing w:before="60"/>
      <w:outlineLvl w:val="5"/>
    </w:pPr>
    <w:rPr>
      <w:color w:val="918585"/>
      <w:sz w:val="20"/>
    </w:rPr>
  </w:style>
  <w:style w:type="paragraph" w:styleId="Heading7">
    <w:name w:val="heading 7"/>
    <w:basedOn w:val="Normal"/>
    <w:next w:val="Normal"/>
    <w:link w:val="Heading7Char"/>
    <w:qFormat/>
    <w:rsid w:val="007F0F98"/>
    <w:pPr>
      <w:ind w:left="720"/>
      <w:outlineLvl w:val="6"/>
    </w:pPr>
    <w:rPr>
      <w:i/>
    </w:rPr>
  </w:style>
  <w:style w:type="paragraph" w:styleId="Heading8">
    <w:name w:val="heading 8"/>
    <w:basedOn w:val="Normal"/>
    <w:next w:val="Normal"/>
    <w:link w:val="Heading8Char"/>
    <w:qFormat/>
    <w:rsid w:val="007F0F98"/>
    <w:pPr>
      <w:ind w:left="720"/>
      <w:outlineLvl w:val="7"/>
    </w:pPr>
    <w:rPr>
      <w:i/>
    </w:rPr>
  </w:style>
  <w:style w:type="paragraph" w:styleId="Heading9">
    <w:name w:val="heading 9"/>
    <w:basedOn w:val="Normal"/>
    <w:next w:val="Normal"/>
    <w:link w:val="Heading9Char"/>
    <w:qFormat/>
    <w:rsid w:val="007F0F98"/>
    <w:pPr>
      <w:ind w:left="720"/>
      <w:outlineLvl w:val="8"/>
    </w:pPr>
    <w:rPr>
      <w:i/>
    </w:rPr>
  </w:style>
  <w:style w:type="character" w:default="1" w:styleId="DefaultParagraphFont">
    <w:name w:val="Default Paragraph Font"/>
    <w:uiPriority w:val="1"/>
    <w:unhideWhenUsed/>
    <w:rsid w:val="007F0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F98"/>
  </w:style>
  <w:style w:type="character" w:customStyle="1" w:styleId="Heading1Char">
    <w:name w:val="Heading 1 Char"/>
    <w:basedOn w:val="DefaultParagraphFont"/>
    <w:link w:val="Heading1"/>
    <w:rsid w:val="007F0F98"/>
    <w:rPr>
      <w:rFonts w:ascii="Times New Roman" w:eastAsia="Times New Roman" w:hAnsi="Times New Roman" w:cs="Times New Roman"/>
      <w:b/>
      <w:sz w:val="32"/>
      <w:szCs w:val="20"/>
      <w:lang w:eastAsia="en-US"/>
    </w:rPr>
  </w:style>
  <w:style w:type="paragraph" w:styleId="BodyText">
    <w:name w:val="Body Text"/>
    <w:basedOn w:val="Normal"/>
    <w:link w:val="BodyTextChar"/>
    <w:rsid w:val="007F0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F98"/>
    <w:rPr>
      <w:rFonts w:ascii="Times New Roman" w:eastAsia="Times New Roman" w:hAnsi="Times New Roman" w:cs="Times New Roman"/>
      <w:sz w:val="24"/>
      <w:lang w:eastAsia="en-US"/>
    </w:rPr>
  </w:style>
  <w:style w:type="paragraph" w:styleId="Footer">
    <w:name w:val="footer"/>
    <w:basedOn w:val="Normal"/>
    <w:link w:val="FooterChar"/>
    <w:rsid w:val="007F0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F98"/>
    <w:rPr>
      <w:rFonts w:ascii="Times New Roman" w:eastAsia="Times New Roman" w:hAnsi="Times New Roman" w:cs="Times New Roman"/>
      <w:sz w:val="16"/>
      <w:lang w:eastAsia="en-US"/>
    </w:rPr>
  </w:style>
  <w:style w:type="paragraph" w:styleId="List">
    <w:name w:val="List"/>
    <w:basedOn w:val="BodyText"/>
    <w:next w:val="BodyText"/>
    <w:rsid w:val="007F0F98"/>
    <w:pPr>
      <w:tabs>
        <w:tab w:val="left" w:pos="340"/>
      </w:tabs>
      <w:spacing w:before="60" w:after="60"/>
      <w:ind w:left="340" w:hanging="340"/>
    </w:pPr>
  </w:style>
  <w:style w:type="character" w:customStyle="1" w:styleId="SpecialBold">
    <w:name w:val="Special Bold"/>
    <w:basedOn w:val="DefaultParagraphFont"/>
    <w:rsid w:val="007F0F98"/>
    <w:rPr>
      <w:b/>
      <w:spacing w:val="0"/>
    </w:rPr>
  </w:style>
  <w:style w:type="paragraph" w:styleId="ListBullet2">
    <w:name w:val="List Bullet 2"/>
    <w:basedOn w:val="List2"/>
    <w:rsid w:val="007F0F98"/>
    <w:pPr>
      <w:numPr>
        <w:numId w:val="14"/>
      </w:numPr>
      <w:tabs>
        <w:tab w:val="clear" w:pos="680"/>
      </w:tabs>
    </w:pPr>
  </w:style>
  <w:style w:type="character" w:styleId="Emphasis">
    <w:name w:val="Emphasis"/>
    <w:basedOn w:val="DefaultParagraphFont"/>
    <w:qFormat/>
    <w:rsid w:val="007F0F98"/>
    <w:rPr>
      <w:i/>
    </w:rPr>
  </w:style>
  <w:style w:type="paragraph" w:customStyle="1" w:styleId="SuperHeading">
    <w:name w:val="SuperHeading"/>
    <w:basedOn w:val="Normal"/>
    <w:rsid w:val="007F0F98"/>
    <w:pPr>
      <w:spacing w:before="240" w:after="120"/>
      <w:outlineLvl w:val="0"/>
    </w:pPr>
    <w:rPr>
      <w:rFonts w:ascii="Times New Roman" w:hAnsi="Times New Roman"/>
      <w:b/>
      <w:sz w:val="28"/>
    </w:rPr>
  </w:style>
  <w:style w:type="paragraph" w:customStyle="1" w:styleId="AllowPageBreak">
    <w:name w:val="AllowPageBreak"/>
    <w:rsid w:val="007F0F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0F98"/>
    <w:pPr>
      <w:numPr>
        <w:numId w:val="2"/>
      </w:numPr>
      <w:tabs>
        <w:tab w:val="clear" w:pos="1021"/>
      </w:tabs>
      <w:ind w:left="1037" w:hanging="357"/>
    </w:pPr>
  </w:style>
  <w:style w:type="character" w:customStyle="1" w:styleId="BoldandItalics">
    <w:name w:val="Bold and Italics"/>
    <w:qFormat/>
    <w:rsid w:val="007F0F98"/>
    <w:rPr>
      <w:b/>
      <w:i/>
      <w:u w:val="none"/>
    </w:rPr>
  </w:style>
  <w:style w:type="character" w:customStyle="1" w:styleId="Heading2Char">
    <w:name w:val="Heading 2 Char"/>
    <w:basedOn w:val="DefaultParagraphFont"/>
    <w:link w:val="Heading2"/>
    <w:rsid w:val="007F0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F98"/>
    <w:rPr>
      <w:rFonts w:ascii="Courier New" w:eastAsia="Times New Roman" w:hAnsi="Courier New" w:cs="Times New Roman"/>
      <w:i/>
      <w:szCs w:val="20"/>
      <w:lang w:eastAsia="en-US"/>
    </w:rPr>
  </w:style>
  <w:style w:type="paragraph" w:customStyle="1" w:styleId="HeadingBase">
    <w:name w:val="Heading Base"/>
    <w:rsid w:val="007F0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F98"/>
    <w:pPr>
      <w:tabs>
        <w:tab w:val="right" w:leader="dot" w:pos="9072"/>
      </w:tabs>
      <w:ind w:left="567"/>
    </w:pPr>
    <w:rPr>
      <w:szCs w:val="22"/>
    </w:rPr>
  </w:style>
  <w:style w:type="paragraph" w:customStyle="1" w:styleId="TOCBase">
    <w:name w:val="TOC Base"/>
    <w:rsid w:val="007F0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F98"/>
    <w:pPr>
      <w:tabs>
        <w:tab w:val="right" w:leader="dot" w:pos="9072"/>
      </w:tabs>
      <w:spacing w:before="40" w:after="40"/>
      <w:ind w:left="284"/>
    </w:pPr>
    <w:rPr>
      <w:rFonts w:ascii="Times New Roman" w:hAnsi="Times New Roman"/>
    </w:rPr>
  </w:style>
  <w:style w:type="paragraph" w:styleId="TOC1">
    <w:name w:val="toc 1"/>
    <w:basedOn w:val="TOCBase"/>
    <w:next w:val="Normal"/>
    <w:rsid w:val="007F0F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F98"/>
    <w:pPr>
      <w:spacing w:before="5040"/>
      <w:jc w:val="center"/>
    </w:pPr>
    <w:rPr>
      <w:sz w:val="48"/>
      <w:szCs w:val="72"/>
      <w:lang w:val="en-US"/>
    </w:rPr>
  </w:style>
  <w:style w:type="character" w:customStyle="1" w:styleId="TitleChar">
    <w:name w:val="Title Char"/>
    <w:basedOn w:val="DefaultParagraphFont"/>
    <w:link w:val="Title"/>
    <w:rsid w:val="007F0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F98"/>
    <w:pPr>
      <w:tabs>
        <w:tab w:val="left" w:pos="3600"/>
        <w:tab w:val="left" w:pos="3958"/>
      </w:tabs>
    </w:pPr>
  </w:style>
  <w:style w:type="paragraph" w:styleId="ListBullet">
    <w:name w:val="List Bullet"/>
    <w:basedOn w:val="List"/>
    <w:rsid w:val="007F0F98"/>
    <w:pPr>
      <w:numPr>
        <w:numId w:val="13"/>
      </w:numPr>
      <w:tabs>
        <w:tab w:val="clear" w:pos="340"/>
      </w:tabs>
      <w:spacing w:before="40" w:after="40"/>
    </w:pPr>
  </w:style>
  <w:style w:type="paragraph" w:customStyle="1" w:styleId="Note">
    <w:name w:val="Note"/>
    <w:basedOn w:val="BodyText"/>
    <w:rsid w:val="007F0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F98"/>
    <w:pPr>
      <w:framePr w:wrap="auto" w:hAnchor="text" w:y="6049"/>
    </w:pPr>
    <w:rPr>
      <w:color w:val="000000"/>
      <w:sz w:val="40"/>
    </w:rPr>
  </w:style>
  <w:style w:type="paragraph" w:customStyle="1" w:styleId="TOCTitle">
    <w:name w:val="TOCTitle"/>
    <w:basedOn w:val="Heading1"/>
    <w:rsid w:val="007F0F98"/>
    <w:pPr>
      <w:spacing w:after="240"/>
      <w:jc w:val="center"/>
      <w:outlineLvl w:val="9"/>
    </w:pPr>
    <w:rPr>
      <w:caps/>
    </w:rPr>
  </w:style>
  <w:style w:type="paragraph" w:customStyle="1" w:styleId="Version">
    <w:name w:val="Version"/>
    <w:rsid w:val="007F0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F98"/>
    <w:pPr>
      <w:keepNext w:val="0"/>
      <w:tabs>
        <w:tab w:val="right" w:pos="4176"/>
      </w:tabs>
      <w:ind w:left="198" w:hanging="198"/>
    </w:pPr>
    <w:rPr>
      <w:rFonts w:ascii="Garamond" w:hAnsi="Garamond"/>
    </w:rPr>
  </w:style>
  <w:style w:type="paragraph" w:styleId="IndexHeading">
    <w:name w:val="index heading"/>
    <w:basedOn w:val="Normal"/>
    <w:next w:val="Index1"/>
    <w:semiHidden/>
    <w:rsid w:val="007F0F98"/>
    <w:pPr>
      <w:spacing w:before="120" w:after="120"/>
    </w:pPr>
    <w:rPr>
      <w:rFonts w:ascii="Arial" w:hAnsi="Arial"/>
      <w:b/>
      <w:color w:val="918585"/>
      <w:sz w:val="24"/>
    </w:rPr>
  </w:style>
  <w:style w:type="paragraph" w:styleId="Header">
    <w:name w:val="header"/>
    <w:basedOn w:val="Normal"/>
    <w:link w:val="HeaderChar"/>
    <w:rsid w:val="007F0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F98"/>
    <w:rPr>
      <w:rFonts w:ascii="Times New Roman" w:eastAsia="Times New Roman" w:hAnsi="Times New Roman" w:cs="Times New Roman"/>
      <w:sz w:val="16"/>
      <w:szCs w:val="20"/>
      <w:lang w:val="en-GB" w:eastAsia="en-US"/>
    </w:rPr>
  </w:style>
  <w:style w:type="paragraph" w:customStyle="1" w:styleId="Chapter">
    <w:name w:val="Chapter"/>
    <w:basedOn w:val="Normal"/>
    <w:rsid w:val="007F0F98"/>
    <w:pPr>
      <w:spacing w:before="240"/>
    </w:pPr>
    <w:rPr>
      <w:rFonts w:ascii="Times New Roman" w:hAnsi="Times New Roman"/>
      <w:smallCaps/>
      <w:spacing w:val="80"/>
      <w:sz w:val="28"/>
    </w:rPr>
  </w:style>
  <w:style w:type="paragraph" w:customStyle="1" w:styleId="InChapter">
    <w:name w:val="InChapter"/>
    <w:basedOn w:val="Heading3"/>
    <w:rsid w:val="007F0F98"/>
    <w:pPr>
      <w:spacing w:after="240"/>
      <w:outlineLvl w:val="9"/>
    </w:pPr>
    <w:rPr>
      <w:noProof/>
    </w:rPr>
  </w:style>
  <w:style w:type="paragraph" w:styleId="Index2">
    <w:name w:val="index 2"/>
    <w:basedOn w:val="Normal"/>
    <w:next w:val="Normal"/>
    <w:semiHidden/>
    <w:rsid w:val="007F0F98"/>
    <w:pPr>
      <w:tabs>
        <w:tab w:val="right" w:pos="4176"/>
      </w:tabs>
      <w:ind w:left="568" w:hanging="284"/>
    </w:pPr>
    <w:rPr>
      <w:rFonts w:ascii="Garamond" w:hAnsi="Garamond"/>
    </w:rPr>
  </w:style>
  <w:style w:type="paragraph" w:customStyle="1" w:styleId="Byline">
    <w:name w:val="Byline"/>
    <w:rsid w:val="007F0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F98"/>
    <w:pPr>
      <w:tabs>
        <w:tab w:val="clear" w:pos="3600"/>
        <w:tab w:val="clear" w:pos="3958"/>
      </w:tabs>
      <w:jc w:val="right"/>
    </w:pPr>
  </w:style>
  <w:style w:type="paragraph" w:styleId="Caption">
    <w:name w:val="caption"/>
    <w:basedOn w:val="BodyText"/>
    <w:next w:val="Normal"/>
    <w:qFormat/>
    <w:rsid w:val="007F0F98"/>
    <w:pPr>
      <w:framePr w:w="2268" w:hSpace="181" w:vSpace="181" w:wrap="around" w:vAnchor="text" w:hAnchor="page" w:x="1135" w:y="285" w:anchorLock="1"/>
    </w:pPr>
    <w:rPr>
      <w:i/>
    </w:rPr>
  </w:style>
  <w:style w:type="paragraph" w:customStyle="1" w:styleId="MiniTOCTitle">
    <w:name w:val="MiniTOCTitle"/>
    <w:basedOn w:val="Heading4"/>
    <w:rsid w:val="007F0F98"/>
    <w:pPr>
      <w:spacing w:before="240"/>
      <w:outlineLvl w:val="9"/>
    </w:pPr>
    <w:rPr>
      <w:noProof/>
      <w:sz w:val="24"/>
    </w:rPr>
  </w:style>
  <w:style w:type="paragraph" w:customStyle="1" w:styleId="MiniTOCItem">
    <w:name w:val="MiniTOCItem"/>
    <w:basedOn w:val="ListBullet"/>
    <w:rsid w:val="007F0F98"/>
    <w:pPr>
      <w:numPr>
        <w:numId w:val="0"/>
      </w:numPr>
      <w:tabs>
        <w:tab w:val="right" w:leader="dot" w:pos="6521"/>
      </w:tabs>
      <w:spacing w:before="0" w:after="0"/>
    </w:pPr>
  </w:style>
  <w:style w:type="paragraph" w:customStyle="1" w:styleId="TOFTitle">
    <w:name w:val="TOFTitle"/>
    <w:basedOn w:val="TOCTitle"/>
    <w:rsid w:val="007F0F98"/>
  </w:style>
  <w:style w:type="paragraph" w:styleId="TableofFigures">
    <w:name w:val="table of figures"/>
    <w:basedOn w:val="Normal"/>
    <w:next w:val="Normal"/>
    <w:semiHidden/>
    <w:rsid w:val="007F0F98"/>
    <w:pPr>
      <w:tabs>
        <w:tab w:val="right" w:leader="dot" w:pos="9072"/>
      </w:tabs>
      <w:ind w:left="970" w:hanging="403"/>
    </w:pPr>
    <w:rPr>
      <w:rFonts w:ascii="Times New Roman" w:hAnsi="Times New Roman"/>
      <w:b/>
    </w:rPr>
  </w:style>
  <w:style w:type="paragraph" w:styleId="ListNumber">
    <w:name w:val="List Number"/>
    <w:basedOn w:val="List"/>
    <w:rsid w:val="007F0F98"/>
    <w:pPr>
      <w:numPr>
        <w:numId w:val="11"/>
      </w:numPr>
    </w:pPr>
  </w:style>
  <w:style w:type="character" w:customStyle="1" w:styleId="WingdingSymbols">
    <w:name w:val="Wingding Symbols"/>
    <w:rsid w:val="007F0F98"/>
    <w:rPr>
      <w:rFonts w:ascii="Wingdings" w:hAnsi="Wingdings"/>
    </w:rPr>
  </w:style>
  <w:style w:type="paragraph" w:customStyle="1" w:styleId="TableHeading">
    <w:name w:val="Table Heading"/>
    <w:basedOn w:val="HeadingBase"/>
    <w:rsid w:val="007F0F98"/>
    <w:pPr>
      <w:keepLines/>
      <w:pBdr>
        <w:bottom w:val="single" w:sz="6" w:space="1" w:color="918585"/>
      </w:pBdr>
      <w:spacing w:before="240"/>
    </w:pPr>
  </w:style>
  <w:style w:type="character" w:customStyle="1" w:styleId="HotSpot">
    <w:name w:val="HotSpot"/>
    <w:rsid w:val="007F0F98"/>
    <w:rPr>
      <w:color w:val="0033CC"/>
      <w:u w:val="none"/>
    </w:rPr>
  </w:style>
  <w:style w:type="paragraph" w:customStyle="1" w:styleId="BodyTextRight">
    <w:name w:val="Body Text Right"/>
    <w:basedOn w:val="BodyText"/>
    <w:rsid w:val="007F0F98"/>
    <w:pPr>
      <w:spacing w:before="0" w:after="0"/>
      <w:jc w:val="right"/>
    </w:pPr>
  </w:style>
  <w:style w:type="paragraph" w:styleId="Index3">
    <w:name w:val="index 3"/>
    <w:basedOn w:val="ListNumber2"/>
    <w:next w:val="Normal"/>
    <w:semiHidden/>
    <w:rsid w:val="007F0F98"/>
    <w:pPr>
      <w:numPr>
        <w:numId w:val="0"/>
      </w:numPr>
      <w:tabs>
        <w:tab w:val="right" w:leader="dot" w:pos="4176"/>
      </w:tabs>
    </w:pPr>
  </w:style>
  <w:style w:type="paragraph" w:styleId="ListNumber2">
    <w:name w:val="List Number 2"/>
    <w:basedOn w:val="List2"/>
    <w:rsid w:val="007F0F98"/>
    <w:pPr>
      <w:numPr>
        <w:numId w:val="10"/>
      </w:numPr>
      <w:tabs>
        <w:tab w:val="clear" w:pos="1060"/>
      </w:tabs>
    </w:pPr>
  </w:style>
  <w:style w:type="paragraph" w:customStyle="1" w:styleId="MarginNote">
    <w:name w:val="Margin Note"/>
    <w:basedOn w:val="BodyText"/>
    <w:rsid w:val="007F0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F98"/>
    <w:rPr>
      <w:sz w:val="32"/>
    </w:rPr>
  </w:style>
  <w:style w:type="paragraph" w:customStyle="1" w:styleId="HeadingProcedure">
    <w:name w:val="Heading Procedure"/>
    <w:basedOn w:val="HeadingBase"/>
    <w:next w:val="Normal"/>
    <w:rsid w:val="007F0F98"/>
    <w:pPr>
      <w:tabs>
        <w:tab w:val="left" w:pos="0"/>
      </w:tabs>
      <w:spacing w:before="120" w:after="60"/>
    </w:pPr>
    <w:rPr>
      <w:i/>
      <w:color w:val="918585"/>
      <w:sz w:val="22"/>
    </w:rPr>
  </w:style>
  <w:style w:type="paragraph" w:customStyle="1" w:styleId="TableBodyText">
    <w:name w:val="Table Body Text"/>
    <w:basedOn w:val="BodyText"/>
    <w:rsid w:val="007F0F98"/>
    <w:pPr>
      <w:spacing w:before="60" w:after="60"/>
    </w:pPr>
  </w:style>
  <w:style w:type="paragraph" w:styleId="ListContinue">
    <w:name w:val="List Continue"/>
    <w:basedOn w:val="List"/>
    <w:rsid w:val="007F0F98"/>
    <w:pPr>
      <w:ind w:firstLine="0"/>
    </w:pPr>
  </w:style>
  <w:style w:type="paragraph" w:customStyle="1" w:styleId="ListNote">
    <w:name w:val="List Note"/>
    <w:basedOn w:val="List"/>
    <w:rsid w:val="007F0F98"/>
    <w:pPr>
      <w:pBdr>
        <w:top w:val="single" w:sz="6" w:space="2" w:color="918585"/>
        <w:bottom w:val="single" w:sz="6" w:space="2" w:color="918585"/>
      </w:pBdr>
      <w:tabs>
        <w:tab w:val="left" w:pos="1021"/>
      </w:tabs>
      <w:ind w:firstLine="0"/>
    </w:pPr>
  </w:style>
  <w:style w:type="paragraph" w:customStyle="1" w:styleId="Warning">
    <w:name w:val="Warning"/>
    <w:basedOn w:val="BodyText"/>
    <w:rsid w:val="007F0F98"/>
    <w:pPr>
      <w:shd w:val="clear" w:color="auto" w:fill="D9D9D9"/>
      <w:tabs>
        <w:tab w:val="left" w:pos="992"/>
      </w:tabs>
      <w:ind w:left="119" w:right="119"/>
    </w:pPr>
    <w:rPr>
      <w:sz w:val="20"/>
    </w:rPr>
  </w:style>
  <w:style w:type="paragraph" w:customStyle="1" w:styleId="MarginIcons">
    <w:name w:val="Margin Icons"/>
    <w:basedOn w:val="BodyText"/>
    <w:rsid w:val="007F0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F98"/>
    <w:rPr>
      <w:rFonts w:ascii="Courier New" w:hAnsi="Courier New"/>
    </w:rPr>
  </w:style>
  <w:style w:type="paragraph" w:customStyle="1" w:styleId="NoteBullet">
    <w:name w:val="Note Bullet"/>
    <w:basedOn w:val="Note"/>
    <w:rsid w:val="007F0F98"/>
    <w:pPr>
      <w:tabs>
        <w:tab w:val="clear" w:pos="680"/>
      </w:tabs>
      <w:spacing w:before="60" w:after="60"/>
    </w:pPr>
  </w:style>
  <w:style w:type="paragraph" w:customStyle="1" w:styleId="SubHeading2">
    <w:name w:val="SubHeading2"/>
    <w:basedOn w:val="HeadingBase"/>
    <w:rsid w:val="007F0F98"/>
    <w:pPr>
      <w:spacing w:before="240" w:after="60"/>
    </w:pPr>
    <w:rPr>
      <w:sz w:val="20"/>
    </w:rPr>
  </w:style>
  <w:style w:type="paragraph" w:customStyle="1" w:styleId="SubHeading1">
    <w:name w:val="SubHeading1"/>
    <w:basedOn w:val="HeadingBase"/>
    <w:rsid w:val="007F0F98"/>
    <w:pPr>
      <w:spacing w:before="240" w:after="60"/>
    </w:pPr>
    <w:rPr>
      <w:color w:val="918585"/>
      <w:sz w:val="22"/>
    </w:rPr>
  </w:style>
  <w:style w:type="paragraph" w:customStyle="1" w:styleId="SideHeading">
    <w:name w:val="Side Heading"/>
    <w:basedOn w:val="HeadingBase"/>
    <w:rsid w:val="007F0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F98"/>
    <w:pPr>
      <w:numPr>
        <w:numId w:val="12"/>
      </w:numPr>
    </w:pPr>
  </w:style>
  <w:style w:type="paragraph" w:styleId="PlainText">
    <w:name w:val="Plain Text"/>
    <w:basedOn w:val="Normal"/>
    <w:link w:val="PlainTextChar"/>
    <w:rsid w:val="007F0F98"/>
    <w:rPr>
      <w:sz w:val="20"/>
    </w:rPr>
  </w:style>
  <w:style w:type="character" w:customStyle="1" w:styleId="PlainTextChar">
    <w:name w:val="Plain Text Char"/>
    <w:basedOn w:val="DefaultParagraphFont"/>
    <w:link w:val="PlainText"/>
    <w:rsid w:val="007F0F98"/>
    <w:rPr>
      <w:rFonts w:ascii="Courier New" w:eastAsia="Times New Roman" w:hAnsi="Courier New" w:cs="Times New Roman"/>
      <w:sz w:val="20"/>
      <w:szCs w:val="20"/>
      <w:lang w:eastAsia="en-US"/>
    </w:rPr>
  </w:style>
  <w:style w:type="character" w:customStyle="1" w:styleId="MenuOption">
    <w:name w:val="Menu Option"/>
    <w:basedOn w:val="DefaultParagraphFont"/>
    <w:rsid w:val="007F0F98"/>
    <w:rPr>
      <w:b/>
      <w:smallCaps/>
    </w:rPr>
  </w:style>
  <w:style w:type="paragraph" w:customStyle="1" w:styleId="TableListNumber">
    <w:name w:val="Table List Number"/>
    <w:basedOn w:val="ListNumber"/>
    <w:rsid w:val="007F0F98"/>
    <w:pPr>
      <w:numPr>
        <w:numId w:val="0"/>
      </w:numPr>
    </w:pPr>
  </w:style>
  <w:style w:type="paragraph" w:styleId="TOC4">
    <w:name w:val="toc 4"/>
    <w:basedOn w:val="TOCBase"/>
    <w:next w:val="Normal"/>
    <w:semiHidden/>
    <w:rsid w:val="007F0F98"/>
    <w:pPr>
      <w:tabs>
        <w:tab w:val="right" w:leader="dot" w:pos="9071"/>
      </w:tabs>
      <w:ind w:left="1701"/>
    </w:pPr>
  </w:style>
  <w:style w:type="paragraph" w:customStyle="1" w:styleId="ListAlpha">
    <w:name w:val="List Alpha"/>
    <w:basedOn w:val="List"/>
    <w:rsid w:val="007F0F98"/>
    <w:pPr>
      <w:numPr>
        <w:numId w:val="9"/>
      </w:numPr>
    </w:pPr>
  </w:style>
  <w:style w:type="paragraph" w:customStyle="1" w:styleId="ListAlpha2">
    <w:name w:val="List Alpha 2"/>
    <w:basedOn w:val="List2"/>
    <w:rsid w:val="007F0F98"/>
    <w:pPr>
      <w:numPr>
        <w:numId w:val="8"/>
      </w:numPr>
    </w:pPr>
  </w:style>
  <w:style w:type="paragraph" w:styleId="List2">
    <w:name w:val="List 2"/>
    <w:basedOn w:val="BodyText"/>
    <w:rsid w:val="007F0F98"/>
    <w:pPr>
      <w:tabs>
        <w:tab w:val="left" w:pos="680"/>
      </w:tabs>
      <w:spacing w:before="60" w:after="60"/>
      <w:ind w:left="680" w:hanging="340"/>
    </w:pPr>
  </w:style>
  <w:style w:type="paragraph" w:styleId="List3">
    <w:name w:val="List 3"/>
    <w:basedOn w:val="BodyText"/>
    <w:rsid w:val="007F0F98"/>
    <w:pPr>
      <w:tabs>
        <w:tab w:val="left" w:pos="1021"/>
      </w:tabs>
      <w:spacing w:before="60" w:after="60"/>
      <w:ind w:left="1020" w:hanging="340"/>
    </w:pPr>
  </w:style>
  <w:style w:type="paragraph" w:styleId="List4">
    <w:name w:val="List 4"/>
    <w:basedOn w:val="BodyText"/>
    <w:rsid w:val="007F0F98"/>
    <w:pPr>
      <w:tabs>
        <w:tab w:val="left" w:pos="1361"/>
      </w:tabs>
      <w:spacing w:before="60" w:after="60"/>
      <w:ind w:left="1361" w:hanging="340"/>
    </w:pPr>
  </w:style>
  <w:style w:type="paragraph" w:styleId="List5">
    <w:name w:val="List 5"/>
    <w:basedOn w:val="BodyText"/>
    <w:rsid w:val="007F0F98"/>
    <w:pPr>
      <w:tabs>
        <w:tab w:val="left" w:pos="1701"/>
      </w:tabs>
      <w:spacing w:before="60" w:after="60"/>
      <w:ind w:left="1701" w:hanging="340"/>
    </w:pPr>
  </w:style>
  <w:style w:type="paragraph" w:styleId="ListBullet4">
    <w:name w:val="List Bullet 4"/>
    <w:basedOn w:val="List4"/>
    <w:rsid w:val="007F0F98"/>
    <w:pPr>
      <w:numPr>
        <w:numId w:val="3"/>
      </w:numPr>
    </w:pPr>
  </w:style>
  <w:style w:type="paragraph" w:styleId="ListBullet5">
    <w:name w:val="List Bullet 5"/>
    <w:basedOn w:val="List5"/>
    <w:rsid w:val="007F0F98"/>
    <w:pPr>
      <w:numPr>
        <w:numId w:val="4"/>
      </w:numPr>
    </w:pPr>
  </w:style>
  <w:style w:type="paragraph" w:styleId="ListContinue2">
    <w:name w:val="List Continue 2"/>
    <w:basedOn w:val="List2"/>
    <w:rsid w:val="007F0F98"/>
    <w:pPr>
      <w:ind w:firstLine="0"/>
    </w:pPr>
  </w:style>
  <w:style w:type="paragraph" w:styleId="ListContinue3">
    <w:name w:val="List Continue 3"/>
    <w:basedOn w:val="List3"/>
    <w:rsid w:val="007F0F98"/>
    <w:pPr>
      <w:ind w:left="1021" w:firstLine="0"/>
    </w:pPr>
  </w:style>
  <w:style w:type="paragraph" w:styleId="ListContinue4">
    <w:name w:val="List Continue 4"/>
    <w:basedOn w:val="List4"/>
    <w:rsid w:val="007F0F98"/>
    <w:pPr>
      <w:ind w:firstLine="0"/>
    </w:pPr>
  </w:style>
  <w:style w:type="paragraph" w:styleId="ListContinue5">
    <w:name w:val="List Continue 5"/>
    <w:basedOn w:val="List5"/>
    <w:rsid w:val="007F0F98"/>
    <w:pPr>
      <w:ind w:firstLine="0"/>
    </w:pPr>
  </w:style>
  <w:style w:type="paragraph" w:styleId="ListNumber3">
    <w:name w:val="List Number 3"/>
    <w:basedOn w:val="List3"/>
    <w:rsid w:val="007F0F98"/>
    <w:pPr>
      <w:numPr>
        <w:numId w:val="5"/>
      </w:numPr>
    </w:pPr>
  </w:style>
  <w:style w:type="paragraph" w:styleId="ListNumber4">
    <w:name w:val="List Number 4"/>
    <w:basedOn w:val="List4"/>
    <w:rsid w:val="007F0F98"/>
    <w:pPr>
      <w:numPr>
        <w:numId w:val="6"/>
      </w:numPr>
    </w:pPr>
  </w:style>
  <w:style w:type="paragraph" w:styleId="ListNumber5">
    <w:name w:val="List Number 5"/>
    <w:basedOn w:val="List5"/>
    <w:rsid w:val="007F0F98"/>
    <w:pPr>
      <w:numPr>
        <w:numId w:val="7"/>
      </w:numPr>
    </w:pPr>
  </w:style>
  <w:style w:type="paragraph" w:styleId="BlockText">
    <w:name w:val="Block Text"/>
    <w:basedOn w:val="Normal"/>
    <w:rsid w:val="007F0F98"/>
    <w:pPr>
      <w:spacing w:after="120"/>
      <w:ind w:left="1440" w:right="1440"/>
    </w:pPr>
  </w:style>
  <w:style w:type="character" w:customStyle="1" w:styleId="Subscript">
    <w:name w:val="Subscript"/>
    <w:basedOn w:val="DefaultParagraphFont"/>
    <w:rsid w:val="007F0F98"/>
    <w:rPr>
      <w:sz w:val="16"/>
      <w:vertAlign w:val="subscript"/>
    </w:rPr>
  </w:style>
  <w:style w:type="character" w:customStyle="1" w:styleId="Superscript">
    <w:name w:val="Superscript"/>
    <w:basedOn w:val="DefaultParagraphFont"/>
    <w:rsid w:val="007F0F98"/>
    <w:rPr>
      <w:sz w:val="16"/>
      <w:vertAlign w:val="superscript"/>
    </w:rPr>
  </w:style>
  <w:style w:type="character" w:customStyle="1" w:styleId="Symbols">
    <w:name w:val="Symbols"/>
    <w:basedOn w:val="DefaultParagraphFont"/>
    <w:rsid w:val="007F0F98"/>
    <w:rPr>
      <w:rFonts w:ascii="Symbol" w:hAnsi="Symbol"/>
    </w:rPr>
  </w:style>
  <w:style w:type="character" w:customStyle="1" w:styleId="MenuOptions">
    <w:name w:val="Menu Options"/>
    <w:basedOn w:val="DefaultParagraphFont"/>
    <w:rsid w:val="007F0F98"/>
    <w:rPr>
      <w:rFonts w:ascii="Arial Narrow" w:hAnsi="Arial Narrow"/>
      <w:smallCaps/>
    </w:rPr>
  </w:style>
  <w:style w:type="character" w:customStyle="1" w:styleId="Buttons">
    <w:name w:val="Buttons"/>
    <w:basedOn w:val="DefaultParagraphFont"/>
    <w:rsid w:val="007F0F98"/>
    <w:rPr>
      <w:b/>
    </w:rPr>
  </w:style>
  <w:style w:type="character" w:customStyle="1" w:styleId="Underlined">
    <w:name w:val="Underlined"/>
    <w:basedOn w:val="DefaultParagraphFont"/>
    <w:rsid w:val="007F0F98"/>
    <w:rPr>
      <w:u w:val="single"/>
    </w:rPr>
  </w:style>
  <w:style w:type="paragraph" w:customStyle="1" w:styleId="TableBodyTextRight">
    <w:name w:val="Table Body Text Right"/>
    <w:basedOn w:val="TableBodyText"/>
    <w:rsid w:val="007F0F98"/>
    <w:pPr>
      <w:widowControl w:val="0"/>
      <w:autoSpaceDE w:val="0"/>
      <w:autoSpaceDN w:val="0"/>
      <w:adjustRightInd w:val="0"/>
      <w:jc w:val="right"/>
    </w:pPr>
    <w:rPr>
      <w:rFonts w:cs="Arial"/>
      <w:szCs w:val="18"/>
    </w:rPr>
  </w:style>
  <w:style w:type="paragraph" w:customStyle="1" w:styleId="CopyrightText">
    <w:name w:val="Copyright Text"/>
    <w:basedOn w:val="BodyText"/>
    <w:rsid w:val="007F0F98"/>
    <w:rPr>
      <w:sz w:val="18"/>
    </w:rPr>
  </w:style>
  <w:style w:type="paragraph" w:customStyle="1" w:styleId="BodySmallRight">
    <w:name w:val="Body Small Right"/>
    <w:basedOn w:val="BodyTextRight"/>
    <w:rsid w:val="007F0F98"/>
    <w:rPr>
      <w:sz w:val="18"/>
      <w:szCs w:val="18"/>
    </w:rPr>
  </w:style>
  <w:style w:type="paragraph" w:customStyle="1" w:styleId="MarginEdition">
    <w:name w:val="Margin Edition"/>
    <w:basedOn w:val="MarginNote"/>
    <w:rsid w:val="007F0F98"/>
    <w:pPr>
      <w:spacing w:before="0" w:after="0"/>
    </w:pPr>
    <w:rPr>
      <w:rFonts w:ascii="Times New Roman" w:hAnsi="Times New Roman"/>
      <w:color w:val="999999"/>
    </w:rPr>
  </w:style>
  <w:style w:type="paragraph" w:customStyle="1" w:styleId="Spacer">
    <w:name w:val="Spacer"/>
    <w:basedOn w:val="Normal"/>
    <w:rsid w:val="007F0F98"/>
    <w:rPr>
      <w:sz w:val="2"/>
      <w:szCs w:val="2"/>
    </w:rPr>
  </w:style>
  <w:style w:type="character" w:customStyle="1" w:styleId="Small">
    <w:name w:val="Small"/>
    <w:basedOn w:val="DefaultParagraphFont"/>
    <w:rsid w:val="007F0F98"/>
    <w:rPr>
      <w:sz w:val="16"/>
    </w:rPr>
  </w:style>
  <w:style w:type="paragraph" w:customStyle="1" w:styleId="WideTable">
    <w:name w:val="Wide Table"/>
    <w:basedOn w:val="Normal"/>
    <w:rsid w:val="007F0F98"/>
    <w:pPr>
      <w:ind w:left="-1418"/>
    </w:pPr>
    <w:rPr>
      <w:sz w:val="2"/>
      <w:szCs w:val="2"/>
    </w:rPr>
  </w:style>
  <w:style w:type="character" w:styleId="PageNumber">
    <w:name w:val="page number"/>
    <w:basedOn w:val="DefaultParagraphFont"/>
    <w:rsid w:val="007F0F98"/>
  </w:style>
  <w:style w:type="paragraph" w:styleId="Quote">
    <w:name w:val="Quote"/>
    <w:basedOn w:val="Heading1"/>
    <w:link w:val="QuoteChar"/>
    <w:qFormat/>
    <w:rsid w:val="007F0F98"/>
    <w:rPr>
      <w:b w:val="0"/>
      <w:sz w:val="72"/>
      <w:szCs w:val="72"/>
      <w:lang w:val="en-NZ"/>
    </w:rPr>
  </w:style>
  <w:style w:type="character" w:customStyle="1" w:styleId="QuoteChar">
    <w:name w:val="Quote Char"/>
    <w:basedOn w:val="DefaultParagraphFont"/>
    <w:link w:val="Quote"/>
    <w:rsid w:val="007F0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F98"/>
    <w:pPr>
      <w:pageBreakBefore/>
    </w:pPr>
  </w:style>
  <w:style w:type="paragraph" w:customStyle="1" w:styleId="Border">
    <w:name w:val="Border"/>
    <w:basedOn w:val="Normal"/>
    <w:qFormat/>
    <w:rsid w:val="007F0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F98"/>
    <w:rPr>
      <w:b/>
      <w:bCs/>
      <w:i/>
      <w:iCs/>
      <w:color w:val="auto"/>
    </w:rPr>
  </w:style>
  <w:style w:type="paragraph" w:styleId="IntenseQuote">
    <w:name w:val="Intense Quote"/>
    <w:basedOn w:val="Normal"/>
    <w:next w:val="Normal"/>
    <w:link w:val="IntenseQuoteChar"/>
    <w:uiPriority w:val="30"/>
    <w:qFormat/>
    <w:rsid w:val="007F0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F98"/>
    <w:rPr>
      <w:smallCaps/>
      <w:color w:val="auto"/>
      <w:u w:val="single"/>
    </w:rPr>
  </w:style>
  <w:style w:type="character" w:styleId="IntenseReference">
    <w:name w:val="Intense Reference"/>
    <w:basedOn w:val="DefaultParagraphFont"/>
    <w:uiPriority w:val="32"/>
    <w:qFormat/>
    <w:rsid w:val="007F0F98"/>
    <w:rPr>
      <w:b/>
      <w:bCs/>
      <w:smallCaps/>
      <w:color w:val="auto"/>
      <w:spacing w:val="5"/>
      <w:u w:val="single"/>
    </w:rPr>
  </w:style>
  <w:style w:type="paragraph" w:customStyle="1" w:styleId="2ColumnHeading">
    <w:name w:val="2Column Heading"/>
    <w:basedOn w:val="BodyText"/>
    <w:qFormat/>
    <w:rsid w:val="007F0F98"/>
    <w:pPr>
      <w:spacing w:after="60"/>
      <w:ind w:left="-2268"/>
    </w:pPr>
    <w:rPr>
      <w:b/>
    </w:rPr>
  </w:style>
  <w:style w:type="paragraph" w:customStyle="1" w:styleId="Heading1TOC">
    <w:name w:val="Heading1 TOC"/>
    <w:basedOn w:val="Normal"/>
    <w:qFormat/>
    <w:rsid w:val="007F0F98"/>
    <w:pPr>
      <w:spacing w:before="240" w:after="120"/>
    </w:pPr>
    <w:rPr>
      <w:rFonts w:ascii="Times New Roman" w:hAnsi="Times New Roman"/>
      <w:b/>
      <w:sz w:val="32"/>
    </w:rPr>
  </w:style>
  <w:style w:type="paragraph" w:customStyle="1" w:styleId="Heading2TOC">
    <w:name w:val="Heading2 TOC"/>
    <w:basedOn w:val="Normal"/>
    <w:qFormat/>
    <w:rsid w:val="007F0F98"/>
    <w:pPr>
      <w:spacing w:before="240" w:after="60"/>
    </w:pPr>
    <w:rPr>
      <w:rFonts w:ascii="Times New Roman" w:hAnsi="Times New Roman"/>
      <w:b/>
      <w:sz w:val="28"/>
    </w:rPr>
  </w:style>
  <w:style w:type="character" w:customStyle="1" w:styleId="Underline">
    <w:name w:val="Underline"/>
    <w:basedOn w:val="DefaultParagraphFont"/>
    <w:qFormat/>
    <w:rsid w:val="007F0F98"/>
    <w:rPr>
      <w:u w:val="single"/>
    </w:rPr>
  </w:style>
  <w:style w:type="paragraph" w:styleId="BalloonText">
    <w:name w:val="Balloon Text"/>
    <w:basedOn w:val="Normal"/>
    <w:link w:val="BalloonTextChar"/>
    <w:rsid w:val="007F0F98"/>
    <w:rPr>
      <w:rFonts w:ascii="Tahoma" w:hAnsi="Tahoma" w:cs="Tahoma"/>
      <w:sz w:val="16"/>
      <w:szCs w:val="16"/>
    </w:rPr>
  </w:style>
  <w:style w:type="character" w:customStyle="1" w:styleId="BalloonTextChar">
    <w:name w:val="Balloon Text Char"/>
    <w:basedOn w:val="DefaultParagraphFont"/>
    <w:link w:val="BalloonText"/>
    <w:rsid w:val="007F0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F98"/>
    <w:rPr>
      <w:b/>
      <w:color w:val="660033"/>
      <w:spacing w:val="0"/>
    </w:rPr>
  </w:style>
  <w:style w:type="paragraph" w:customStyle="1" w:styleId="Nameditemlist">
    <w:name w:val="Named item list"/>
    <w:basedOn w:val="BodyText"/>
    <w:qFormat/>
    <w:rsid w:val="007F0F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1594</Words>
  <Characters>10588</Characters>
  <Application>Microsoft Office Word</Application>
  <DocSecurity>0</DocSecurity>
  <Lines>350</Lines>
  <Paragraphs>213</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PSPSCI602A Influence innovation and change through extension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2012-11-01T17:31:00Z</dcterms:created>
  <dcterms:modified xsi:type="dcterms:W3CDTF">2012-11-01T17:31:00Z</dcterms:modified>
</cp:coreProperties>
</file>