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3A9" w:rsidP="007113A9">
      <w:pPr>
        <w:pStyle w:val="Title"/>
      </w:pPr>
      <w:bookmarkStart w:id="0" w:name="_GoBack"/>
      <w:bookmarkEnd w:id="0"/>
      <w:r>
        <w:fldChar w:fldCharType="begin"/>
      </w:r>
      <w:r>
        <w:instrText xml:space="preserve"> TITLE   \* MERGEFORMAT </w:instrText>
      </w:r>
      <w:r>
        <w:fldChar w:fldCharType="separate"/>
      </w:r>
      <w:r>
        <w:t>PSPSCI501A Provide high-level scientific technical support</w:t>
      </w:r>
      <w:r>
        <w:fldChar w:fldCharType="end"/>
      </w:r>
    </w:p>
    <w:p w:rsidR="007113A9" w:rsidP="007113A9">
      <w:pPr>
        <w:pStyle w:val="Version"/>
        <w:sectPr w:rsidSect="003D14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D1425" w:rsidP="003D1425">
      <w:pPr>
        <w:pStyle w:val="SuperHeading"/>
      </w:pPr>
      <w:r w:rsidRPr="003D1425">
        <w:t>PSPSCI501A Provide high-level scientific technical support</w:t>
      </w:r>
    </w:p>
    <w:p w:rsidR="00000000" w:rsidRPr="003D1425" w:rsidP="003D1425">
      <w:pPr>
        <w:pStyle w:val="SuperHeading"/>
      </w:pPr>
    </w:p>
    <w:p w:rsidR="00000000" w:rsidRPr="003D1425" w:rsidP="003D1425">
      <w:pPr>
        <w:pStyle w:val="Heading1"/>
      </w:pPr>
      <w:bookmarkStart w:id="1" w:name="O_499472"/>
      <w:bookmarkEnd w:id="1"/>
      <w:r w:rsidRPr="003D1425">
        <w:t>Modification History</w:t>
      </w:r>
    </w:p>
    <w:tbl>
      <w:tblPr>
        <w:tblW w:w="0" w:type="auto"/>
        <w:tblLayout w:type="fixed"/>
        <w:tblCellMar>
          <w:left w:w="62" w:type="dxa"/>
          <w:right w:w="62" w:type="dxa"/>
        </w:tblCellMar>
        <w:tblLook w:val="0000"/>
      </w:tblPr>
      <w:tblGrid>
        <w:gridCol w:w="3052"/>
        <w:gridCol w:w="3052"/>
        <w:gridCol w:w="3052"/>
      </w:tblGrid>
      <w:tr w:rsidTr="00711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25" w:rsidP="003D1425">
            <w:pPr>
              <w:pStyle w:val="BodyText"/>
            </w:pPr>
            <w:r w:rsidRPr="003D142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25" w:rsidP="003D1425">
            <w:pPr>
              <w:pStyle w:val="BodyText"/>
            </w:pPr>
            <w:r w:rsidRPr="003D142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rPr>
                <w:rStyle w:val="SpecialBold"/>
              </w:rPr>
              <w:t>Comments</w:t>
            </w:r>
          </w:p>
        </w:tc>
      </w:tr>
      <w:tr w:rsidTr="00711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 xml:space="preserve">Unit descriptor edited. </w:t>
            </w:r>
          </w:p>
        </w:tc>
      </w:tr>
      <w:tr w:rsidTr="00711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Layout adjusted. No changes to content.</w:t>
            </w:r>
          </w:p>
        </w:tc>
      </w:tr>
      <w:tr w:rsidTr="00711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25">
            <w:pPr>
              <w:pStyle w:val="BodyText"/>
              <w:rPr>
                <w:lang w:val="en-NZ"/>
              </w:rPr>
            </w:pPr>
            <w:r w:rsidRPr="003D142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25" w:rsidP="003D1425">
            <w:pPr>
              <w:pStyle w:val="BodyText"/>
            </w:pPr>
            <w:r w:rsidRPr="003D1425">
              <w:t>Primary release.</w:t>
            </w:r>
          </w:p>
        </w:tc>
      </w:tr>
    </w:tbl>
    <w:p w:rsidR="007113A9" w:rsidP="003D1425">
      <w:pPr>
        <w:pStyle w:val="BodyText"/>
      </w:pPr>
    </w:p>
    <w:p w:rsidR="007113A9" w:rsidP="003D1425">
      <w:pPr>
        <w:pStyle w:val="BodyText"/>
      </w:pPr>
    </w:p>
    <w:p w:rsidR="00000000" w:rsidRPr="003D1425" w:rsidP="003D1425">
      <w:pPr>
        <w:pStyle w:val="Heading1"/>
      </w:pPr>
      <w:bookmarkStart w:id="2" w:name="O_499468"/>
      <w:bookmarkEnd w:id="2"/>
      <w:r w:rsidRPr="003D1425">
        <w:t>Unit Descriptor</w:t>
      </w:r>
    </w:p>
    <w:p w:rsidR="00000000" w:rsidRPr="003D1425" w:rsidP="003D1425">
      <w:pPr>
        <w:pStyle w:val="BodyText"/>
      </w:pPr>
      <w:r w:rsidRPr="003D1425">
        <w:t>This unit covers the provision of high-level technical support at an experienced, unsupervised level with responsibility in a defined techn</w:t>
      </w:r>
      <w:r w:rsidRPr="003D1425">
        <w:t>ical area for experimental, survey, sampling and/or analytical functions. It includes determining and organising high-level technical duties, obtaining and recording information, and assessing and reporting data.</w:t>
      </w:r>
    </w:p>
    <w:p w:rsidR="00000000" w:rsidRPr="003D1425" w:rsidP="003D1425">
      <w:pPr>
        <w:pStyle w:val="BodyText"/>
      </w:pPr>
      <w:r w:rsidRPr="003D1425">
        <w:t>In practice, the provision of high-level sc</w:t>
      </w:r>
      <w:r w:rsidRPr="003D1425">
        <w:t>ientific technical support overlaps with other generalist or specialist work activities such as acting ethically, providing leadership, coordinating resources, gathering and analysing information, working safely.</w:t>
      </w:r>
    </w:p>
    <w:p w:rsidR="00000000" w:rsidRPr="003D1425" w:rsidP="003D1425">
      <w:pPr>
        <w:pStyle w:val="BodyText"/>
      </w:pPr>
      <w:r w:rsidRPr="003D1425">
        <w:t>No licensing, legislative, regulatory or ce</w:t>
      </w:r>
      <w:r w:rsidRPr="003D1425">
        <w:t>rtification requirements apply to this unit at the time of endorsement.</w:t>
      </w:r>
    </w:p>
    <w:p w:rsidR="00000000" w:rsidRPr="003D1425" w:rsidP="003D1425">
      <w:pPr>
        <w:pStyle w:val="AllowPageBreak"/>
      </w:pPr>
    </w:p>
    <w:p w:rsidR="00000000" w:rsidRPr="003D1425" w:rsidP="003D1425">
      <w:pPr>
        <w:pStyle w:val="Heading1"/>
      </w:pPr>
      <w:bookmarkStart w:id="3" w:name="O_499479"/>
      <w:bookmarkEnd w:id="3"/>
      <w:r w:rsidRPr="003D1425">
        <w:t>Application of the Unit</w:t>
      </w:r>
    </w:p>
    <w:p w:rsidR="00000000" w:rsidRPr="003D1425" w:rsidP="003D1425">
      <w:pPr>
        <w:pStyle w:val="BodyText"/>
      </w:pPr>
      <w:r w:rsidRPr="003D1425">
        <w:t>Not applicable.</w:t>
      </w:r>
    </w:p>
    <w:p w:rsidR="00000000" w:rsidRPr="003D1425" w:rsidP="003D1425">
      <w:pPr>
        <w:pStyle w:val="AllowPageBreak"/>
      </w:pPr>
    </w:p>
    <w:p w:rsidR="00000000" w:rsidRPr="003D1425" w:rsidP="003D1425">
      <w:pPr>
        <w:pStyle w:val="Heading1"/>
      </w:pPr>
      <w:bookmarkStart w:id="4" w:name="O_499471"/>
      <w:bookmarkEnd w:id="4"/>
      <w:r w:rsidRPr="003D1425">
        <w:t>Licensing/Regulatory Information</w:t>
      </w:r>
    </w:p>
    <w:p w:rsidR="00000000" w:rsidRPr="003D1425" w:rsidP="003D1425">
      <w:pPr>
        <w:pStyle w:val="BodyText"/>
      </w:pPr>
      <w:r w:rsidRPr="003D1425">
        <w:t>Not applicable.</w:t>
      </w:r>
    </w:p>
    <w:p w:rsidR="00000000" w:rsidRPr="003D1425" w:rsidP="003D1425">
      <w:pPr>
        <w:pStyle w:val="AllowPageBreak"/>
      </w:pPr>
    </w:p>
    <w:p w:rsidR="00000000" w:rsidRPr="003D1425" w:rsidP="003D1425">
      <w:pPr>
        <w:pStyle w:val="Heading1"/>
      </w:pPr>
      <w:bookmarkStart w:id="5" w:name="O_499467"/>
      <w:bookmarkEnd w:id="5"/>
      <w:r w:rsidRPr="003D1425">
        <w:t>Pre-Requisites</w:t>
      </w:r>
    </w:p>
    <w:p w:rsidR="00000000" w:rsidRPr="003D1425" w:rsidP="003D1425">
      <w:pPr>
        <w:pStyle w:val="BodyText"/>
      </w:pPr>
      <w:r w:rsidRPr="003D1425">
        <w:t>Not applicable.</w:t>
      </w:r>
    </w:p>
    <w:p w:rsidR="00000000" w:rsidRPr="003D1425" w:rsidP="003D1425">
      <w:pPr>
        <w:pStyle w:val="AllowPageBreak"/>
      </w:pPr>
    </w:p>
    <w:p w:rsidR="00000000" w:rsidRPr="003D1425" w:rsidP="003D1425">
      <w:pPr>
        <w:pStyle w:val="Heading1"/>
      </w:pPr>
      <w:bookmarkStart w:id="6" w:name="O_499475"/>
      <w:bookmarkEnd w:id="6"/>
      <w:r w:rsidRPr="003D1425">
        <w:t>Employability Skills Information</w:t>
      </w:r>
    </w:p>
    <w:p w:rsidR="00000000" w:rsidRPr="003D1425" w:rsidP="003D1425">
      <w:pPr>
        <w:pStyle w:val="BodyText"/>
      </w:pPr>
      <w:r w:rsidRPr="003D1425">
        <w:t>This unit contains employability skills.</w:t>
      </w:r>
    </w:p>
    <w:p w:rsidR="00000000" w:rsidRPr="003D1425" w:rsidP="003D1425">
      <w:pPr>
        <w:pStyle w:val="AllowPageBreak"/>
      </w:pPr>
    </w:p>
    <w:p w:rsidR="00000000" w:rsidRPr="003D1425" w:rsidP="003D1425">
      <w:pPr>
        <w:pStyle w:val="Heading1"/>
      </w:pPr>
      <w:bookmarkStart w:id="7" w:name="O_499476"/>
      <w:bookmarkEnd w:id="7"/>
      <w:r w:rsidRPr="003D1425">
        <w:t>Elements and Performance Criteria Pre-Content</w:t>
      </w:r>
    </w:p>
    <w:tbl>
      <w:tblPr>
        <w:tblW w:w="9322" w:type="dxa"/>
        <w:tblLayout w:type="fixed"/>
        <w:tblCellMar>
          <w:left w:w="62" w:type="dxa"/>
          <w:right w:w="62" w:type="dxa"/>
        </w:tblCellMar>
        <w:tblLook w:val="0000"/>
      </w:tblPr>
      <w:tblGrid>
        <w:gridCol w:w="2660"/>
        <w:gridCol w:w="6662"/>
      </w:tblGrid>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t>Together, performance criteria specify the requi</w:t>
            </w:r>
            <w:r w:rsidRPr="003D1425">
              <w:t>rements for competent performance. Text in</w:t>
            </w:r>
            <w:r w:rsidRPr="003D1425">
              <w:rPr>
                <w:rStyle w:val="BoldandItalics"/>
              </w:rPr>
              <w:t xml:space="preserve"> bold italics </w:t>
            </w:r>
            <w:r w:rsidRPr="003D1425">
              <w:t xml:space="preserve"> is explained in the Range Statement following.</w:t>
            </w:r>
          </w:p>
        </w:tc>
      </w:tr>
    </w:tbl>
    <w:p w:rsidR="00000000" w:rsidRPr="003D1425" w:rsidP="003D1425">
      <w:pPr>
        <w:pStyle w:val="BodyText"/>
      </w:pPr>
    </w:p>
    <w:p w:rsidR="00000000" w:rsidRPr="003D1425" w:rsidP="003D1425">
      <w:pPr>
        <w:pStyle w:val="AllowPageBreak"/>
      </w:pPr>
    </w:p>
    <w:p w:rsidR="00000000" w:rsidRPr="003D1425" w:rsidP="003D1425">
      <w:pPr>
        <w:pStyle w:val="Heading1"/>
      </w:pPr>
      <w:bookmarkStart w:id="8" w:name="O_499477"/>
      <w:bookmarkEnd w:id="8"/>
      <w:r w:rsidRPr="003D1425">
        <w:t>Elements and Performance Criteria</w:t>
      </w:r>
    </w:p>
    <w:tbl>
      <w:tblPr>
        <w:tblW w:w="9322" w:type="dxa"/>
        <w:tblLayout w:type="fixed"/>
        <w:tblCellMar>
          <w:left w:w="62" w:type="dxa"/>
          <w:right w:w="62" w:type="dxa"/>
        </w:tblCellMar>
        <w:tblLook w:val="0000"/>
      </w:tblPr>
      <w:tblGrid>
        <w:gridCol w:w="2660"/>
        <w:gridCol w:w="6662"/>
      </w:tblGrid>
      <w:tr w:rsidTr="007113A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SpecialBold"/>
              </w:rPr>
              <w:t>PERFORMANCE CRITERIA</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List"/>
              <w:rPr>
                <w:lang w:val="en-NZ"/>
              </w:rPr>
            </w:pPr>
            <w:r w:rsidRPr="003D1425">
              <w:rPr>
                <w:rStyle w:val="SpecialBold"/>
              </w:rPr>
              <w:t>1</w:t>
            </w:r>
            <w:r w:rsidRPr="003D1425">
              <w:t>.</w:t>
            </w:r>
            <w:r w:rsidRPr="003D1425">
              <w:tab/>
            </w:r>
            <w:r w:rsidRPr="003D1425">
              <w:rPr>
                <w:rStyle w:val="SpecialBold"/>
              </w:rPr>
              <w:t>Determine and organise high-level technical duties</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
            </w:pPr>
            <w:r w:rsidRPr="003D1425">
              <w:t>1.1</w:t>
            </w:r>
            <w:r w:rsidRPr="003D1425">
              <w:tab/>
            </w:r>
            <w:r w:rsidRPr="003D1425">
              <w:t xml:space="preserve">Outputs for defined technical area are confirmed and </w:t>
            </w:r>
            <w:r w:rsidRPr="003D1425">
              <w:rPr>
                <w:rStyle w:val="BoldandItalics"/>
              </w:rPr>
              <w:t>technical duties</w:t>
            </w:r>
            <w:r w:rsidRPr="003D1425">
              <w:t xml:space="preserve"> and responsibilities are determined in accordance with organisational requirements.</w:t>
            </w:r>
          </w:p>
          <w:p w:rsidR="00000000" w:rsidRPr="003D1425" w:rsidP="003D1425">
            <w:pPr>
              <w:pStyle w:val="List"/>
            </w:pPr>
            <w:r w:rsidRPr="003D1425">
              <w:t>1.2</w:t>
            </w:r>
            <w:r w:rsidRPr="003D1425">
              <w:tab/>
            </w:r>
            <w:r w:rsidRPr="003D1425">
              <w:rPr>
                <w:rStyle w:val="BoldandItalics"/>
              </w:rPr>
              <w:t>Processes</w:t>
            </w:r>
            <w:r w:rsidRPr="003D1425">
              <w:t xml:space="preserve">, </w:t>
            </w:r>
            <w:r w:rsidRPr="003D1425">
              <w:rPr>
                <w:rStyle w:val="BoldandItalics"/>
              </w:rPr>
              <w:t>resources</w:t>
            </w:r>
            <w:r w:rsidRPr="003D1425">
              <w:t xml:space="preserve">, timelines and </w:t>
            </w:r>
            <w:r w:rsidRPr="003D1425">
              <w:rPr>
                <w:rStyle w:val="BoldandItalics"/>
              </w:rPr>
              <w:t xml:space="preserve">equipment </w:t>
            </w:r>
            <w:r w:rsidRPr="003D1425">
              <w:t>requirements are determined and technical duties are</w:t>
            </w:r>
            <w:r w:rsidRPr="003D1425">
              <w:t xml:space="preserve"> organised in accordance with organisational and task requirements.</w:t>
            </w:r>
          </w:p>
          <w:p w:rsidR="00000000" w:rsidRPr="003D1425" w:rsidP="003D1425">
            <w:pPr>
              <w:pStyle w:val="List"/>
            </w:pPr>
            <w:r w:rsidRPr="003D1425">
              <w:t>1.3</w:t>
            </w:r>
            <w:r w:rsidRPr="003D1425">
              <w:tab/>
              <w:t>Risk management strategies, occupational health and safety, environmental and</w:t>
            </w:r>
            <w:r w:rsidRPr="003D1425">
              <w:rPr>
                <w:rStyle w:val="BoldandItalics"/>
              </w:rPr>
              <w:t xml:space="preserve"> other legislative requirements </w:t>
            </w:r>
            <w:r w:rsidRPr="003D1425">
              <w:t>are determined and explained to junior staff as necessary.</w:t>
            </w:r>
          </w:p>
          <w:p w:rsidR="00000000" w:rsidP="003D1425">
            <w:pPr>
              <w:pStyle w:val="List"/>
              <w:rPr>
                <w:lang w:val="en-NZ"/>
              </w:rPr>
            </w:pPr>
            <w:r w:rsidRPr="003D1425">
              <w:t>1.4</w:t>
            </w:r>
            <w:r w:rsidRPr="003D1425">
              <w:tab/>
              <w:t>Resources an</w:t>
            </w:r>
            <w:r w:rsidRPr="003D1425">
              <w:t>d equipment are organised and their preparation is supervised in accordance with organisational and task requirements.</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List"/>
              <w:rPr>
                <w:lang w:val="en-NZ"/>
              </w:rPr>
            </w:pPr>
            <w:r w:rsidRPr="003D1425">
              <w:rPr>
                <w:rStyle w:val="SpecialBold"/>
              </w:rPr>
              <w:t>2</w:t>
            </w:r>
            <w:r w:rsidRPr="003D1425">
              <w:t>.</w:t>
            </w:r>
            <w:r w:rsidRPr="003D1425">
              <w:tab/>
            </w:r>
            <w:r w:rsidRPr="003D1425">
              <w:rPr>
                <w:rStyle w:val="SpecialBold"/>
              </w:rPr>
              <w:t>Obtain and record information</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
            </w:pPr>
            <w:r w:rsidRPr="003D1425">
              <w:t>2.1</w:t>
            </w:r>
            <w:r w:rsidRPr="003D1425">
              <w:tab/>
              <w:t>Technical and supervisory duties are carried out independently in accordance with organisational re</w:t>
            </w:r>
            <w:r w:rsidRPr="003D1425">
              <w:t>quirements.</w:t>
            </w:r>
          </w:p>
          <w:p w:rsidR="00000000" w:rsidRPr="003D1425" w:rsidP="003D1425">
            <w:pPr>
              <w:pStyle w:val="List"/>
            </w:pPr>
            <w:r w:rsidRPr="003D1425">
              <w:t>2.2</w:t>
            </w:r>
            <w:r w:rsidRPr="003D1425">
              <w:tab/>
              <w:t xml:space="preserve">Technical leadership is provided and </w:t>
            </w:r>
            <w:r w:rsidRPr="003D1425">
              <w:rPr>
                <w:rStyle w:val="BoldandItalics"/>
              </w:rPr>
              <w:t xml:space="preserve">individuals </w:t>
            </w:r>
            <w:r w:rsidRPr="003D1425">
              <w:t>are influenced to meet required outputs in accordance with organisational requirements.</w:t>
            </w:r>
          </w:p>
          <w:p w:rsidR="00000000" w:rsidRPr="003D1425" w:rsidP="003D1425">
            <w:pPr>
              <w:pStyle w:val="List"/>
            </w:pPr>
            <w:r w:rsidRPr="003D1425">
              <w:t>2.3</w:t>
            </w:r>
            <w:r w:rsidRPr="003D1425">
              <w:tab/>
              <w:t>Collection and recording of information are carried out and/or supervised in accordance with planne</w:t>
            </w:r>
            <w:r w:rsidRPr="003D1425">
              <w:t>d processes and timelines.</w:t>
            </w:r>
          </w:p>
          <w:p w:rsidR="00000000" w:rsidRPr="003D1425" w:rsidP="003D1425">
            <w:pPr>
              <w:pStyle w:val="List"/>
            </w:pPr>
            <w:r w:rsidRPr="003D1425">
              <w:t>2.4</w:t>
            </w:r>
            <w:r w:rsidRPr="003D1425">
              <w:tab/>
              <w:t>Information is monitored and contingencies are dealt with in accordance with organisational and task requirements.</w:t>
            </w:r>
          </w:p>
          <w:p w:rsidR="00000000" w:rsidRPr="003D1425" w:rsidP="003D1425">
            <w:pPr>
              <w:pStyle w:val="List"/>
            </w:pPr>
            <w:r w:rsidRPr="003D1425">
              <w:t>2.5</w:t>
            </w:r>
            <w:r w:rsidRPr="003D1425">
              <w:tab/>
              <w:t>Resources and equipment are used and maintained in accordance with organisational and task requirements.</w:t>
            </w:r>
          </w:p>
          <w:p w:rsidR="00000000" w:rsidP="003D1425">
            <w:pPr>
              <w:pStyle w:val="List"/>
              <w:rPr>
                <w:lang w:val="en-NZ"/>
              </w:rPr>
            </w:pPr>
            <w:r w:rsidRPr="003D1425">
              <w:t>2</w:t>
            </w:r>
            <w:r w:rsidRPr="003D1425">
              <w:t>.6</w:t>
            </w:r>
            <w:r w:rsidRPr="003D1425">
              <w:tab/>
              <w:t>Risk management strategies, occupational health and safety, environmental and other legislative requirements are followed in accordance with organisational requirements.</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List"/>
              <w:rPr>
                <w:lang w:val="en-NZ"/>
              </w:rPr>
            </w:pPr>
            <w:r w:rsidRPr="003D1425">
              <w:rPr>
                <w:rStyle w:val="SpecialBold"/>
              </w:rPr>
              <w:t>3</w:t>
            </w:r>
            <w:r w:rsidRPr="003D1425">
              <w:t>.</w:t>
            </w:r>
            <w:r w:rsidRPr="003D1425">
              <w:tab/>
            </w:r>
            <w:r w:rsidRPr="003D1425">
              <w:rPr>
                <w:rStyle w:val="SpecialBold"/>
              </w:rPr>
              <w:t>Assess and report data</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
            </w:pPr>
            <w:r w:rsidRPr="003D1425">
              <w:t>3.1</w:t>
            </w:r>
            <w:r w:rsidRPr="003D1425">
              <w:tab/>
              <w:t xml:space="preserve">Data input and records maintenance are monitored in </w:t>
            </w:r>
            <w:r w:rsidRPr="003D1425">
              <w:t>accordance with organisational requirements.</w:t>
            </w:r>
          </w:p>
          <w:p w:rsidR="00000000" w:rsidRPr="003D1425" w:rsidP="003D1425">
            <w:pPr>
              <w:pStyle w:val="List"/>
            </w:pPr>
            <w:r w:rsidRPr="003D1425">
              <w:t>3.2</w:t>
            </w:r>
            <w:r w:rsidRPr="003D1425">
              <w:tab/>
              <w:t xml:space="preserve">Data is manipulated, results are assessed and </w:t>
            </w:r>
            <w:r w:rsidRPr="003D1425">
              <w:rPr>
                <w:rStyle w:val="BoldandItalics"/>
              </w:rPr>
              <w:t xml:space="preserve">irregularities </w:t>
            </w:r>
            <w:r w:rsidRPr="003D1425">
              <w:t>dealt with in accordance with organisational and task requirements.</w:t>
            </w:r>
          </w:p>
          <w:p w:rsidR="00000000" w:rsidRPr="003D1425" w:rsidP="003D1425">
            <w:pPr>
              <w:pStyle w:val="List"/>
            </w:pPr>
            <w:r w:rsidRPr="003D1425">
              <w:t>3.3</w:t>
            </w:r>
            <w:r w:rsidRPr="003D1425">
              <w:tab/>
              <w:t>Reports are prepared and presented in accor</w:t>
            </w:r>
            <w:r w:rsidRPr="003D1425">
              <w:t>dance with organisational and task requirements.</w:t>
            </w:r>
          </w:p>
        </w:tc>
      </w:tr>
    </w:tbl>
    <w:p w:rsidR="00000000" w:rsidRPr="003D1425" w:rsidP="003D1425">
      <w:pPr>
        <w:pStyle w:val="BodyText"/>
      </w:pPr>
    </w:p>
    <w:p w:rsidR="00000000" w:rsidRPr="003D1425" w:rsidP="003D1425">
      <w:pPr>
        <w:pStyle w:val="AllowPageBreak"/>
      </w:pPr>
    </w:p>
    <w:p w:rsidR="00000000" w:rsidRPr="003D1425" w:rsidP="003D1425">
      <w:pPr>
        <w:pStyle w:val="Heading1"/>
      </w:pPr>
      <w:bookmarkStart w:id="9" w:name="O_499473"/>
      <w:bookmarkEnd w:id="9"/>
      <w:r w:rsidRPr="003D1425">
        <w:t>Required Skills and Knowledge</w:t>
      </w:r>
    </w:p>
    <w:tbl>
      <w:tblPr>
        <w:tblW w:w="0" w:type="auto"/>
        <w:tblLayout w:type="fixed"/>
        <w:tblCellMar>
          <w:left w:w="62" w:type="dxa"/>
          <w:right w:w="62" w:type="dxa"/>
        </w:tblCellMar>
        <w:tblLook w:val="0000"/>
      </w:tblPr>
      <w:tblGrid>
        <w:gridCol w:w="8553"/>
      </w:tblGrid>
      <w:tr w:rsidTr="007113A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t>This section describes the essential skills and knowledge and their level, required for this unit.</w:t>
            </w:r>
          </w:p>
        </w:tc>
      </w:tr>
      <w:tr w:rsidTr="007113A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rPr>
                <w:rStyle w:val="SpecialBold"/>
              </w:rPr>
              <w:t>Skill requirements</w:t>
            </w:r>
          </w:p>
          <w:p w:rsidR="00000000" w:rsidRPr="003D1425" w:rsidP="003D1425">
            <w:pPr>
              <w:pStyle w:val="BodyText"/>
            </w:pPr>
            <w:r w:rsidRPr="003D1425">
              <w:t xml:space="preserve">Look for evidence that confirms skills </w:t>
            </w:r>
            <w:r w:rsidRPr="003D1425">
              <w:t>in:</w:t>
            </w:r>
          </w:p>
          <w:p w:rsidR="00000000" w:rsidRPr="003D1425" w:rsidP="003D1425">
            <w:pPr>
              <w:pStyle w:val="ListBullet2"/>
            </w:pPr>
            <w:r w:rsidRPr="003D1425">
              <w:t xml:space="preserve">technical leadership to influence others to meet required outputs </w:t>
            </w:r>
          </w:p>
          <w:p w:rsidR="00000000" w:rsidRPr="003D1425" w:rsidP="003D1425">
            <w:pPr>
              <w:pStyle w:val="ListBullet2"/>
            </w:pPr>
            <w:r w:rsidRPr="003D1425">
              <w:t xml:space="preserve">using a range of communication styles to suit different audiences and purposes </w:t>
            </w:r>
          </w:p>
          <w:p w:rsidR="00000000" w:rsidRPr="003D1425" w:rsidP="003D1425">
            <w:pPr>
              <w:pStyle w:val="ListBullet2"/>
            </w:pPr>
            <w:r w:rsidRPr="003D1425">
              <w:t>responding to diversity, including gender and disability</w:t>
            </w:r>
          </w:p>
          <w:p w:rsidR="00000000" w:rsidRPr="003D1425" w:rsidP="003D1425">
            <w:pPr>
              <w:pStyle w:val="ListBullet2"/>
            </w:pPr>
            <w:r w:rsidRPr="003D1425">
              <w:t>reading formal documents such as legislation and instructions and applying them in the workplace</w:t>
            </w:r>
          </w:p>
          <w:p w:rsidR="00000000" w:rsidRPr="003D1425" w:rsidP="003D1425">
            <w:pPr>
              <w:pStyle w:val="ListBullet2"/>
            </w:pPr>
            <w:r w:rsidRPr="003D1425">
              <w:t xml:space="preserve">analysing/manipulating mathematical data and problem solving </w:t>
            </w:r>
          </w:p>
          <w:p w:rsidR="00000000" w:rsidRPr="003D1425" w:rsidP="003D1425">
            <w:pPr>
              <w:pStyle w:val="ListBullet2"/>
            </w:pPr>
            <w:r w:rsidRPr="003D1425">
              <w:t>using technology for word processing and data management</w:t>
            </w:r>
          </w:p>
          <w:p w:rsidR="00000000" w:rsidRPr="003D1425" w:rsidP="003D1425">
            <w:pPr>
              <w:pStyle w:val="ListBullet2"/>
            </w:pPr>
            <w:r w:rsidRPr="003D1425">
              <w:t>writing technical reports requiring prec</w:t>
            </w:r>
            <w:r w:rsidRPr="003D1425">
              <w:t>ision of expression</w:t>
            </w:r>
          </w:p>
          <w:p w:rsidR="00000000" w:rsidRPr="003D1425" w:rsidP="003D1425">
            <w:pPr>
              <w:pStyle w:val="ListBullet2"/>
            </w:pPr>
            <w:r w:rsidRPr="003D1425">
              <w:t>operating machinery and experimental equipment</w:t>
            </w:r>
          </w:p>
          <w:p w:rsidR="00000000" w:rsidP="003D1425">
            <w:pPr>
              <w:pStyle w:val="ListBullet2"/>
              <w:rPr>
                <w:lang w:val="en-NZ"/>
              </w:rPr>
            </w:pPr>
            <w:r w:rsidRPr="003D1425">
              <w:t>applying occupational health and safety and environmental requirements related to working in a scientific/technological research environment</w:t>
            </w:r>
          </w:p>
        </w:tc>
      </w:tr>
      <w:tr w:rsidTr="007113A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rPr>
                <w:rStyle w:val="SpecialBold"/>
              </w:rPr>
              <w:t>Knowledge requirements</w:t>
            </w:r>
          </w:p>
          <w:p w:rsidR="00000000" w:rsidRPr="003D1425" w:rsidP="003D1425">
            <w:pPr>
              <w:pStyle w:val="BodyText"/>
            </w:pPr>
            <w:r w:rsidRPr="003D1425">
              <w:t>Look for evidence that c</w:t>
            </w:r>
            <w:r w:rsidRPr="003D1425">
              <w:t>onfirms knowledge and understanding of:</w:t>
            </w:r>
          </w:p>
          <w:p w:rsidR="00000000" w:rsidRPr="003D1425" w:rsidP="003D1425">
            <w:pPr>
              <w:pStyle w:val="ListBullet2"/>
            </w:pPr>
            <w:r w:rsidRPr="003D1425">
              <w:t>experimental procedures and scientific methods</w:t>
            </w:r>
          </w:p>
          <w:p w:rsidR="00000000" w:rsidRPr="003D1425" w:rsidP="003D1425">
            <w:pPr>
              <w:pStyle w:val="ListBullet2"/>
            </w:pPr>
            <w:r w:rsidRPr="003D1425">
              <w:t xml:space="preserve"> analytical techniques/statistical analysis</w:t>
            </w:r>
          </w:p>
          <w:p w:rsidR="00000000" w:rsidRPr="003D1425" w:rsidP="003D1425">
            <w:pPr>
              <w:pStyle w:val="ListBullet2"/>
            </w:pPr>
            <w:r w:rsidRPr="003D1425">
              <w:t>the scientific area (broad understanding)</w:t>
            </w:r>
          </w:p>
          <w:p w:rsidR="00000000" w:rsidRPr="003D1425" w:rsidP="003D1425">
            <w:pPr>
              <w:pStyle w:val="ListBullet2"/>
            </w:pPr>
            <w:r w:rsidRPr="003D1425">
              <w:t>legislation, public sector standards and organisational code of practice as they relate to work in a scientific research/technical environment</w:t>
            </w:r>
          </w:p>
          <w:p w:rsidR="00000000" w:rsidRPr="003D1425" w:rsidP="003D1425">
            <w:pPr>
              <w:pStyle w:val="ListBullet2"/>
            </w:pPr>
            <w:r w:rsidRPr="003D1425">
              <w:t>standard operating procedures and/or work instructions</w:t>
            </w:r>
          </w:p>
          <w:p w:rsidR="00000000" w:rsidRPr="003D1425" w:rsidP="003D1425">
            <w:pPr>
              <w:pStyle w:val="ListBullet2"/>
            </w:pPr>
            <w:r w:rsidRPr="003D1425">
              <w:t>leadership of others in a scientific/technical environment</w:t>
            </w:r>
          </w:p>
          <w:p w:rsidR="00000000" w:rsidRPr="003D1425" w:rsidP="003D1425">
            <w:pPr>
              <w:pStyle w:val="ListBullet2"/>
            </w:pPr>
            <w:r w:rsidRPr="003D1425">
              <w:t xml:space="preserve">occupational health and safety, environmental protection and other public sector legislation </w:t>
            </w:r>
          </w:p>
          <w:p w:rsidR="00000000" w:rsidRPr="003D1425" w:rsidP="003D1425">
            <w:pPr>
              <w:pStyle w:val="ListBullet2"/>
            </w:pPr>
            <w:r w:rsidRPr="003D1425">
              <w:t>technical support work relevant to specialist area (well-developed knowledge)</w:t>
            </w:r>
          </w:p>
        </w:tc>
      </w:tr>
    </w:tbl>
    <w:p w:rsidR="00000000" w:rsidRPr="003D1425" w:rsidP="003D1425">
      <w:pPr>
        <w:pStyle w:val="BodyText"/>
      </w:pPr>
    </w:p>
    <w:p w:rsidR="00000000" w:rsidRPr="003D1425" w:rsidP="003D1425">
      <w:pPr>
        <w:pStyle w:val="AllowPageBreak"/>
      </w:pPr>
    </w:p>
    <w:p w:rsidR="00000000" w:rsidRPr="003D1425" w:rsidP="003D1425">
      <w:pPr>
        <w:pStyle w:val="Heading1"/>
      </w:pPr>
      <w:bookmarkStart w:id="10" w:name="O_499466"/>
      <w:bookmarkEnd w:id="10"/>
      <w:r w:rsidRPr="003D1425">
        <w:t>Evidence Guide</w:t>
      </w:r>
    </w:p>
    <w:tbl>
      <w:tblPr>
        <w:tblW w:w="9322" w:type="dxa"/>
        <w:tblLayout w:type="fixed"/>
        <w:tblCellMar>
          <w:left w:w="62" w:type="dxa"/>
          <w:right w:w="62" w:type="dxa"/>
        </w:tblCellMar>
        <w:tblLook w:val="0000"/>
      </w:tblPr>
      <w:tblGrid>
        <w:gridCol w:w="2660"/>
        <w:gridCol w:w="6662"/>
      </w:tblGrid>
      <w:tr w:rsidTr="007113A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t>The Evidence Guide specifies the evidence require</w:t>
            </w:r>
            <w:r w:rsidRPr="003D1425">
              <w:t>d to demonstrate achievement in the unit of competency as a whole. It must be read in conjunction with the Unit descriptor, Performance Criteria, the Range Statement and the Assessment Guidelines for the Public Sector Training Package.</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rPr>
                <w:rStyle w:val="SpecialBold"/>
              </w:rPr>
              <w:t>Units to be assessed together</w:t>
            </w:r>
            <w:r w:rsidRPr="003D1425">
              <w:t xml:space="preserve"> </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rPr>
                <w:rStyle w:val="Emphasis"/>
              </w:rPr>
              <w:t>Pre</w:t>
            </w:r>
            <w:r w:rsidRPr="003D1425">
              <w:t>-</w:t>
            </w:r>
            <w:r w:rsidRPr="003D1425">
              <w:rPr>
                <w:rStyle w:val="Emphasis"/>
              </w:rPr>
              <w:t>requisite</w:t>
            </w:r>
            <w:r w:rsidRPr="003D1425">
              <w:t xml:space="preserve"> units that must be achieved prior to this unit:</w:t>
            </w:r>
            <w:r w:rsidRPr="003D1425">
              <w:rPr>
                <w:rStyle w:val="Emphasis"/>
              </w:rPr>
              <w:t>Nil</w:t>
            </w:r>
          </w:p>
          <w:p w:rsidR="00000000" w:rsidRPr="003D1425" w:rsidP="003D1425">
            <w:pPr>
              <w:pStyle w:val="ListBullet2"/>
            </w:pPr>
            <w:r w:rsidRPr="003D1425">
              <w:rPr>
                <w:rStyle w:val="Emphasis"/>
              </w:rPr>
              <w:t>Co</w:t>
            </w:r>
            <w:r w:rsidRPr="003D1425">
              <w:t>-</w:t>
            </w:r>
            <w:r w:rsidRPr="003D1425">
              <w:rPr>
                <w:rStyle w:val="Emphasis"/>
              </w:rPr>
              <w:t>requisite</w:t>
            </w:r>
            <w:r w:rsidRPr="003D1425">
              <w:t xml:space="preserve"> units that must be assessed with this unit:</w:t>
            </w:r>
            <w:r w:rsidRPr="003D1425">
              <w:rPr>
                <w:rStyle w:val="Emphasis"/>
              </w:rPr>
              <w:t>Nil</w:t>
            </w:r>
          </w:p>
          <w:p w:rsidR="00000000" w:rsidRPr="003D1425" w:rsidP="003D1425">
            <w:pPr>
              <w:pStyle w:val="ListBullet2"/>
            </w:pPr>
            <w:r w:rsidRPr="003D1425">
              <w:rPr>
                <w:rStyle w:val="Emphasis"/>
              </w:rPr>
              <w:t>Co</w:t>
            </w:r>
            <w:r w:rsidRPr="003D1425">
              <w:t>-</w:t>
            </w:r>
            <w:r w:rsidRPr="003D1425">
              <w:rPr>
                <w:rStyle w:val="Emphasis"/>
              </w:rPr>
              <w:t>assessed units</w:t>
            </w:r>
            <w:r w:rsidRPr="003D1425">
              <w:t xml:space="preserve"> that may be assessed with this unit to increase the efficiency and realism of the assessment process include, but are not limited to:</w:t>
            </w:r>
          </w:p>
          <w:p w:rsidR="00000000" w:rsidRPr="003D1425" w:rsidP="003D1425">
            <w:pPr>
              <w:pStyle w:val="ListBullet3"/>
            </w:pPr>
            <w:r w:rsidRPr="003D1425">
              <w:t>PSPETHC501B Promote the values and ethos of public service</w:t>
            </w:r>
          </w:p>
          <w:p w:rsidR="00000000" w:rsidRPr="003D1425" w:rsidP="003D1425">
            <w:pPr>
              <w:pStyle w:val="ListBullet3"/>
            </w:pPr>
            <w:r w:rsidRPr="003D1425">
              <w:t>PSPGOV503B Coordinate resource allocation and usage</w:t>
            </w:r>
          </w:p>
          <w:p w:rsidR="00000000" w:rsidRPr="003D1425" w:rsidP="003D1425">
            <w:pPr>
              <w:pStyle w:val="ListBullet3"/>
            </w:pPr>
            <w:r w:rsidRPr="003D1425">
              <w:t xml:space="preserve">PSPGOV504B Undertake research and analysis </w:t>
            </w:r>
          </w:p>
          <w:p w:rsidR="00000000" w:rsidRPr="003D1425" w:rsidP="003D1425">
            <w:pPr>
              <w:pStyle w:val="ListBullet3"/>
            </w:pPr>
            <w:r w:rsidRPr="003D1425">
              <w:t>PSPGOV511A Provide leadership</w:t>
            </w:r>
          </w:p>
          <w:p w:rsidR="00000000" w:rsidRPr="003D1425" w:rsidP="003D1425">
            <w:pPr>
              <w:pStyle w:val="ListBullet3"/>
            </w:pPr>
            <w:r w:rsidRPr="003D1425">
              <w:t>PSPLEGN501B Promote compliance with legislation in the public sector</w:t>
            </w:r>
          </w:p>
          <w:p w:rsidR="00000000" w:rsidP="003D1425">
            <w:pPr>
              <w:pStyle w:val="ListBullet3"/>
              <w:rPr>
                <w:lang w:val="en-NZ"/>
              </w:rPr>
            </w:pPr>
            <w:r w:rsidRPr="003D1425">
              <w:t>PSPOHS501A Monitor and maintain workplace safety</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t>In addition to integrated dem</w:t>
            </w:r>
            <w:r w:rsidRPr="003D1425">
              <w:t>onstration of the elements and their related performance criteria, look for evidence that confirms:</w:t>
            </w:r>
          </w:p>
          <w:p w:rsidR="00000000" w:rsidRPr="003D1425" w:rsidP="003D1425">
            <w:pPr>
              <w:pStyle w:val="ListBullet2"/>
            </w:pPr>
            <w:r w:rsidRPr="003D1425">
              <w:t xml:space="preserve">the knowledge requirements of this unit </w:t>
            </w:r>
          </w:p>
          <w:p w:rsidR="00000000" w:rsidRPr="003D1425" w:rsidP="003D1425">
            <w:pPr>
              <w:pStyle w:val="ListBullet2"/>
            </w:pPr>
            <w:r w:rsidRPr="003D1425">
              <w:t>the skill requirements of this unit</w:t>
            </w:r>
          </w:p>
          <w:p w:rsidR="00000000" w:rsidRPr="003D1425" w:rsidP="003D1425">
            <w:pPr>
              <w:pStyle w:val="ListBullet2"/>
            </w:pPr>
            <w:r w:rsidRPr="003D1425">
              <w:t>application of the Employability Skills as they relate to this unit (see Employability Summaries in Qualifications Framework)</w:t>
            </w:r>
          </w:p>
          <w:p w:rsidR="00000000" w:rsidP="003D1425">
            <w:pPr>
              <w:pStyle w:val="ListBullet2"/>
              <w:rPr>
                <w:lang w:val="en-NZ"/>
              </w:rPr>
            </w:pPr>
            <w:r w:rsidRPr="003D1425">
              <w:t>provision of high-level scientific technical support at an experienced, unsupervised level with responsibility in a defined techni</w:t>
            </w:r>
            <w:r w:rsidRPr="003D1425">
              <w:t>cal area, in a range of (3 or more) contexts such as experimental, survey, sampling and/or analytical tasks (or occasions, over time)</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t>These resources include:</w:t>
            </w:r>
          </w:p>
          <w:p w:rsidR="00000000" w:rsidRPr="003D1425" w:rsidP="003D1425">
            <w:pPr>
              <w:pStyle w:val="ListBullet2"/>
            </w:pPr>
            <w:r w:rsidRPr="003D1425">
              <w:t>legislation, procedures, guidelines and protocols</w:t>
            </w:r>
          </w:p>
          <w:p w:rsidR="00000000" w:rsidRPr="003D1425" w:rsidP="003D1425">
            <w:pPr>
              <w:pStyle w:val="ListBullet2"/>
            </w:pPr>
            <w:r w:rsidRPr="003D1425">
              <w:t>op</w:t>
            </w:r>
            <w:r w:rsidRPr="003D1425">
              <w:t>erating procedures/work instructions</w:t>
            </w:r>
          </w:p>
          <w:p w:rsidR="00000000" w:rsidRPr="003D1425" w:rsidP="003D1425">
            <w:pPr>
              <w:pStyle w:val="ListBullet2"/>
            </w:pPr>
            <w:r w:rsidRPr="003D1425">
              <w:t>industry standards</w:t>
            </w:r>
          </w:p>
          <w:p w:rsidR="00000000" w:rsidRPr="003D1425" w:rsidP="003D1425">
            <w:pPr>
              <w:pStyle w:val="ListBullet2"/>
            </w:pPr>
            <w:r w:rsidRPr="003D1425">
              <w:t>scientific/technological equipment and machinery related to the research environment</w:t>
            </w:r>
          </w:p>
          <w:p w:rsidR="00000000" w:rsidRPr="003D1425" w:rsidP="003D1425">
            <w:pPr>
              <w:pStyle w:val="ListBullet2"/>
            </w:pPr>
            <w:r w:rsidRPr="003D1425">
              <w:t xml:space="preserve">personal protective equipment </w:t>
            </w:r>
          </w:p>
          <w:p w:rsidR="00000000" w:rsidP="003D1425">
            <w:pPr>
              <w:pStyle w:val="ListBullet2"/>
              <w:rPr>
                <w:lang w:val="en-NZ"/>
              </w:rPr>
            </w:pPr>
            <w:r w:rsidRPr="003D1425">
              <w:t>case studies and workplace scenarios to capture the range of situations likely to be</w:t>
            </w:r>
            <w:r w:rsidRPr="003D1425">
              <w:t xml:space="preserve"> encountered when providing high-level scientific technical support</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t xml:space="preserve">Valid assessment of this unit requires: </w:t>
            </w:r>
          </w:p>
          <w:p w:rsidR="00000000" w:rsidRPr="003D1425" w:rsidP="003D1425">
            <w:pPr>
              <w:pStyle w:val="ListBullet2"/>
            </w:pPr>
            <w:r w:rsidRPr="003D1425">
              <w:t xml:space="preserve">a workplace environment or one that closely resembles normal work practice and replicates </w:t>
            </w:r>
            <w:r w:rsidRPr="003D1425">
              <w:t>the range of conditions likely to be encountered when providing high-level scientific technical support, including coping with difficulties, irregularities and breakdowns in routine</w:t>
            </w:r>
          </w:p>
          <w:p w:rsidR="00000000" w:rsidRPr="003D1425" w:rsidP="003D1425">
            <w:pPr>
              <w:pStyle w:val="ListBullet2"/>
            </w:pPr>
            <w:r w:rsidRPr="003D1425">
              <w:t>provision of high-level scientific technical support at an experienced, un</w:t>
            </w:r>
            <w:r w:rsidRPr="003D1425">
              <w:t>supervised level with responsibility in a defined technical area, in a range of (3 or more) contexts such as experimental, survey, sampling and/or analytical tasks (or occasions, over time)</w:t>
            </w:r>
          </w:p>
          <w:p w:rsidR="00000000" w:rsidRPr="003D1425" w:rsidP="003D1425">
            <w:pPr>
              <w:pStyle w:val="BodyText"/>
            </w:pPr>
            <w:r w:rsidRPr="003D1425">
              <w:t>Assessment methods should reflect workplace demands, such as liter</w:t>
            </w:r>
            <w:r w:rsidRPr="003D1425">
              <w:t>acy, and the needs of particular groups, such as:</w:t>
            </w:r>
          </w:p>
          <w:p w:rsidR="00000000" w:rsidRPr="003D1425" w:rsidP="003D1425">
            <w:pPr>
              <w:pStyle w:val="ListBullet2"/>
            </w:pPr>
            <w:r w:rsidRPr="003D1425">
              <w:t>people with disabilities</w:t>
            </w:r>
          </w:p>
          <w:p w:rsidR="00000000" w:rsidRPr="003D1425" w:rsidP="003D1425">
            <w:pPr>
              <w:pStyle w:val="ListBullet2"/>
            </w:pPr>
            <w:r w:rsidRPr="003D1425">
              <w:t>people from culturally and linguistically diverse backgrounds</w:t>
            </w:r>
          </w:p>
          <w:p w:rsidR="00000000" w:rsidRPr="003D1425" w:rsidP="003D1425">
            <w:pPr>
              <w:pStyle w:val="ListBullet2"/>
            </w:pPr>
            <w:r w:rsidRPr="003D1425">
              <w:t>Aboriginal and Torres Strait Islander people</w:t>
            </w:r>
          </w:p>
          <w:p w:rsidR="00000000" w:rsidRPr="003D1425" w:rsidP="003D1425">
            <w:pPr>
              <w:pStyle w:val="ListBullet2"/>
            </w:pPr>
            <w:r w:rsidRPr="003D1425">
              <w:t>women</w:t>
            </w:r>
          </w:p>
          <w:p w:rsidR="00000000" w:rsidRPr="003D1425" w:rsidP="003D1425">
            <w:pPr>
              <w:pStyle w:val="ListBullet2"/>
            </w:pPr>
            <w:r w:rsidRPr="003D1425">
              <w:t>young people</w:t>
            </w:r>
          </w:p>
          <w:p w:rsidR="00000000" w:rsidRPr="003D1425" w:rsidP="003D1425">
            <w:pPr>
              <w:pStyle w:val="ListBullet2"/>
            </w:pPr>
            <w:r w:rsidRPr="003D1425">
              <w:t>older people</w:t>
            </w:r>
          </w:p>
          <w:p w:rsidR="00000000" w:rsidRPr="003D1425" w:rsidP="003D1425">
            <w:pPr>
              <w:pStyle w:val="ListBullet2"/>
            </w:pPr>
            <w:r w:rsidRPr="003D1425">
              <w:t>people in rural and remote locations</w:t>
            </w:r>
          </w:p>
          <w:p w:rsidR="00000000" w:rsidRPr="003D1425" w:rsidP="003D1425">
            <w:pPr>
              <w:pStyle w:val="BodyText"/>
            </w:pPr>
            <w:r w:rsidRPr="003D1425">
              <w:t>Asse</w:t>
            </w:r>
            <w:r w:rsidRPr="003D1425">
              <w:t xml:space="preserve">ssment methods suitable for valid and reliable assessment of this competency may include, but are not limited to, a combination of 2 or more of: </w:t>
            </w:r>
          </w:p>
          <w:p w:rsidR="00000000" w:rsidRPr="003D1425" w:rsidP="003D1425">
            <w:pPr>
              <w:pStyle w:val="ListBullet2"/>
            </w:pPr>
            <w:r w:rsidRPr="003D1425">
              <w:t>case studies</w:t>
            </w:r>
          </w:p>
          <w:p w:rsidR="00000000" w:rsidRPr="003D1425" w:rsidP="003D1425">
            <w:pPr>
              <w:pStyle w:val="ListBullet2"/>
            </w:pPr>
            <w:r w:rsidRPr="003D1425">
              <w:t xml:space="preserve">demonstration </w:t>
            </w:r>
          </w:p>
          <w:p w:rsidR="00000000" w:rsidRPr="003D1425" w:rsidP="003D1425">
            <w:pPr>
              <w:pStyle w:val="ListBullet2"/>
            </w:pPr>
            <w:r w:rsidRPr="003D1425">
              <w:t>observation</w:t>
            </w:r>
          </w:p>
          <w:p w:rsidR="00000000" w:rsidRPr="003D1425" w:rsidP="003D1425">
            <w:pPr>
              <w:pStyle w:val="ListBullet2"/>
            </w:pPr>
            <w:r w:rsidRPr="003D1425">
              <w:t xml:space="preserve">portfolios </w:t>
            </w:r>
          </w:p>
          <w:p w:rsidR="00000000" w:rsidRPr="003D1425" w:rsidP="003D1425">
            <w:pPr>
              <w:pStyle w:val="ListBullet2"/>
            </w:pPr>
            <w:r w:rsidRPr="003D1425">
              <w:t>projects</w:t>
            </w:r>
          </w:p>
          <w:p w:rsidR="00000000" w:rsidRPr="003D1425" w:rsidP="003D1425">
            <w:pPr>
              <w:pStyle w:val="ListBullet2"/>
            </w:pPr>
            <w:r w:rsidRPr="003D1425">
              <w:t>questioning</w:t>
            </w:r>
          </w:p>
          <w:p w:rsidR="00000000" w:rsidRPr="003D1425" w:rsidP="003D1425">
            <w:pPr>
              <w:pStyle w:val="ListBullet2"/>
            </w:pPr>
            <w:r w:rsidRPr="003D1425">
              <w:t>scenarios</w:t>
            </w:r>
          </w:p>
          <w:p w:rsidR="00000000" w:rsidP="003D1425">
            <w:pPr>
              <w:pStyle w:val="ListBullet2"/>
              <w:rPr>
                <w:lang w:val="en-NZ"/>
              </w:rPr>
            </w:pPr>
            <w:r w:rsidRPr="003D1425">
              <w:t>authenticated evidence fro</w:t>
            </w:r>
            <w:r w:rsidRPr="003D1425">
              <w:t xml:space="preserve">m the workplace and/or training courses  </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BodyText"/>
            </w:pPr>
            <w:r w:rsidRPr="003D1425">
              <w:t>Evidence must be gathered over time in a range of contexts to ensure the person can achieve the unit outcome and apply the competency in different situations or environments</w:t>
            </w:r>
          </w:p>
        </w:tc>
      </w:tr>
    </w:tbl>
    <w:p w:rsidR="00000000" w:rsidRPr="003D1425" w:rsidP="003D1425">
      <w:pPr>
        <w:pStyle w:val="BodyText"/>
      </w:pPr>
    </w:p>
    <w:p w:rsidR="00000000" w:rsidRPr="003D1425" w:rsidP="003D1425">
      <w:pPr>
        <w:pStyle w:val="AllowPageBreak"/>
      </w:pPr>
    </w:p>
    <w:p w:rsidR="00000000" w:rsidRPr="003D1425" w:rsidP="003D1425">
      <w:pPr>
        <w:pStyle w:val="Heading1"/>
      </w:pPr>
      <w:bookmarkStart w:id="11" w:name="O_499469"/>
      <w:bookmarkEnd w:id="11"/>
      <w:r w:rsidRPr="003D1425">
        <w:t>Range Statement</w:t>
      </w:r>
    </w:p>
    <w:tbl>
      <w:tblPr>
        <w:tblW w:w="9322" w:type="dxa"/>
        <w:tblLayout w:type="fixed"/>
        <w:tblCellMar>
          <w:left w:w="62" w:type="dxa"/>
          <w:right w:w="62" w:type="dxa"/>
        </w:tblCellMar>
        <w:tblLook w:val="0000"/>
      </w:tblPr>
      <w:tblGrid>
        <w:gridCol w:w="2660"/>
        <w:gridCol w:w="6662"/>
      </w:tblGrid>
      <w:tr w:rsidTr="007113A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t>The Range Statement provides information about the context in which the unit of competency is carried out. The variables cater for differences between States and Territories and the Commonwealth, and between organisations an</w:t>
            </w:r>
            <w:r w:rsidRPr="003D1425">
              <w:t xml:space="preserve">d workplaces. They allow for different work requirements, work practices and knowledge. The Range Statement also provides a focus for assessment. It relates to the unit as a whole. Text in </w:t>
            </w:r>
            <w:r w:rsidRPr="003D1425">
              <w:rPr>
                <w:rStyle w:val="BoldandItalics"/>
              </w:rPr>
              <w:t xml:space="preserve">bold italics </w:t>
            </w:r>
            <w:r w:rsidRPr="003D1425">
              <w:t>in the Performance Criteria is explained here.</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Technical duties</w:t>
            </w:r>
            <w:r w:rsidRPr="003D142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surveys</w:t>
            </w:r>
          </w:p>
          <w:p w:rsidR="00000000" w:rsidRPr="003D1425" w:rsidP="003D1425">
            <w:pPr>
              <w:pStyle w:val="ListBullet2"/>
            </w:pPr>
            <w:r w:rsidRPr="003D1425">
              <w:t>sampling</w:t>
            </w:r>
          </w:p>
          <w:p w:rsidR="00000000" w:rsidRPr="003D1425" w:rsidP="003D1425">
            <w:pPr>
              <w:pStyle w:val="ListBullet2"/>
            </w:pPr>
            <w:r w:rsidRPr="003D1425">
              <w:t>experiments</w:t>
            </w:r>
          </w:p>
          <w:p w:rsidR="00000000" w:rsidRPr="003D1425" w:rsidP="003D1425">
            <w:pPr>
              <w:pStyle w:val="ListBullet2"/>
            </w:pPr>
            <w:r w:rsidRPr="003D1425">
              <w:t>trials</w:t>
            </w:r>
          </w:p>
          <w:p w:rsidR="00000000" w:rsidRPr="003D1425" w:rsidP="003D1425">
            <w:pPr>
              <w:pStyle w:val="ListBullet2"/>
            </w:pPr>
            <w:r w:rsidRPr="003D1425">
              <w:t>tests</w:t>
            </w:r>
          </w:p>
          <w:p w:rsidR="00000000" w:rsidRPr="003D1425" w:rsidP="003D1425">
            <w:pPr>
              <w:pStyle w:val="ListBullet2"/>
            </w:pPr>
            <w:r w:rsidRPr="003D1425">
              <w:t>assays</w:t>
            </w:r>
          </w:p>
          <w:p w:rsidR="00000000" w:rsidRPr="003D1425" w:rsidP="003D1425">
            <w:pPr>
              <w:pStyle w:val="ListBullet2"/>
            </w:pPr>
            <w:r w:rsidRPr="003D1425">
              <w:t>surveillance</w:t>
            </w:r>
          </w:p>
          <w:p w:rsidR="00000000" w:rsidRPr="003D1425" w:rsidP="003D1425">
            <w:pPr>
              <w:pStyle w:val="ListBullet2"/>
            </w:pPr>
            <w:r w:rsidRPr="003D1425">
              <w:t>collecting specimens</w:t>
            </w:r>
          </w:p>
          <w:p w:rsidR="00000000" w:rsidRPr="003D1425" w:rsidP="003D1425">
            <w:pPr>
              <w:pStyle w:val="ListBullet2"/>
            </w:pPr>
            <w:r w:rsidRPr="003D1425">
              <w:t>inspections</w:t>
            </w:r>
          </w:p>
          <w:p w:rsidR="00000000" w:rsidRPr="003D1425" w:rsidP="003D1425">
            <w:pPr>
              <w:pStyle w:val="ListBullet2"/>
            </w:pPr>
            <w:r w:rsidRPr="003D1425">
              <w:t>identification of plants or animals</w:t>
            </w:r>
          </w:p>
          <w:p w:rsidR="00000000" w:rsidRPr="003D1425" w:rsidP="003D1425">
            <w:pPr>
              <w:pStyle w:val="ListBullet2"/>
            </w:pPr>
            <w:r w:rsidRPr="003D1425">
              <w:t>identification of pests</w:t>
            </w:r>
          </w:p>
          <w:p w:rsidR="00000000" w:rsidRPr="003D1425" w:rsidP="003D1425">
            <w:pPr>
              <w:pStyle w:val="ListBullet2"/>
            </w:pPr>
            <w:r w:rsidRPr="003D1425">
              <w:t>operation, calibration and maintenance of experimental equipment</w:t>
            </w:r>
          </w:p>
          <w:p w:rsidR="00000000" w:rsidRPr="003D1425" w:rsidP="003D1425">
            <w:pPr>
              <w:pStyle w:val="ListBullet2"/>
            </w:pPr>
            <w:r w:rsidRPr="003D1425">
              <w:t>diagno</w:t>
            </w:r>
            <w:r w:rsidRPr="003D1425">
              <w:t>stic processes</w:t>
            </w:r>
          </w:p>
          <w:p w:rsidR="00000000" w:rsidP="003D1425">
            <w:pPr>
              <w:pStyle w:val="ListBullet2"/>
              <w:rPr>
                <w:lang w:val="en-NZ"/>
              </w:rPr>
            </w:pPr>
            <w:r w:rsidRPr="003D1425">
              <w:t>producing specimen images</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 xml:space="preserve">Processes </w:t>
            </w:r>
            <w:r w:rsidRPr="003D1425">
              <w:t>may include: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experimental processes</w:t>
            </w:r>
          </w:p>
          <w:p w:rsidR="00000000" w:rsidRPr="003D1425" w:rsidP="003D1425">
            <w:pPr>
              <w:pStyle w:val="ListBullet2"/>
            </w:pPr>
            <w:r w:rsidRPr="003D1425">
              <w:t>observation</w:t>
            </w:r>
          </w:p>
          <w:p w:rsidR="00000000" w:rsidP="003D1425">
            <w:pPr>
              <w:pStyle w:val="ListBullet2"/>
              <w:rPr>
                <w:lang w:val="en-NZ"/>
              </w:rPr>
            </w:pPr>
            <w:r w:rsidRPr="003D1425">
              <w:t>field trials</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 xml:space="preserve">Resources </w:t>
            </w:r>
            <w:r w:rsidRPr="003D1425">
              <w:t>may include: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design specifications</w:t>
            </w:r>
          </w:p>
          <w:p w:rsidR="00000000" w:rsidRPr="003D1425" w:rsidP="003D1425">
            <w:pPr>
              <w:pStyle w:val="ListBullet2"/>
            </w:pPr>
            <w:r w:rsidRPr="003D1425">
              <w:t>technical manuals</w:t>
            </w:r>
          </w:p>
          <w:p w:rsidR="00000000" w:rsidRPr="003D1425" w:rsidP="003D1425">
            <w:pPr>
              <w:pStyle w:val="ListBullet2"/>
            </w:pPr>
            <w:r w:rsidRPr="003D1425">
              <w:t>componentry</w:t>
            </w:r>
          </w:p>
          <w:p w:rsidR="00000000" w:rsidRPr="003D1425" w:rsidP="003D1425">
            <w:pPr>
              <w:pStyle w:val="ListBullet2"/>
            </w:pPr>
            <w:r w:rsidRPr="003D1425">
              <w:t>radioactive samples</w:t>
            </w:r>
          </w:p>
          <w:p w:rsidR="00000000" w:rsidRPr="003D1425" w:rsidP="003D1425">
            <w:pPr>
              <w:pStyle w:val="ListBullet2"/>
            </w:pPr>
            <w:r w:rsidRPr="003D1425">
              <w:t>specimens</w:t>
            </w:r>
          </w:p>
          <w:p w:rsidR="00000000" w:rsidRPr="003D1425" w:rsidP="003D1425">
            <w:pPr>
              <w:pStyle w:val="ListBullet2"/>
            </w:pPr>
            <w:r w:rsidRPr="003D1425">
              <w:t>plants</w:t>
            </w:r>
          </w:p>
          <w:p w:rsidR="00000000" w:rsidRPr="003D1425" w:rsidP="003D1425">
            <w:pPr>
              <w:pStyle w:val="ListBullet2"/>
            </w:pPr>
            <w:r w:rsidRPr="003D1425">
              <w:t>seeds</w:t>
            </w:r>
          </w:p>
          <w:p w:rsidR="00000000" w:rsidRPr="003D1425" w:rsidP="003D1425">
            <w:pPr>
              <w:pStyle w:val="ListBullet2"/>
            </w:pPr>
            <w:r w:rsidRPr="003D1425">
              <w:t>chemicals</w:t>
            </w:r>
          </w:p>
          <w:p w:rsidR="00000000" w:rsidP="003D1425">
            <w:pPr>
              <w:pStyle w:val="ListBullet2"/>
              <w:rPr>
                <w:lang w:val="en-NZ"/>
              </w:rPr>
            </w:pPr>
            <w:r w:rsidRPr="003D1425">
              <w:t>personal protective equipment</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 xml:space="preserve">Equipment </w:t>
            </w:r>
            <w:r w:rsidRPr="003D1425">
              <w:t>may include: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prototypes</w:t>
            </w:r>
          </w:p>
          <w:p w:rsidR="00000000" w:rsidRPr="003D1425" w:rsidP="003D1425">
            <w:pPr>
              <w:pStyle w:val="ListBullet2"/>
            </w:pPr>
            <w:r w:rsidRPr="003D1425">
              <w:t>test rigs</w:t>
            </w:r>
          </w:p>
          <w:p w:rsidR="00000000" w:rsidRPr="003D1425" w:rsidP="003D1425">
            <w:pPr>
              <w:pStyle w:val="ListBullet2"/>
            </w:pPr>
            <w:r w:rsidRPr="003D1425">
              <w:t>tools</w:t>
            </w:r>
          </w:p>
          <w:p w:rsidR="00000000" w:rsidRPr="003D1425" w:rsidP="003D1425">
            <w:pPr>
              <w:pStyle w:val="ListBullet2"/>
            </w:pPr>
            <w:r w:rsidRPr="003D1425">
              <w:t>diagnostic instruments</w:t>
            </w:r>
          </w:p>
          <w:p w:rsidR="00000000" w:rsidRPr="003D1425" w:rsidP="003D1425">
            <w:pPr>
              <w:pStyle w:val="ListBullet2"/>
            </w:pPr>
            <w:r w:rsidRPr="003D1425">
              <w:t>laboratory equipment</w:t>
            </w:r>
          </w:p>
          <w:p w:rsidR="00000000" w:rsidRPr="003D1425" w:rsidP="003D1425">
            <w:pPr>
              <w:pStyle w:val="ListBullet2"/>
            </w:pPr>
            <w:r w:rsidRPr="003D1425">
              <w:t>experimental equipment</w:t>
            </w:r>
          </w:p>
          <w:p w:rsidR="00000000" w:rsidP="003D1425">
            <w:pPr>
              <w:pStyle w:val="ListBullet2"/>
              <w:rPr>
                <w:lang w:val="en-NZ"/>
              </w:rPr>
            </w:pPr>
            <w:r w:rsidRPr="003D1425">
              <w:t>farm equipment</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 xml:space="preserve">Other legislative requirements </w:t>
            </w:r>
            <w:r w:rsidRPr="003D1425">
              <w:t>may include: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quarantine or protection requirements</w:t>
            </w:r>
          </w:p>
          <w:p w:rsidR="00000000" w:rsidRPr="003D1425" w:rsidP="003D1425">
            <w:pPr>
              <w:pStyle w:val="ListBullet2"/>
            </w:pPr>
            <w:r w:rsidRPr="003D1425">
              <w:t>copyright and intellectual property legislation</w:t>
            </w:r>
          </w:p>
          <w:p w:rsidR="00000000" w:rsidP="003D1425">
            <w:pPr>
              <w:pStyle w:val="ListBullet2"/>
              <w:rPr>
                <w:lang w:val="en-NZ"/>
              </w:rPr>
            </w:pPr>
            <w:r w:rsidRPr="003D1425">
              <w:t>Australian standards</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 xml:space="preserve">Individuals </w:t>
            </w:r>
            <w:r w:rsidRPr="003D1425">
              <w:t>may include:</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other technical staff</w:t>
            </w:r>
          </w:p>
          <w:p w:rsidR="00000000" w:rsidRPr="003D1425" w:rsidP="003D1425">
            <w:pPr>
              <w:pStyle w:val="ListBullet2"/>
            </w:pPr>
            <w:r w:rsidRPr="003D1425">
              <w:t>supervised staff</w:t>
            </w:r>
          </w:p>
          <w:p w:rsidR="00000000" w:rsidRPr="003D1425" w:rsidP="003D1425">
            <w:pPr>
              <w:pStyle w:val="ListBullet2"/>
            </w:pPr>
            <w:r w:rsidRPr="003D1425">
              <w:t>contract workers</w:t>
            </w:r>
          </w:p>
          <w:p w:rsidR="00000000" w:rsidRPr="003D1425" w:rsidP="003D1425">
            <w:pPr>
              <w:pStyle w:val="ListBullet2"/>
            </w:pPr>
            <w:r w:rsidRPr="003D1425">
              <w:t>super-ordinates</w:t>
            </w:r>
          </w:p>
          <w:p w:rsidR="00000000" w:rsidRPr="003D1425" w:rsidP="003D1425">
            <w:pPr>
              <w:pStyle w:val="ListBullet2"/>
            </w:pPr>
            <w:r w:rsidRPr="003D1425">
              <w:t>research officers</w:t>
            </w:r>
          </w:p>
          <w:p w:rsidR="00000000" w:rsidP="003D1425">
            <w:pPr>
              <w:pStyle w:val="ListBullet2"/>
              <w:rPr>
                <w:lang w:val="en-NZ"/>
              </w:rPr>
            </w:pPr>
            <w:r w:rsidRPr="003D1425">
              <w:t>farmers</w:t>
            </w:r>
          </w:p>
        </w:tc>
      </w:tr>
      <w:tr w:rsidTr="007113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D1425">
            <w:pPr>
              <w:pStyle w:val="BodyText"/>
              <w:rPr>
                <w:lang w:val="en-NZ"/>
              </w:rPr>
            </w:pPr>
            <w:r w:rsidRPr="003D1425">
              <w:rPr>
                <w:rStyle w:val="BoldandItalics"/>
              </w:rPr>
              <w:t xml:space="preserve">Irregularities </w:t>
            </w:r>
            <w:r w:rsidRPr="003D1425">
              <w:t>may be dealt with by:</w:t>
            </w:r>
          </w:p>
        </w:tc>
        <w:tc>
          <w:tcPr>
            <w:tcW w:w="6662" w:type="dxa"/>
            <w:tcBorders>
              <w:top w:val="nil"/>
              <w:left w:val="nil"/>
              <w:bottom w:val="nil"/>
              <w:right w:val="nil"/>
            </w:tcBorders>
            <w:tcMar>
              <w:top w:w="0" w:type="dxa"/>
              <w:left w:w="62" w:type="dxa"/>
              <w:bottom w:w="0" w:type="dxa"/>
              <w:right w:w="62" w:type="dxa"/>
            </w:tcMar>
          </w:tcPr>
          <w:p w:rsidR="00000000" w:rsidRPr="003D1425" w:rsidP="003D1425">
            <w:pPr>
              <w:pStyle w:val="ListBullet2"/>
            </w:pPr>
            <w:r w:rsidRPr="003D1425">
              <w:t>problem solving</w:t>
            </w:r>
          </w:p>
          <w:p w:rsidR="00000000" w:rsidRPr="003D1425" w:rsidP="003D1425">
            <w:pPr>
              <w:pStyle w:val="ListBullet2"/>
            </w:pPr>
            <w:r w:rsidRPr="003D1425">
              <w:t>checking source information</w:t>
            </w:r>
          </w:p>
          <w:p w:rsidR="00000000" w:rsidRPr="003D1425" w:rsidP="003D1425">
            <w:pPr>
              <w:pStyle w:val="ListBullet2"/>
            </w:pPr>
            <w:r w:rsidRPr="003D1425">
              <w:t>checking data input</w:t>
            </w:r>
          </w:p>
          <w:p w:rsidR="00000000" w:rsidRPr="003D1425" w:rsidP="003D1425">
            <w:pPr>
              <w:pStyle w:val="ListBullet2"/>
            </w:pPr>
            <w:r w:rsidRPr="003D1425">
              <w:t>repeating tests/trial measurements</w:t>
            </w:r>
          </w:p>
          <w:p w:rsidR="00000000" w:rsidRPr="003D1425" w:rsidP="003D1425">
            <w:pPr>
              <w:pStyle w:val="ListBullet2"/>
            </w:pPr>
            <w:r w:rsidRPr="003D1425">
              <w:t>referring problem to other staff</w:t>
            </w:r>
          </w:p>
        </w:tc>
      </w:tr>
    </w:tbl>
    <w:p w:rsidR="007113A9" w:rsidP="003D1425">
      <w:pPr>
        <w:pStyle w:val="BodyText"/>
      </w:pPr>
    </w:p>
    <w:p w:rsidR="007113A9" w:rsidP="003D1425">
      <w:pPr>
        <w:pStyle w:val="BodyText"/>
      </w:pPr>
    </w:p>
    <w:p w:rsidR="00000000" w:rsidRPr="003D1425" w:rsidP="003D1425">
      <w:pPr>
        <w:pStyle w:val="Heading1"/>
      </w:pPr>
      <w:bookmarkStart w:id="12" w:name="O_499470"/>
      <w:bookmarkEnd w:id="12"/>
      <w:r w:rsidRPr="003D1425">
        <w:t>Unit Sector(s)</w:t>
      </w:r>
    </w:p>
    <w:p w:rsidR="00000000" w:rsidRPr="003D1425" w:rsidP="003D1425">
      <w:pPr>
        <w:pStyle w:val="BodyText"/>
      </w:pPr>
      <w:r w:rsidRPr="003D1425">
        <w:t>Not applicable.</w:t>
      </w:r>
    </w:p>
    <w:p w:rsidR="00000000" w:rsidRPr="003D1425" w:rsidP="003D1425">
      <w:pPr>
        <w:pStyle w:val="AllowPageBreak"/>
      </w:pPr>
    </w:p>
    <w:p w:rsidR="00000000" w:rsidRPr="003D1425" w:rsidP="003D1425">
      <w:pPr>
        <w:pStyle w:val="Heading1"/>
      </w:pPr>
      <w:bookmarkStart w:id="13" w:name="O_499478"/>
      <w:bookmarkEnd w:id="13"/>
      <w:r w:rsidRPr="003D1425">
        <w:t>Competency field</w:t>
      </w:r>
    </w:p>
    <w:p w:rsidR="00000000" w:rsidRPr="003D1425" w:rsidP="003D1425">
      <w:pPr>
        <w:pStyle w:val="BodyText"/>
      </w:pPr>
      <w:r w:rsidRPr="003D1425">
        <w:t>Government Science &amp; Technology.</w:t>
      </w:r>
    </w:p>
    <w:p w:rsidR="00000000" w:rsidRPr="003D1425" w:rsidP="003D1425"/>
    <w:sectPr w:rsidSect="003D14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3A9" w:rsidP="007113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A9" w:rsidP="003D14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13A9" w:rsidP="003D14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113A9" w:rsidP="003D14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5" w:rsidRPr="007113A9" w:rsidP="007113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A9" w:rsidRPr="002D2AF8" w:rsidP="003D1425">
    <w:pPr>
      <w:pStyle w:val="Header"/>
      <w:framePr w:wrap="around"/>
    </w:pPr>
    <w:r>
      <w:fldChar w:fldCharType="begin"/>
    </w:r>
    <w:r>
      <w:instrText xml:space="preserve"> TITLE   \* MERGEFORMAT </w:instrText>
    </w:r>
    <w:r>
      <w:fldChar w:fldCharType="separate"/>
    </w:r>
    <w:r>
      <w:t>PSPSCI501A Provide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113A9" w:rsidP="003D1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87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C50C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425"/>
    <w:pPr>
      <w:spacing w:before="360" w:after="60"/>
      <w:outlineLvl w:val="0"/>
    </w:pPr>
    <w:rPr>
      <w:sz w:val="32"/>
    </w:rPr>
  </w:style>
  <w:style w:type="paragraph" w:styleId="Heading2">
    <w:name w:val="heading 2"/>
    <w:basedOn w:val="HeadingBase"/>
    <w:next w:val="BodyText"/>
    <w:link w:val="Heading2Char"/>
    <w:qFormat/>
    <w:rsid w:val="003D1425"/>
    <w:pPr>
      <w:keepLines/>
      <w:spacing w:before="240" w:after="120"/>
      <w:outlineLvl w:val="1"/>
    </w:pPr>
    <w:rPr>
      <w:sz w:val="28"/>
      <w:szCs w:val="40"/>
    </w:rPr>
  </w:style>
  <w:style w:type="paragraph" w:styleId="Heading3">
    <w:name w:val="heading 3"/>
    <w:basedOn w:val="HeadingBase"/>
    <w:next w:val="BodyText"/>
    <w:link w:val="Heading3Char"/>
    <w:qFormat/>
    <w:rsid w:val="003D1425"/>
    <w:pPr>
      <w:spacing w:before="180" w:after="120"/>
      <w:outlineLvl w:val="2"/>
    </w:pPr>
    <w:rPr>
      <w:spacing w:val="-10"/>
      <w:kern w:val="32"/>
    </w:rPr>
  </w:style>
  <w:style w:type="paragraph" w:styleId="Heading4">
    <w:name w:val="heading 4"/>
    <w:basedOn w:val="HeadingBase"/>
    <w:next w:val="BodyText"/>
    <w:link w:val="Heading4Char"/>
    <w:qFormat/>
    <w:rsid w:val="003D1425"/>
    <w:pPr>
      <w:spacing w:before="160" w:after="120"/>
      <w:outlineLvl w:val="3"/>
    </w:pPr>
    <w:rPr>
      <w:sz w:val="22"/>
    </w:rPr>
  </w:style>
  <w:style w:type="paragraph" w:styleId="Heading5">
    <w:name w:val="heading 5"/>
    <w:basedOn w:val="HeadingBase"/>
    <w:next w:val="Normal"/>
    <w:link w:val="Heading5Char"/>
    <w:qFormat/>
    <w:rsid w:val="003D1425"/>
    <w:pPr>
      <w:spacing w:before="80"/>
      <w:outlineLvl w:val="4"/>
    </w:pPr>
    <w:rPr>
      <w:color w:val="918585"/>
      <w:sz w:val="20"/>
    </w:rPr>
  </w:style>
  <w:style w:type="paragraph" w:styleId="Heading6">
    <w:name w:val="heading 6"/>
    <w:basedOn w:val="HeadingBase"/>
    <w:next w:val="Normal"/>
    <w:link w:val="Heading6Char"/>
    <w:qFormat/>
    <w:rsid w:val="003D1425"/>
    <w:pPr>
      <w:spacing w:before="60"/>
      <w:outlineLvl w:val="5"/>
    </w:pPr>
    <w:rPr>
      <w:color w:val="918585"/>
      <w:sz w:val="20"/>
    </w:rPr>
  </w:style>
  <w:style w:type="paragraph" w:styleId="Heading7">
    <w:name w:val="heading 7"/>
    <w:basedOn w:val="Normal"/>
    <w:next w:val="Normal"/>
    <w:link w:val="Heading7Char"/>
    <w:qFormat/>
    <w:rsid w:val="003D1425"/>
    <w:pPr>
      <w:ind w:left="720"/>
      <w:outlineLvl w:val="6"/>
    </w:pPr>
    <w:rPr>
      <w:i/>
    </w:rPr>
  </w:style>
  <w:style w:type="paragraph" w:styleId="Heading8">
    <w:name w:val="heading 8"/>
    <w:basedOn w:val="Normal"/>
    <w:next w:val="Normal"/>
    <w:link w:val="Heading8Char"/>
    <w:qFormat/>
    <w:rsid w:val="003D1425"/>
    <w:pPr>
      <w:ind w:left="720"/>
      <w:outlineLvl w:val="7"/>
    </w:pPr>
    <w:rPr>
      <w:i/>
    </w:rPr>
  </w:style>
  <w:style w:type="paragraph" w:styleId="Heading9">
    <w:name w:val="heading 9"/>
    <w:basedOn w:val="Normal"/>
    <w:next w:val="Normal"/>
    <w:link w:val="Heading9Char"/>
    <w:qFormat/>
    <w:rsid w:val="003D1425"/>
    <w:pPr>
      <w:ind w:left="720"/>
      <w:outlineLvl w:val="8"/>
    </w:pPr>
    <w:rPr>
      <w:i/>
    </w:rPr>
  </w:style>
  <w:style w:type="character" w:default="1" w:styleId="DefaultParagraphFont">
    <w:name w:val="Default Paragraph Font"/>
    <w:uiPriority w:val="1"/>
    <w:unhideWhenUsed/>
    <w:rsid w:val="003D1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425"/>
  </w:style>
  <w:style w:type="character" w:customStyle="1" w:styleId="Heading1Char">
    <w:name w:val="Heading 1 Char"/>
    <w:basedOn w:val="DefaultParagraphFont"/>
    <w:link w:val="Heading1"/>
    <w:rsid w:val="003D1425"/>
    <w:rPr>
      <w:rFonts w:ascii="Times New Roman" w:eastAsia="Times New Roman" w:hAnsi="Times New Roman" w:cs="Times New Roman"/>
      <w:b/>
      <w:sz w:val="32"/>
      <w:szCs w:val="20"/>
      <w:lang w:eastAsia="en-US"/>
    </w:rPr>
  </w:style>
  <w:style w:type="paragraph" w:styleId="BodyText">
    <w:name w:val="Body Text"/>
    <w:basedOn w:val="Normal"/>
    <w:link w:val="BodyTextChar"/>
    <w:rsid w:val="003D14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425"/>
    <w:rPr>
      <w:rFonts w:ascii="Times New Roman" w:eastAsia="Times New Roman" w:hAnsi="Times New Roman" w:cs="Times New Roman"/>
      <w:sz w:val="24"/>
      <w:lang w:eastAsia="en-US"/>
    </w:rPr>
  </w:style>
  <w:style w:type="paragraph" w:styleId="Footer">
    <w:name w:val="footer"/>
    <w:basedOn w:val="Normal"/>
    <w:link w:val="FooterChar"/>
    <w:rsid w:val="003D1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425"/>
    <w:rPr>
      <w:rFonts w:ascii="Times New Roman" w:eastAsia="Times New Roman" w:hAnsi="Times New Roman" w:cs="Times New Roman"/>
      <w:sz w:val="16"/>
      <w:lang w:eastAsia="en-US"/>
    </w:rPr>
  </w:style>
  <w:style w:type="paragraph" w:styleId="List">
    <w:name w:val="List"/>
    <w:basedOn w:val="BodyText"/>
    <w:next w:val="BodyText"/>
    <w:rsid w:val="003D1425"/>
    <w:pPr>
      <w:tabs>
        <w:tab w:val="left" w:pos="340"/>
      </w:tabs>
      <w:spacing w:before="60" w:after="60"/>
      <w:ind w:left="340" w:hanging="340"/>
    </w:pPr>
  </w:style>
  <w:style w:type="character" w:customStyle="1" w:styleId="SpecialBold">
    <w:name w:val="Special Bold"/>
    <w:basedOn w:val="DefaultParagraphFont"/>
    <w:rsid w:val="003D1425"/>
    <w:rPr>
      <w:b/>
      <w:spacing w:val="0"/>
    </w:rPr>
  </w:style>
  <w:style w:type="paragraph" w:styleId="ListBullet2">
    <w:name w:val="List Bullet 2"/>
    <w:basedOn w:val="List2"/>
    <w:rsid w:val="003D1425"/>
    <w:pPr>
      <w:numPr>
        <w:numId w:val="14"/>
      </w:numPr>
      <w:tabs>
        <w:tab w:val="clear" w:pos="680"/>
      </w:tabs>
    </w:pPr>
  </w:style>
  <w:style w:type="character" w:styleId="Emphasis">
    <w:name w:val="Emphasis"/>
    <w:basedOn w:val="DefaultParagraphFont"/>
    <w:qFormat/>
    <w:rsid w:val="003D1425"/>
    <w:rPr>
      <w:i/>
    </w:rPr>
  </w:style>
  <w:style w:type="paragraph" w:customStyle="1" w:styleId="SuperHeading">
    <w:name w:val="SuperHeading"/>
    <w:basedOn w:val="Normal"/>
    <w:rsid w:val="003D1425"/>
    <w:pPr>
      <w:spacing w:before="240" w:after="120"/>
      <w:outlineLvl w:val="0"/>
    </w:pPr>
    <w:rPr>
      <w:rFonts w:ascii="Times New Roman" w:hAnsi="Times New Roman"/>
      <w:b/>
      <w:sz w:val="28"/>
    </w:rPr>
  </w:style>
  <w:style w:type="paragraph" w:customStyle="1" w:styleId="AllowPageBreak">
    <w:name w:val="AllowPageBreak"/>
    <w:rsid w:val="003D14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1425"/>
    <w:pPr>
      <w:numPr>
        <w:numId w:val="2"/>
      </w:numPr>
      <w:tabs>
        <w:tab w:val="clear" w:pos="1021"/>
      </w:tabs>
      <w:ind w:left="1037" w:hanging="357"/>
    </w:pPr>
  </w:style>
  <w:style w:type="character" w:customStyle="1" w:styleId="BoldandItalics">
    <w:name w:val="Bold and Italics"/>
    <w:qFormat/>
    <w:rsid w:val="003D1425"/>
    <w:rPr>
      <w:b/>
      <w:i/>
      <w:u w:val="none"/>
    </w:rPr>
  </w:style>
  <w:style w:type="character" w:customStyle="1" w:styleId="Heading2Char">
    <w:name w:val="Heading 2 Char"/>
    <w:basedOn w:val="DefaultParagraphFont"/>
    <w:link w:val="Heading2"/>
    <w:rsid w:val="003D1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425"/>
    <w:rPr>
      <w:rFonts w:ascii="Courier New" w:eastAsia="Times New Roman" w:hAnsi="Courier New" w:cs="Times New Roman"/>
      <w:i/>
      <w:szCs w:val="20"/>
      <w:lang w:eastAsia="en-US"/>
    </w:rPr>
  </w:style>
  <w:style w:type="paragraph" w:customStyle="1" w:styleId="HeadingBase">
    <w:name w:val="Heading Base"/>
    <w:rsid w:val="003D1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425"/>
    <w:pPr>
      <w:tabs>
        <w:tab w:val="right" w:leader="dot" w:pos="9072"/>
      </w:tabs>
      <w:ind w:left="567"/>
    </w:pPr>
    <w:rPr>
      <w:szCs w:val="22"/>
    </w:rPr>
  </w:style>
  <w:style w:type="paragraph" w:customStyle="1" w:styleId="TOCBase">
    <w:name w:val="TOC Base"/>
    <w:rsid w:val="003D1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425"/>
    <w:pPr>
      <w:tabs>
        <w:tab w:val="right" w:leader="dot" w:pos="9072"/>
      </w:tabs>
      <w:spacing w:before="40" w:after="40"/>
      <w:ind w:left="284"/>
    </w:pPr>
    <w:rPr>
      <w:rFonts w:ascii="Times New Roman" w:hAnsi="Times New Roman"/>
    </w:rPr>
  </w:style>
  <w:style w:type="paragraph" w:styleId="TOC1">
    <w:name w:val="toc 1"/>
    <w:basedOn w:val="TOCBase"/>
    <w:next w:val="Normal"/>
    <w:rsid w:val="003D14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425"/>
    <w:pPr>
      <w:spacing w:before="5040"/>
      <w:jc w:val="center"/>
    </w:pPr>
    <w:rPr>
      <w:sz w:val="48"/>
      <w:szCs w:val="72"/>
      <w:lang w:val="en-US"/>
    </w:rPr>
  </w:style>
  <w:style w:type="character" w:customStyle="1" w:styleId="TitleChar">
    <w:name w:val="Title Char"/>
    <w:basedOn w:val="DefaultParagraphFont"/>
    <w:link w:val="Title"/>
    <w:rsid w:val="003D1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425"/>
    <w:pPr>
      <w:tabs>
        <w:tab w:val="left" w:pos="3600"/>
        <w:tab w:val="left" w:pos="3958"/>
      </w:tabs>
    </w:pPr>
  </w:style>
  <w:style w:type="paragraph" w:styleId="ListBullet">
    <w:name w:val="List Bullet"/>
    <w:basedOn w:val="List"/>
    <w:rsid w:val="003D1425"/>
    <w:pPr>
      <w:numPr>
        <w:numId w:val="13"/>
      </w:numPr>
      <w:tabs>
        <w:tab w:val="clear" w:pos="340"/>
      </w:tabs>
      <w:spacing w:before="40" w:after="40"/>
    </w:pPr>
  </w:style>
  <w:style w:type="paragraph" w:customStyle="1" w:styleId="Note">
    <w:name w:val="Note"/>
    <w:basedOn w:val="BodyText"/>
    <w:rsid w:val="003D1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425"/>
    <w:pPr>
      <w:framePr w:wrap="auto" w:hAnchor="text" w:y="6049"/>
    </w:pPr>
    <w:rPr>
      <w:color w:val="000000"/>
      <w:sz w:val="40"/>
    </w:rPr>
  </w:style>
  <w:style w:type="paragraph" w:customStyle="1" w:styleId="TOCTitle">
    <w:name w:val="TOCTitle"/>
    <w:basedOn w:val="Heading1"/>
    <w:rsid w:val="003D1425"/>
    <w:pPr>
      <w:spacing w:after="240"/>
      <w:jc w:val="center"/>
      <w:outlineLvl w:val="9"/>
    </w:pPr>
    <w:rPr>
      <w:caps/>
    </w:rPr>
  </w:style>
  <w:style w:type="paragraph" w:customStyle="1" w:styleId="Version">
    <w:name w:val="Version"/>
    <w:rsid w:val="003D1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425"/>
    <w:pPr>
      <w:keepNext w:val="0"/>
      <w:tabs>
        <w:tab w:val="right" w:pos="4176"/>
      </w:tabs>
      <w:ind w:left="198" w:hanging="198"/>
    </w:pPr>
    <w:rPr>
      <w:rFonts w:ascii="Garamond" w:hAnsi="Garamond"/>
    </w:rPr>
  </w:style>
  <w:style w:type="paragraph" w:styleId="IndexHeading">
    <w:name w:val="index heading"/>
    <w:basedOn w:val="Normal"/>
    <w:next w:val="Index1"/>
    <w:semiHidden/>
    <w:rsid w:val="003D1425"/>
    <w:pPr>
      <w:spacing w:before="120" w:after="120"/>
    </w:pPr>
    <w:rPr>
      <w:rFonts w:ascii="Arial" w:hAnsi="Arial"/>
      <w:b/>
      <w:color w:val="918585"/>
      <w:sz w:val="24"/>
    </w:rPr>
  </w:style>
  <w:style w:type="paragraph" w:styleId="Header">
    <w:name w:val="header"/>
    <w:basedOn w:val="Normal"/>
    <w:link w:val="HeaderChar"/>
    <w:rsid w:val="003D1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425"/>
    <w:rPr>
      <w:rFonts w:ascii="Times New Roman" w:eastAsia="Times New Roman" w:hAnsi="Times New Roman" w:cs="Times New Roman"/>
      <w:sz w:val="16"/>
      <w:szCs w:val="20"/>
      <w:lang w:val="en-GB" w:eastAsia="en-US"/>
    </w:rPr>
  </w:style>
  <w:style w:type="paragraph" w:customStyle="1" w:styleId="Chapter">
    <w:name w:val="Chapter"/>
    <w:basedOn w:val="Normal"/>
    <w:rsid w:val="003D1425"/>
    <w:pPr>
      <w:spacing w:before="240"/>
    </w:pPr>
    <w:rPr>
      <w:rFonts w:ascii="Times New Roman" w:hAnsi="Times New Roman"/>
      <w:smallCaps/>
      <w:spacing w:val="80"/>
      <w:sz w:val="28"/>
    </w:rPr>
  </w:style>
  <w:style w:type="paragraph" w:customStyle="1" w:styleId="InChapter">
    <w:name w:val="InChapter"/>
    <w:basedOn w:val="Heading3"/>
    <w:rsid w:val="003D1425"/>
    <w:pPr>
      <w:spacing w:after="240"/>
      <w:outlineLvl w:val="9"/>
    </w:pPr>
    <w:rPr>
      <w:noProof/>
    </w:rPr>
  </w:style>
  <w:style w:type="paragraph" w:styleId="Index2">
    <w:name w:val="index 2"/>
    <w:basedOn w:val="Normal"/>
    <w:next w:val="Normal"/>
    <w:semiHidden/>
    <w:rsid w:val="003D1425"/>
    <w:pPr>
      <w:tabs>
        <w:tab w:val="right" w:pos="4176"/>
      </w:tabs>
      <w:ind w:left="568" w:hanging="284"/>
    </w:pPr>
    <w:rPr>
      <w:rFonts w:ascii="Garamond" w:hAnsi="Garamond"/>
    </w:rPr>
  </w:style>
  <w:style w:type="paragraph" w:customStyle="1" w:styleId="Byline">
    <w:name w:val="Byline"/>
    <w:rsid w:val="003D1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425"/>
    <w:pPr>
      <w:tabs>
        <w:tab w:val="clear" w:pos="3600"/>
        <w:tab w:val="clear" w:pos="3958"/>
      </w:tabs>
      <w:jc w:val="right"/>
    </w:pPr>
  </w:style>
  <w:style w:type="paragraph" w:styleId="Caption">
    <w:name w:val="caption"/>
    <w:basedOn w:val="BodyText"/>
    <w:next w:val="Normal"/>
    <w:qFormat/>
    <w:rsid w:val="003D1425"/>
    <w:pPr>
      <w:framePr w:w="2268" w:hSpace="181" w:vSpace="181" w:wrap="around" w:vAnchor="text" w:hAnchor="page" w:x="1135" w:y="285" w:anchorLock="1"/>
    </w:pPr>
    <w:rPr>
      <w:i/>
    </w:rPr>
  </w:style>
  <w:style w:type="paragraph" w:customStyle="1" w:styleId="MiniTOCTitle">
    <w:name w:val="MiniTOCTitle"/>
    <w:basedOn w:val="Heading4"/>
    <w:rsid w:val="003D1425"/>
    <w:pPr>
      <w:spacing w:before="240"/>
      <w:outlineLvl w:val="9"/>
    </w:pPr>
    <w:rPr>
      <w:noProof/>
      <w:sz w:val="24"/>
    </w:rPr>
  </w:style>
  <w:style w:type="paragraph" w:customStyle="1" w:styleId="MiniTOCItem">
    <w:name w:val="MiniTOCItem"/>
    <w:basedOn w:val="ListBullet"/>
    <w:rsid w:val="003D1425"/>
    <w:pPr>
      <w:numPr>
        <w:numId w:val="0"/>
      </w:numPr>
      <w:tabs>
        <w:tab w:val="right" w:leader="dot" w:pos="6521"/>
      </w:tabs>
      <w:spacing w:before="0" w:after="0"/>
    </w:pPr>
  </w:style>
  <w:style w:type="paragraph" w:customStyle="1" w:styleId="TOFTitle">
    <w:name w:val="TOFTitle"/>
    <w:basedOn w:val="TOCTitle"/>
    <w:rsid w:val="003D1425"/>
  </w:style>
  <w:style w:type="paragraph" w:styleId="TableofFigures">
    <w:name w:val="table of figures"/>
    <w:basedOn w:val="Normal"/>
    <w:next w:val="Normal"/>
    <w:semiHidden/>
    <w:rsid w:val="003D1425"/>
    <w:pPr>
      <w:tabs>
        <w:tab w:val="right" w:leader="dot" w:pos="9072"/>
      </w:tabs>
      <w:ind w:left="970" w:hanging="403"/>
    </w:pPr>
    <w:rPr>
      <w:rFonts w:ascii="Times New Roman" w:hAnsi="Times New Roman"/>
      <w:b/>
    </w:rPr>
  </w:style>
  <w:style w:type="paragraph" w:styleId="ListNumber">
    <w:name w:val="List Number"/>
    <w:basedOn w:val="List"/>
    <w:rsid w:val="003D1425"/>
    <w:pPr>
      <w:numPr>
        <w:numId w:val="11"/>
      </w:numPr>
    </w:pPr>
  </w:style>
  <w:style w:type="character" w:customStyle="1" w:styleId="WingdingSymbols">
    <w:name w:val="Wingding Symbols"/>
    <w:rsid w:val="003D1425"/>
    <w:rPr>
      <w:rFonts w:ascii="Wingdings" w:hAnsi="Wingdings"/>
    </w:rPr>
  </w:style>
  <w:style w:type="paragraph" w:customStyle="1" w:styleId="TableHeading">
    <w:name w:val="Table Heading"/>
    <w:basedOn w:val="HeadingBase"/>
    <w:rsid w:val="003D1425"/>
    <w:pPr>
      <w:keepLines/>
      <w:pBdr>
        <w:bottom w:val="single" w:sz="6" w:space="1" w:color="918585"/>
      </w:pBdr>
      <w:spacing w:before="240"/>
    </w:pPr>
  </w:style>
  <w:style w:type="character" w:customStyle="1" w:styleId="HotSpot">
    <w:name w:val="HotSpot"/>
    <w:rsid w:val="003D1425"/>
    <w:rPr>
      <w:color w:val="0033CC"/>
      <w:u w:val="none"/>
    </w:rPr>
  </w:style>
  <w:style w:type="paragraph" w:customStyle="1" w:styleId="BodyTextRight">
    <w:name w:val="Body Text Right"/>
    <w:basedOn w:val="BodyText"/>
    <w:rsid w:val="003D1425"/>
    <w:pPr>
      <w:spacing w:before="0" w:after="0"/>
      <w:jc w:val="right"/>
    </w:pPr>
  </w:style>
  <w:style w:type="paragraph" w:styleId="Index3">
    <w:name w:val="index 3"/>
    <w:basedOn w:val="ListNumber2"/>
    <w:next w:val="Normal"/>
    <w:semiHidden/>
    <w:rsid w:val="003D1425"/>
    <w:pPr>
      <w:numPr>
        <w:numId w:val="0"/>
      </w:numPr>
      <w:tabs>
        <w:tab w:val="right" w:leader="dot" w:pos="4176"/>
      </w:tabs>
    </w:pPr>
  </w:style>
  <w:style w:type="paragraph" w:styleId="ListNumber2">
    <w:name w:val="List Number 2"/>
    <w:basedOn w:val="List2"/>
    <w:rsid w:val="003D1425"/>
    <w:pPr>
      <w:numPr>
        <w:numId w:val="10"/>
      </w:numPr>
      <w:tabs>
        <w:tab w:val="clear" w:pos="1060"/>
      </w:tabs>
    </w:pPr>
  </w:style>
  <w:style w:type="paragraph" w:customStyle="1" w:styleId="MarginNote">
    <w:name w:val="Margin Note"/>
    <w:basedOn w:val="BodyText"/>
    <w:rsid w:val="003D1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425"/>
    <w:rPr>
      <w:sz w:val="32"/>
    </w:rPr>
  </w:style>
  <w:style w:type="paragraph" w:customStyle="1" w:styleId="HeadingProcedure">
    <w:name w:val="Heading Procedure"/>
    <w:basedOn w:val="HeadingBase"/>
    <w:next w:val="Normal"/>
    <w:rsid w:val="003D1425"/>
    <w:pPr>
      <w:tabs>
        <w:tab w:val="left" w:pos="0"/>
      </w:tabs>
      <w:spacing w:before="120" w:after="60"/>
    </w:pPr>
    <w:rPr>
      <w:i/>
      <w:color w:val="918585"/>
      <w:sz w:val="22"/>
    </w:rPr>
  </w:style>
  <w:style w:type="paragraph" w:customStyle="1" w:styleId="TableBodyText">
    <w:name w:val="Table Body Text"/>
    <w:basedOn w:val="BodyText"/>
    <w:rsid w:val="003D1425"/>
    <w:pPr>
      <w:spacing w:before="60" w:after="60"/>
    </w:pPr>
  </w:style>
  <w:style w:type="paragraph" w:styleId="ListContinue">
    <w:name w:val="List Continue"/>
    <w:basedOn w:val="List"/>
    <w:rsid w:val="003D1425"/>
    <w:pPr>
      <w:ind w:firstLine="0"/>
    </w:pPr>
  </w:style>
  <w:style w:type="paragraph" w:customStyle="1" w:styleId="ListNote">
    <w:name w:val="List Note"/>
    <w:basedOn w:val="List"/>
    <w:rsid w:val="003D1425"/>
    <w:pPr>
      <w:pBdr>
        <w:top w:val="single" w:sz="6" w:space="2" w:color="918585"/>
        <w:bottom w:val="single" w:sz="6" w:space="2" w:color="918585"/>
      </w:pBdr>
      <w:tabs>
        <w:tab w:val="left" w:pos="1021"/>
      </w:tabs>
      <w:ind w:firstLine="0"/>
    </w:pPr>
  </w:style>
  <w:style w:type="paragraph" w:customStyle="1" w:styleId="Warning">
    <w:name w:val="Warning"/>
    <w:basedOn w:val="BodyText"/>
    <w:rsid w:val="003D1425"/>
    <w:pPr>
      <w:shd w:val="clear" w:color="auto" w:fill="D9D9D9"/>
      <w:tabs>
        <w:tab w:val="left" w:pos="992"/>
      </w:tabs>
      <w:ind w:left="119" w:right="119"/>
    </w:pPr>
    <w:rPr>
      <w:sz w:val="20"/>
    </w:rPr>
  </w:style>
  <w:style w:type="paragraph" w:customStyle="1" w:styleId="MarginIcons">
    <w:name w:val="Margin Icons"/>
    <w:basedOn w:val="BodyText"/>
    <w:rsid w:val="003D1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425"/>
    <w:rPr>
      <w:rFonts w:ascii="Courier New" w:hAnsi="Courier New"/>
    </w:rPr>
  </w:style>
  <w:style w:type="paragraph" w:customStyle="1" w:styleId="NoteBullet">
    <w:name w:val="Note Bullet"/>
    <w:basedOn w:val="Note"/>
    <w:rsid w:val="003D1425"/>
    <w:pPr>
      <w:tabs>
        <w:tab w:val="clear" w:pos="680"/>
      </w:tabs>
      <w:spacing w:before="60" w:after="60"/>
    </w:pPr>
  </w:style>
  <w:style w:type="paragraph" w:customStyle="1" w:styleId="SubHeading2">
    <w:name w:val="SubHeading2"/>
    <w:basedOn w:val="HeadingBase"/>
    <w:rsid w:val="003D1425"/>
    <w:pPr>
      <w:spacing w:before="240" w:after="60"/>
    </w:pPr>
    <w:rPr>
      <w:sz w:val="20"/>
    </w:rPr>
  </w:style>
  <w:style w:type="paragraph" w:customStyle="1" w:styleId="SubHeading1">
    <w:name w:val="SubHeading1"/>
    <w:basedOn w:val="HeadingBase"/>
    <w:rsid w:val="003D1425"/>
    <w:pPr>
      <w:spacing w:before="240" w:after="60"/>
    </w:pPr>
    <w:rPr>
      <w:color w:val="918585"/>
      <w:sz w:val="22"/>
    </w:rPr>
  </w:style>
  <w:style w:type="paragraph" w:customStyle="1" w:styleId="SideHeading">
    <w:name w:val="Side Heading"/>
    <w:basedOn w:val="HeadingBase"/>
    <w:rsid w:val="003D1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425"/>
    <w:pPr>
      <w:numPr>
        <w:numId w:val="12"/>
      </w:numPr>
    </w:pPr>
  </w:style>
  <w:style w:type="paragraph" w:styleId="PlainText">
    <w:name w:val="Plain Text"/>
    <w:basedOn w:val="Normal"/>
    <w:link w:val="PlainTextChar"/>
    <w:rsid w:val="003D1425"/>
    <w:rPr>
      <w:sz w:val="20"/>
    </w:rPr>
  </w:style>
  <w:style w:type="character" w:customStyle="1" w:styleId="PlainTextChar">
    <w:name w:val="Plain Text Char"/>
    <w:basedOn w:val="DefaultParagraphFont"/>
    <w:link w:val="PlainText"/>
    <w:rsid w:val="003D1425"/>
    <w:rPr>
      <w:rFonts w:ascii="Courier New" w:eastAsia="Times New Roman" w:hAnsi="Courier New" w:cs="Times New Roman"/>
      <w:sz w:val="20"/>
      <w:szCs w:val="20"/>
      <w:lang w:eastAsia="en-US"/>
    </w:rPr>
  </w:style>
  <w:style w:type="character" w:customStyle="1" w:styleId="MenuOption">
    <w:name w:val="Menu Option"/>
    <w:basedOn w:val="DefaultParagraphFont"/>
    <w:rsid w:val="003D1425"/>
    <w:rPr>
      <w:b/>
      <w:smallCaps/>
    </w:rPr>
  </w:style>
  <w:style w:type="paragraph" w:customStyle="1" w:styleId="TableListNumber">
    <w:name w:val="Table List Number"/>
    <w:basedOn w:val="ListNumber"/>
    <w:rsid w:val="003D1425"/>
    <w:pPr>
      <w:numPr>
        <w:numId w:val="0"/>
      </w:numPr>
    </w:pPr>
  </w:style>
  <w:style w:type="paragraph" w:styleId="TOC4">
    <w:name w:val="toc 4"/>
    <w:basedOn w:val="TOCBase"/>
    <w:next w:val="Normal"/>
    <w:semiHidden/>
    <w:rsid w:val="003D1425"/>
    <w:pPr>
      <w:tabs>
        <w:tab w:val="right" w:leader="dot" w:pos="9071"/>
      </w:tabs>
      <w:ind w:left="1701"/>
    </w:pPr>
  </w:style>
  <w:style w:type="paragraph" w:customStyle="1" w:styleId="ListAlpha">
    <w:name w:val="List Alpha"/>
    <w:basedOn w:val="List"/>
    <w:rsid w:val="003D1425"/>
    <w:pPr>
      <w:numPr>
        <w:numId w:val="9"/>
      </w:numPr>
    </w:pPr>
  </w:style>
  <w:style w:type="paragraph" w:customStyle="1" w:styleId="ListAlpha2">
    <w:name w:val="List Alpha 2"/>
    <w:basedOn w:val="List2"/>
    <w:rsid w:val="003D1425"/>
    <w:pPr>
      <w:numPr>
        <w:numId w:val="8"/>
      </w:numPr>
    </w:pPr>
  </w:style>
  <w:style w:type="paragraph" w:styleId="List2">
    <w:name w:val="List 2"/>
    <w:basedOn w:val="BodyText"/>
    <w:rsid w:val="003D1425"/>
    <w:pPr>
      <w:tabs>
        <w:tab w:val="left" w:pos="680"/>
      </w:tabs>
      <w:spacing w:before="60" w:after="60"/>
      <w:ind w:left="680" w:hanging="340"/>
    </w:pPr>
  </w:style>
  <w:style w:type="paragraph" w:styleId="List3">
    <w:name w:val="List 3"/>
    <w:basedOn w:val="BodyText"/>
    <w:rsid w:val="003D1425"/>
    <w:pPr>
      <w:tabs>
        <w:tab w:val="left" w:pos="1021"/>
      </w:tabs>
      <w:spacing w:before="60" w:after="60"/>
      <w:ind w:left="1020" w:hanging="340"/>
    </w:pPr>
  </w:style>
  <w:style w:type="paragraph" w:styleId="List4">
    <w:name w:val="List 4"/>
    <w:basedOn w:val="BodyText"/>
    <w:rsid w:val="003D1425"/>
    <w:pPr>
      <w:tabs>
        <w:tab w:val="left" w:pos="1361"/>
      </w:tabs>
      <w:spacing w:before="60" w:after="60"/>
      <w:ind w:left="1361" w:hanging="340"/>
    </w:pPr>
  </w:style>
  <w:style w:type="paragraph" w:styleId="List5">
    <w:name w:val="List 5"/>
    <w:basedOn w:val="BodyText"/>
    <w:rsid w:val="003D1425"/>
    <w:pPr>
      <w:tabs>
        <w:tab w:val="left" w:pos="1701"/>
      </w:tabs>
      <w:spacing w:before="60" w:after="60"/>
      <w:ind w:left="1701" w:hanging="340"/>
    </w:pPr>
  </w:style>
  <w:style w:type="paragraph" w:styleId="ListBullet4">
    <w:name w:val="List Bullet 4"/>
    <w:basedOn w:val="List4"/>
    <w:rsid w:val="003D1425"/>
    <w:pPr>
      <w:numPr>
        <w:numId w:val="3"/>
      </w:numPr>
    </w:pPr>
  </w:style>
  <w:style w:type="paragraph" w:styleId="ListBullet5">
    <w:name w:val="List Bullet 5"/>
    <w:basedOn w:val="List5"/>
    <w:rsid w:val="003D1425"/>
    <w:pPr>
      <w:numPr>
        <w:numId w:val="4"/>
      </w:numPr>
    </w:pPr>
  </w:style>
  <w:style w:type="paragraph" w:styleId="ListContinue2">
    <w:name w:val="List Continue 2"/>
    <w:basedOn w:val="List2"/>
    <w:rsid w:val="003D1425"/>
    <w:pPr>
      <w:ind w:firstLine="0"/>
    </w:pPr>
  </w:style>
  <w:style w:type="paragraph" w:styleId="ListContinue3">
    <w:name w:val="List Continue 3"/>
    <w:basedOn w:val="List3"/>
    <w:rsid w:val="003D1425"/>
    <w:pPr>
      <w:ind w:left="1021" w:firstLine="0"/>
    </w:pPr>
  </w:style>
  <w:style w:type="paragraph" w:styleId="ListContinue4">
    <w:name w:val="List Continue 4"/>
    <w:basedOn w:val="List4"/>
    <w:rsid w:val="003D1425"/>
    <w:pPr>
      <w:ind w:firstLine="0"/>
    </w:pPr>
  </w:style>
  <w:style w:type="paragraph" w:styleId="ListContinue5">
    <w:name w:val="List Continue 5"/>
    <w:basedOn w:val="List5"/>
    <w:rsid w:val="003D1425"/>
    <w:pPr>
      <w:ind w:firstLine="0"/>
    </w:pPr>
  </w:style>
  <w:style w:type="paragraph" w:styleId="ListNumber3">
    <w:name w:val="List Number 3"/>
    <w:basedOn w:val="List3"/>
    <w:rsid w:val="003D1425"/>
    <w:pPr>
      <w:numPr>
        <w:numId w:val="5"/>
      </w:numPr>
    </w:pPr>
  </w:style>
  <w:style w:type="paragraph" w:styleId="ListNumber4">
    <w:name w:val="List Number 4"/>
    <w:basedOn w:val="List4"/>
    <w:rsid w:val="003D1425"/>
    <w:pPr>
      <w:numPr>
        <w:numId w:val="6"/>
      </w:numPr>
    </w:pPr>
  </w:style>
  <w:style w:type="paragraph" w:styleId="ListNumber5">
    <w:name w:val="List Number 5"/>
    <w:basedOn w:val="List5"/>
    <w:rsid w:val="003D1425"/>
    <w:pPr>
      <w:numPr>
        <w:numId w:val="7"/>
      </w:numPr>
    </w:pPr>
  </w:style>
  <w:style w:type="paragraph" w:styleId="BlockText">
    <w:name w:val="Block Text"/>
    <w:basedOn w:val="Normal"/>
    <w:rsid w:val="003D1425"/>
    <w:pPr>
      <w:spacing w:after="120"/>
      <w:ind w:left="1440" w:right="1440"/>
    </w:pPr>
  </w:style>
  <w:style w:type="character" w:customStyle="1" w:styleId="Subscript">
    <w:name w:val="Subscript"/>
    <w:basedOn w:val="DefaultParagraphFont"/>
    <w:rsid w:val="003D1425"/>
    <w:rPr>
      <w:sz w:val="16"/>
      <w:vertAlign w:val="subscript"/>
    </w:rPr>
  </w:style>
  <w:style w:type="character" w:customStyle="1" w:styleId="Superscript">
    <w:name w:val="Superscript"/>
    <w:basedOn w:val="DefaultParagraphFont"/>
    <w:rsid w:val="003D1425"/>
    <w:rPr>
      <w:sz w:val="16"/>
      <w:vertAlign w:val="superscript"/>
    </w:rPr>
  </w:style>
  <w:style w:type="character" w:customStyle="1" w:styleId="Symbols">
    <w:name w:val="Symbols"/>
    <w:basedOn w:val="DefaultParagraphFont"/>
    <w:rsid w:val="003D1425"/>
    <w:rPr>
      <w:rFonts w:ascii="Symbol" w:hAnsi="Symbol"/>
    </w:rPr>
  </w:style>
  <w:style w:type="character" w:customStyle="1" w:styleId="MenuOptions">
    <w:name w:val="Menu Options"/>
    <w:basedOn w:val="DefaultParagraphFont"/>
    <w:rsid w:val="003D1425"/>
    <w:rPr>
      <w:rFonts w:ascii="Arial Narrow" w:hAnsi="Arial Narrow"/>
      <w:smallCaps/>
    </w:rPr>
  </w:style>
  <w:style w:type="character" w:customStyle="1" w:styleId="Buttons">
    <w:name w:val="Buttons"/>
    <w:basedOn w:val="DefaultParagraphFont"/>
    <w:rsid w:val="003D1425"/>
    <w:rPr>
      <w:b/>
    </w:rPr>
  </w:style>
  <w:style w:type="character" w:customStyle="1" w:styleId="Underlined">
    <w:name w:val="Underlined"/>
    <w:basedOn w:val="DefaultParagraphFont"/>
    <w:rsid w:val="003D1425"/>
    <w:rPr>
      <w:u w:val="single"/>
    </w:rPr>
  </w:style>
  <w:style w:type="paragraph" w:customStyle="1" w:styleId="TableBodyTextRight">
    <w:name w:val="Table Body Text Right"/>
    <w:basedOn w:val="TableBodyText"/>
    <w:rsid w:val="003D1425"/>
    <w:pPr>
      <w:widowControl w:val="0"/>
      <w:autoSpaceDE w:val="0"/>
      <w:autoSpaceDN w:val="0"/>
      <w:adjustRightInd w:val="0"/>
      <w:jc w:val="right"/>
    </w:pPr>
    <w:rPr>
      <w:rFonts w:cs="Arial"/>
      <w:szCs w:val="18"/>
    </w:rPr>
  </w:style>
  <w:style w:type="paragraph" w:customStyle="1" w:styleId="CopyrightText">
    <w:name w:val="Copyright Text"/>
    <w:basedOn w:val="BodyText"/>
    <w:rsid w:val="003D1425"/>
    <w:rPr>
      <w:sz w:val="18"/>
    </w:rPr>
  </w:style>
  <w:style w:type="paragraph" w:customStyle="1" w:styleId="BodySmallRight">
    <w:name w:val="Body Small Right"/>
    <w:basedOn w:val="BodyTextRight"/>
    <w:rsid w:val="003D1425"/>
    <w:rPr>
      <w:sz w:val="18"/>
      <w:szCs w:val="18"/>
    </w:rPr>
  </w:style>
  <w:style w:type="paragraph" w:customStyle="1" w:styleId="MarginEdition">
    <w:name w:val="Margin Edition"/>
    <w:basedOn w:val="MarginNote"/>
    <w:rsid w:val="003D1425"/>
    <w:pPr>
      <w:spacing w:before="0" w:after="0"/>
    </w:pPr>
    <w:rPr>
      <w:rFonts w:ascii="Times New Roman" w:hAnsi="Times New Roman"/>
      <w:color w:val="999999"/>
    </w:rPr>
  </w:style>
  <w:style w:type="paragraph" w:customStyle="1" w:styleId="Spacer">
    <w:name w:val="Spacer"/>
    <w:basedOn w:val="Normal"/>
    <w:rsid w:val="003D1425"/>
    <w:rPr>
      <w:sz w:val="2"/>
      <w:szCs w:val="2"/>
    </w:rPr>
  </w:style>
  <w:style w:type="character" w:customStyle="1" w:styleId="Small">
    <w:name w:val="Small"/>
    <w:basedOn w:val="DefaultParagraphFont"/>
    <w:rsid w:val="003D1425"/>
    <w:rPr>
      <w:sz w:val="16"/>
    </w:rPr>
  </w:style>
  <w:style w:type="paragraph" w:customStyle="1" w:styleId="WideTable">
    <w:name w:val="Wide Table"/>
    <w:basedOn w:val="Normal"/>
    <w:rsid w:val="003D1425"/>
    <w:pPr>
      <w:ind w:left="-1418"/>
    </w:pPr>
    <w:rPr>
      <w:sz w:val="2"/>
      <w:szCs w:val="2"/>
    </w:rPr>
  </w:style>
  <w:style w:type="character" w:styleId="PageNumber">
    <w:name w:val="page number"/>
    <w:basedOn w:val="DefaultParagraphFont"/>
    <w:rsid w:val="003D1425"/>
  </w:style>
  <w:style w:type="paragraph" w:styleId="Quote">
    <w:name w:val="Quote"/>
    <w:basedOn w:val="Heading1"/>
    <w:link w:val="QuoteChar"/>
    <w:qFormat/>
    <w:rsid w:val="003D1425"/>
    <w:rPr>
      <w:b w:val="0"/>
      <w:sz w:val="72"/>
      <w:szCs w:val="72"/>
      <w:lang w:val="en-NZ"/>
    </w:rPr>
  </w:style>
  <w:style w:type="character" w:customStyle="1" w:styleId="QuoteChar">
    <w:name w:val="Quote Char"/>
    <w:basedOn w:val="DefaultParagraphFont"/>
    <w:link w:val="Quote"/>
    <w:rsid w:val="003D1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425"/>
    <w:pPr>
      <w:pageBreakBefore/>
    </w:pPr>
  </w:style>
  <w:style w:type="paragraph" w:customStyle="1" w:styleId="Border">
    <w:name w:val="Border"/>
    <w:basedOn w:val="Normal"/>
    <w:qFormat/>
    <w:rsid w:val="003D1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425"/>
    <w:rPr>
      <w:b/>
      <w:bCs/>
      <w:i/>
      <w:iCs/>
      <w:color w:val="auto"/>
    </w:rPr>
  </w:style>
  <w:style w:type="paragraph" w:styleId="IntenseQuote">
    <w:name w:val="Intense Quote"/>
    <w:basedOn w:val="Normal"/>
    <w:next w:val="Normal"/>
    <w:link w:val="IntenseQuoteChar"/>
    <w:uiPriority w:val="30"/>
    <w:qFormat/>
    <w:rsid w:val="003D1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425"/>
    <w:rPr>
      <w:smallCaps/>
      <w:color w:val="auto"/>
      <w:u w:val="single"/>
    </w:rPr>
  </w:style>
  <w:style w:type="character" w:styleId="IntenseReference">
    <w:name w:val="Intense Reference"/>
    <w:basedOn w:val="DefaultParagraphFont"/>
    <w:uiPriority w:val="32"/>
    <w:qFormat/>
    <w:rsid w:val="003D1425"/>
    <w:rPr>
      <w:b/>
      <w:bCs/>
      <w:smallCaps/>
      <w:color w:val="auto"/>
      <w:spacing w:val="5"/>
      <w:u w:val="single"/>
    </w:rPr>
  </w:style>
  <w:style w:type="paragraph" w:customStyle="1" w:styleId="2ColumnHeading">
    <w:name w:val="2Column Heading"/>
    <w:basedOn w:val="BodyText"/>
    <w:qFormat/>
    <w:rsid w:val="003D1425"/>
    <w:pPr>
      <w:spacing w:after="60"/>
      <w:ind w:left="-2268"/>
    </w:pPr>
    <w:rPr>
      <w:b/>
    </w:rPr>
  </w:style>
  <w:style w:type="paragraph" w:customStyle="1" w:styleId="Heading1TOC">
    <w:name w:val="Heading1 TOC"/>
    <w:basedOn w:val="Normal"/>
    <w:qFormat/>
    <w:rsid w:val="003D1425"/>
    <w:pPr>
      <w:spacing w:before="240" w:after="120"/>
    </w:pPr>
    <w:rPr>
      <w:rFonts w:ascii="Times New Roman" w:hAnsi="Times New Roman"/>
      <w:b/>
      <w:sz w:val="32"/>
    </w:rPr>
  </w:style>
  <w:style w:type="paragraph" w:customStyle="1" w:styleId="Heading2TOC">
    <w:name w:val="Heading2 TOC"/>
    <w:basedOn w:val="Normal"/>
    <w:qFormat/>
    <w:rsid w:val="003D1425"/>
    <w:pPr>
      <w:spacing w:before="240" w:after="60"/>
    </w:pPr>
    <w:rPr>
      <w:rFonts w:ascii="Times New Roman" w:hAnsi="Times New Roman"/>
      <w:b/>
      <w:sz w:val="28"/>
    </w:rPr>
  </w:style>
  <w:style w:type="character" w:customStyle="1" w:styleId="Underline">
    <w:name w:val="Underline"/>
    <w:basedOn w:val="DefaultParagraphFont"/>
    <w:qFormat/>
    <w:rsid w:val="003D1425"/>
    <w:rPr>
      <w:u w:val="single"/>
    </w:rPr>
  </w:style>
  <w:style w:type="paragraph" w:styleId="BalloonText">
    <w:name w:val="Balloon Text"/>
    <w:basedOn w:val="Normal"/>
    <w:link w:val="BalloonTextChar"/>
    <w:rsid w:val="003D1425"/>
    <w:rPr>
      <w:rFonts w:ascii="Tahoma" w:hAnsi="Tahoma" w:cs="Tahoma"/>
      <w:sz w:val="16"/>
      <w:szCs w:val="16"/>
    </w:rPr>
  </w:style>
  <w:style w:type="character" w:customStyle="1" w:styleId="BalloonTextChar">
    <w:name w:val="Balloon Text Char"/>
    <w:basedOn w:val="DefaultParagraphFont"/>
    <w:link w:val="BalloonText"/>
    <w:rsid w:val="003D1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4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425"/>
    <w:rPr>
      <w:b/>
      <w:color w:val="660033"/>
      <w:spacing w:val="0"/>
    </w:rPr>
  </w:style>
  <w:style w:type="paragraph" w:customStyle="1" w:styleId="Nameditemlist">
    <w:name w:val="Named item list"/>
    <w:basedOn w:val="BodyText"/>
    <w:qFormat/>
    <w:rsid w:val="003D14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8791</Characters>
  <Application>Microsoft Office Word</Application>
  <DocSecurity>0</DocSecurity>
  <Lines>290</Lines>
  <Paragraphs>182</Paragraphs>
  <ScaleCrop>false</ScaleCrop>
  <Company>Author-it Software Corporation Ltd.</Company>
  <LinksUpToDate>false</LinksUpToDate>
  <CharactersWithSpaces>10038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PSPSCI501A Provide high-level scientific technical support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2012-11-01T18:32:00Z</dcterms:created>
  <dcterms:modified xsi:type="dcterms:W3CDTF">2012-11-01T18:32:00Z</dcterms:modified>
</cp:coreProperties>
</file>