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16E" w:rsidP="0019716E">
      <w:pPr>
        <w:pStyle w:val="Title"/>
      </w:pPr>
      <w:bookmarkStart w:id="0" w:name="_GoBack"/>
      <w:bookmarkEnd w:id="0"/>
      <w:r>
        <w:fldChar w:fldCharType="begin"/>
      </w:r>
      <w:r>
        <w:instrText xml:space="preserve"> TITLE   \* MERGEFORMAT </w:instrText>
      </w:r>
      <w:r>
        <w:fldChar w:fldCharType="separate"/>
      </w:r>
      <w:r>
        <w:t>PSPSCI401A Provide scientific technical support</w:t>
      </w:r>
      <w:r>
        <w:fldChar w:fldCharType="end"/>
      </w:r>
    </w:p>
    <w:p w:rsidR="0019716E" w:rsidP="0019716E">
      <w:pPr>
        <w:pStyle w:val="Version"/>
        <w:sectPr w:rsidSect="00BC4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C40EA" w:rsidP="00BC40EA">
      <w:pPr>
        <w:pStyle w:val="SuperHeading"/>
      </w:pPr>
      <w:r w:rsidRPr="00BC40EA">
        <w:t>PSPSCI401A Provide scientific technical support</w:t>
      </w:r>
    </w:p>
    <w:p w:rsidR="00000000" w:rsidRPr="00BC40EA" w:rsidP="00BC40EA">
      <w:pPr>
        <w:pStyle w:val="SuperHeading"/>
      </w:pPr>
    </w:p>
    <w:p w:rsidR="00000000" w:rsidRPr="00BC40EA" w:rsidP="00BC40EA">
      <w:pPr>
        <w:pStyle w:val="Heading1"/>
      </w:pPr>
      <w:bookmarkStart w:id="1" w:name="O_499428"/>
      <w:bookmarkEnd w:id="1"/>
      <w:r w:rsidRPr="00BC40EA">
        <w:t>Modification History</w:t>
      </w:r>
    </w:p>
    <w:tbl>
      <w:tblPr>
        <w:tblW w:w="0" w:type="auto"/>
        <w:tblLayout w:type="fixed"/>
        <w:tblCellMar>
          <w:left w:w="62" w:type="dxa"/>
          <w:right w:w="62" w:type="dxa"/>
        </w:tblCellMar>
        <w:tblLook w:val="0000"/>
      </w:tblPr>
      <w:tblGrid>
        <w:gridCol w:w="3052"/>
        <w:gridCol w:w="3052"/>
        <w:gridCol w:w="3052"/>
      </w:tblGrid>
      <w:tr w:rsidTr="001971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0EA" w:rsidP="00BC40EA">
            <w:pPr>
              <w:pStyle w:val="BodyText"/>
            </w:pPr>
            <w:r w:rsidRPr="00BC40E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0EA" w:rsidP="00BC40EA">
            <w:pPr>
              <w:pStyle w:val="BodyText"/>
            </w:pPr>
            <w:r w:rsidRPr="00BC40E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rPr>
                <w:rStyle w:val="SpecialBold"/>
              </w:rPr>
              <w:t>Comments</w:t>
            </w:r>
          </w:p>
        </w:tc>
      </w:tr>
      <w:tr w:rsidTr="001971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 xml:space="preserve">Unit descriptor edited. </w:t>
            </w:r>
          </w:p>
        </w:tc>
      </w:tr>
      <w:tr w:rsidTr="001971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Layout adjusted. No changes to content.</w:t>
            </w:r>
          </w:p>
        </w:tc>
      </w:tr>
      <w:tr w:rsidTr="001971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0EA">
            <w:pPr>
              <w:pStyle w:val="BodyText"/>
              <w:rPr>
                <w:lang w:val="en-NZ"/>
              </w:rPr>
            </w:pPr>
            <w:r w:rsidRPr="00BC40E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0EA" w:rsidP="00BC40EA">
            <w:pPr>
              <w:pStyle w:val="BodyText"/>
            </w:pPr>
            <w:r w:rsidRPr="00BC40EA">
              <w:t>Primary release.</w:t>
            </w:r>
          </w:p>
        </w:tc>
      </w:tr>
    </w:tbl>
    <w:p w:rsidR="0019716E" w:rsidP="00BC40EA">
      <w:pPr>
        <w:pStyle w:val="BodyText"/>
      </w:pPr>
    </w:p>
    <w:p w:rsidR="0019716E" w:rsidP="00BC40EA">
      <w:pPr>
        <w:pStyle w:val="BodyText"/>
      </w:pPr>
    </w:p>
    <w:p w:rsidR="00000000" w:rsidRPr="00BC40EA" w:rsidP="00BC40EA">
      <w:pPr>
        <w:pStyle w:val="Heading1"/>
      </w:pPr>
      <w:bookmarkStart w:id="2" w:name="O_499427"/>
      <w:bookmarkEnd w:id="2"/>
      <w:r w:rsidRPr="00BC40EA">
        <w:t>Unit Descriptor</w:t>
      </w:r>
    </w:p>
    <w:p w:rsidR="00000000" w:rsidRPr="00BC40EA" w:rsidP="00BC40EA">
      <w:pPr>
        <w:pStyle w:val="BodyText"/>
      </w:pPr>
      <w:r w:rsidRPr="00BC40EA">
        <w:t>This unit covers the provision of technical support in a scientific/</w:t>
      </w:r>
      <w:r w:rsidRPr="00BC40EA">
        <w:t xml:space="preserve">research environment under general direction and within a generally defined area, with responsibility for technical duties such as experimental, survey, sampling and/or analytical functions. It includes planning and organising technical duties, collecting </w:t>
      </w:r>
      <w:r w:rsidRPr="00BC40EA">
        <w:t>and recording information, and compiling and reporting data.</w:t>
      </w:r>
    </w:p>
    <w:p w:rsidR="00000000" w:rsidRPr="00BC40EA" w:rsidP="00BC40EA">
      <w:pPr>
        <w:pStyle w:val="BodyText"/>
      </w:pPr>
      <w:r w:rsidRPr="00BC40EA">
        <w:t>In practice, the provision of technical support overlaps with other generalist or specialist work activities such as applying government processes, acting ethically, using resources, gathering an</w:t>
      </w:r>
      <w:r w:rsidRPr="00BC40EA">
        <w:t>d analysing information, working safely.</w:t>
      </w:r>
    </w:p>
    <w:p w:rsidR="00000000" w:rsidRPr="00BC40EA" w:rsidP="00BC40EA">
      <w:pPr>
        <w:pStyle w:val="BodyText"/>
      </w:pPr>
      <w:r w:rsidRPr="00BC40EA">
        <w:t>No licensing, legislative, regulatory or certification requirements apply to this unit at the time of endorsement.</w:t>
      </w:r>
    </w:p>
    <w:p w:rsidR="00000000" w:rsidRPr="00BC40EA" w:rsidP="00BC40EA">
      <w:pPr>
        <w:pStyle w:val="AllowPageBreak"/>
      </w:pPr>
    </w:p>
    <w:p w:rsidR="00000000" w:rsidRPr="00BC40EA" w:rsidP="00BC40EA">
      <w:pPr>
        <w:pStyle w:val="Heading1"/>
      </w:pPr>
      <w:bookmarkStart w:id="3" w:name="O_499433"/>
      <w:bookmarkEnd w:id="3"/>
      <w:r w:rsidRPr="00BC40EA">
        <w:t>Application of the Unit</w:t>
      </w:r>
    </w:p>
    <w:p w:rsidR="00000000" w:rsidRPr="00BC40EA" w:rsidP="00BC40EA">
      <w:pPr>
        <w:pStyle w:val="BodyText"/>
      </w:pPr>
      <w:r w:rsidRPr="00BC40EA">
        <w:t>Not applicable.</w:t>
      </w:r>
    </w:p>
    <w:p w:rsidR="00000000" w:rsidRPr="00BC40EA" w:rsidP="00BC40EA">
      <w:pPr>
        <w:pStyle w:val="AllowPageBreak"/>
      </w:pPr>
    </w:p>
    <w:p w:rsidR="00000000" w:rsidRPr="00BC40EA" w:rsidP="00BC40EA">
      <w:pPr>
        <w:pStyle w:val="Heading1"/>
      </w:pPr>
      <w:bookmarkStart w:id="4" w:name="O_499422"/>
      <w:bookmarkEnd w:id="4"/>
      <w:r w:rsidRPr="00BC40EA">
        <w:t>Licensing/Regulatory Infor</w:t>
      </w:r>
      <w:r w:rsidRPr="00BC40EA">
        <w:t>mation</w:t>
      </w:r>
    </w:p>
    <w:p w:rsidR="00000000" w:rsidRPr="00BC40EA" w:rsidP="00BC40EA">
      <w:pPr>
        <w:pStyle w:val="BodyText"/>
      </w:pPr>
      <w:r w:rsidRPr="00BC40EA">
        <w:t>Not applicable.</w:t>
      </w:r>
    </w:p>
    <w:p w:rsidR="00000000" w:rsidRPr="00BC40EA" w:rsidP="00BC40EA">
      <w:pPr>
        <w:pStyle w:val="AllowPageBreak"/>
      </w:pPr>
    </w:p>
    <w:p w:rsidR="00000000" w:rsidRPr="00BC40EA" w:rsidP="00BC40EA">
      <w:pPr>
        <w:pStyle w:val="Heading1"/>
      </w:pPr>
      <w:bookmarkStart w:id="5" w:name="O_499420"/>
      <w:bookmarkEnd w:id="5"/>
      <w:r w:rsidRPr="00BC40EA">
        <w:t>Pre-Requisites</w:t>
      </w:r>
    </w:p>
    <w:p w:rsidR="00000000" w:rsidRPr="00BC40EA" w:rsidP="00BC40EA">
      <w:pPr>
        <w:pStyle w:val="BodyText"/>
      </w:pPr>
      <w:r w:rsidRPr="00BC40EA">
        <w:t>Not applicable.</w:t>
      </w:r>
    </w:p>
    <w:p w:rsidR="00000000" w:rsidRPr="00BC40EA" w:rsidP="00BC40EA">
      <w:pPr>
        <w:pStyle w:val="AllowPageBreak"/>
      </w:pPr>
    </w:p>
    <w:p w:rsidR="00000000" w:rsidRPr="00BC40EA" w:rsidP="00BC40EA">
      <w:pPr>
        <w:pStyle w:val="Heading1"/>
      </w:pPr>
      <w:bookmarkStart w:id="6" w:name="O_499429"/>
      <w:bookmarkEnd w:id="6"/>
      <w:r w:rsidRPr="00BC40EA">
        <w:t>Employability Skills Information</w:t>
      </w:r>
    </w:p>
    <w:p w:rsidR="00000000" w:rsidRPr="00BC40EA" w:rsidP="00BC40EA">
      <w:pPr>
        <w:pStyle w:val="BodyText"/>
      </w:pPr>
      <w:r w:rsidRPr="00BC40EA">
        <w:t>This unit contains employability skills.</w:t>
      </w:r>
    </w:p>
    <w:p w:rsidR="00000000" w:rsidRPr="00BC40EA" w:rsidP="00BC40EA">
      <w:pPr>
        <w:pStyle w:val="AllowPageBreak"/>
      </w:pPr>
    </w:p>
    <w:p w:rsidR="00000000" w:rsidRPr="00BC40EA" w:rsidP="00BC40EA">
      <w:pPr>
        <w:pStyle w:val="Heading1"/>
      </w:pPr>
      <w:bookmarkStart w:id="7" w:name="O_499430"/>
      <w:bookmarkEnd w:id="7"/>
      <w:r w:rsidRPr="00BC40EA">
        <w:t>Elements and Performance Criteria Pre-Content</w:t>
      </w:r>
    </w:p>
    <w:tbl>
      <w:tblPr>
        <w:tblW w:w="9322" w:type="dxa"/>
        <w:tblLayout w:type="fixed"/>
        <w:tblCellMar>
          <w:left w:w="62" w:type="dxa"/>
          <w:right w:w="62" w:type="dxa"/>
        </w:tblCellMar>
        <w:tblLook w:val="0000"/>
      </w:tblPr>
      <w:tblGrid>
        <w:gridCol w:w="2660"/>
        <w:gridCol w:w="6662"/>
      </w:tblGrid>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t>Elements are the essential outc</w:t>
            </w:r>
            <w:r w:rsidRPr="00BC40EA">
              <w:t>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t>Together, performance criteria specify the requirements for competent performance. Text in</w:t>
            </w:r>
            <w:r w:rsidRPr="00BC40EA">
              <w:rPr>
                <w:rStyle w:val="BoldandItalics"/>
              </w:rPr>
              <w:t xml:space="preserve"> bold italics </w:t>
            </w:r>
            <w:r w:rsidRPr="00BC40EA">
              <w:t xml:space="preserve"> is explained in the Range Statement following.</w:t>
            </w:r>
          </w:p>
        </w:tc>
      </w:tr>
    </w:tbl>
    <w:p w:rsidR="00000000" w:rsidRPr="00BC40EA" w:rsidP="00BC40EA">
      <w:pPr>
        <w:pStyle w:val="BodyText"/>
      </w:pPr>
    </w:p>
    <w:p w:rsidR="00000000" w:rsidRPr="00BC40EA" w:rsidP="00BC40EA">
      <w:pPr>
        <w:pStyle w:val="AllowPageBreak"/>
      </w:pPr>
    </w:p>
    <w:p w:rsidR="00000000" w:rsidRPr="00BC40EA" w:rsidP="00BC40EA">
      <w:pPr>
        <w:pStyle w:val="Heading1"/>
      </w:pPr>
      <w:bookmarkStart w:id="8" w:name="O_499431"/>
      <w:bookmarkEnd w:id="8"/>
      <w:r w:rsidRPr="00BC40EA">
        <w:t>Elements and Performance Criteria</w:t>
      </w:r>
    </w:p>
    <w:tbl>
      <w:tblPr>
        <w:tblW w:w="9322" w:type="dxa"/>
        <w:tblLayout w:type="fixed"/>
        <w:tblCellMar>
          <w:left w:w="62" w:type="dxa"/>
          <w:right w:w="62" w:type="dxa"/>
        </w:tblCellMar>
        <w:tblLook w:val="0000"/>
      </w:tblPr>
      <w:tblGrid>
        <w:gridCol w:w="2660"/>
        <w:gridCol w:w="6662"/>
      </w:tblGrid>
      <w:tr w:rsidTr="0019716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SpecialBold"/>
              </w:rPr>
              <w:t>PERFORMANCE CRITERIA</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List"/>
              <w:rPr>
                <w:lang w:val="en-NZ"/>
              </w:rPr>
            </w:pPr>
            <w:r w:rsidRPr="00BC40EA">
              <w:rPr>
                <w:rStyle w:val="SpecialBold"/>
              </w:rPr>
              <w:t>1</w:t>
            </w:r>
            <w:r w:rsidRPr="00BC40EA">
              <w:t xml:space="preserve">. </w:t>
            </w:r>
            <w:r w:rsidRPr="00BC40EA">
              <w:tab/>
            </w:r>
            <w:r w:rsidRPr="00BC40EA">
              <w:rPr>
                <w:rStyle w:val="SpecialBold"/>
              </w:rPr>
              <w:t>Plan and organise technical duties</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
            </w:pPr>
            <w:r w:rsidRPr="00BC40EA">
              <w:t>1.1</w:t>
            </w:r>
            <w:r w:rsidRPr="00BC40EA">
              <w:tab/>
              <w:t>Outputs for defined area of responsibility are confirmed and</w:t>
            </w:r>
            <w:r w:rsidRPr="00BC40EA">
              <w:rPr>
                <w:rStyle w:val="BoldandItalics"/>
              </w:rPr>
              <w:t xml:space="preserve"> technical duties </w:t>
            </w:r>
            <w:r w:rsidRPr="00BC40EA">
              <w:t>and responsibilities are identified in accordance with organisational requirements.</w:t>
            </w:r>
          </w:p>
          <w:p w:rsidR="00000000" w:rsidRPr="00BC40EA" w:rsidP="00BC40EA">
            <w:pPr>
              <w:pStyle w:val="List"/>
            </w:pPr>
            <w:r w:rsidRPr="00BC40EA">
              <w:t>1.2</w:t>
            </w:r>
            <w:r w:rsidRPr="00BC40EA">
              <w:tab/>
            </w:r>
            <w:r w:rsidRPr="00BC40EA">
              <w:rPr>
                <w:rStyle w:val="BoldandItalics"/>
              </w:rPr>
              <w:t>Processes</w:t>
            </w:r>
            <w:r w:rsidRPr="00BC40EA">
              <w:t xml:space="preserve">, </w:t>
            </w:r>
            <w:r w:rsidRPr="00BC40EA">
              <w:rPr>
                <w:rStyle w:val="BoldandItalics"/>
              </w:rPr>
              <w:t>resources</w:t>
            </w:r>
            <w:r w:rsidRPr="00BC40EA">
              <w:t>, tim</w:t>
            </w:r>
            <w:r w:rsidRPr="00BC40EA">
              <w:t xml:space="preserve">elines and </w:t>
            </w:r>
            <w:r w:rsidRPr="00BC40EA">
              <w:rPr>
                <w:rStyle w:val="BoldandItalics"/>
              </w:rPr>
              <w:t xml:space="preserve">equipment </w:t>
            </w:r>
            <w:r w:rsidRPr="00BC40EA">
              <w:t>requirements are determined and technical duties are planned in accordance with organisational and task requirements.</w:t>
            </w:r>
          </w:p>
          <w:p w:rsidR="00000000" w:rsidRPr="00BC40EA" w:rsidP="00BC40EA">
            <w:pPr>
              <w:pStyle w:val="List"/>
            </w:pPr>
            <w:r w:rsidRPr="00BC40EA">
              <w:t>1.3</w:t>
            </w:r>
            <w:r w:rsidRPr="00BC40EA">
              <w:tab/>
              <w:t xml:space="preserve">Risk management practices, occupational health and safety, environmental and </w:t>
            </w:r>
            <w:r w:rsidRPr="00BC40EA">
              <w:rPr>
                <w:rStyle w:val="BoldandItalics"/>
              </w:rPr>
              <w:t>other legislative requirements</w:t>
            </w:r>
            <w:r w:rsidRPr="00BC40EA">
              <w:t xml:space="preserve"> are d</w:t>
            </w:r>
            <w:r w:rsidRPr="00BC40EA">
              <w:t>etermined.</w:t>
            </w:r>
          </w:p>
          <w:p w:rsidR="00000000" w:rsidP="00BC40EA">
            <w:pPr>
              <w:pStyle w:val="List"/>
              <w:rPr>
                <w:lang w:val="en-NZ"/>
              </w:rPr>
            </w:pPr>
            <w:r w:rsidRPr="00BC40EA">
              <w:t>1.4</w:t>
            </w:r>
            <w:r w:rsidRPr="00BC40EA">
              <w:tab/>
              <w:t>Resources and equipment are obtained and prepared in accordance with organisational and task requirements.</w:t>
            </w:r>
          </w:p>
        </w:tc>
      </w:tr>
      <w:tr w:rsidTr="0019716E">
        <w:tblPrEx>
          <w:tblW w:w="9322" w:type="dxa"/>
          <w:tblLayout w:type="fixed"/>
          <w:tblCellMar>
            <w:left w:w="62" w:type="dxa"/>
            <w:right w:w="62" w:type="dxa"/>
          </w:tblCellMar>
          <w:tblLook w:val="0000"/>
        </w:tblPrEx>
        <w:trPr>
          <w:trHeight w:val="2589"/>
        </w:trPr>
        <w:tc>
          <w:tcPr>
            <w:tcW w:w="2660" w:type="dxa"/>
            <w:tcBorders>
              <w:top w:val="nil"/>
              <w:left w:val="nil"/>
              <w:bottom w:val="nil"/>
              <w:right w:val="nil"/>
            </w:tcBorders>
            <w:tcMar>
              <w:top w:w="0" w:type="dxa"/>
              <w:left w:w="62" w:type="dxa"/>
              <w:bottom w:w="0" w:type="dxa"/>
              <w:right w:w="62" w:type="dxa"/>
            </w:tcMar>
          </w:tcPr>
          <w:p w:rsidR="00000000" w:rsidP="00BC40EA">
            <w:pPr>
              <w:pStyle w:val="List"/>
              <w:rPr>
                <w:lang w:val="en-NZ"/>
              </w:rPr>
            </w:pPr>
            <w:r w:rsidRPr="00BC40EA">
              <w:rPr>
                <w:rStyle w:val="SpecialBold"/>
              </w:rPr>
              <w:t>2</w:t>
            </w:r>
            <w:r w:rsidRPr="00BC40EA">
              <w:t>.</w:t>
            </w:r>
            <w:r w:rsidRPr="00BC40EA">
              <w:tab/>
            </w:r>
            <w:r w:rsidRPr="00BC40EA">
              <w:rPr>
                <w:rStyle w:val="SpecialBold"/>
              </w:rPr>
              <w:t>Collect and record information</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
            </w:pPr>
            <w:r w:rsidRPr="00BC40EA">
              <w:t>2.1</w:t>
            </w:r>
            <w:r w:rsidRPr="00BC40EA">
              <w:tab/>
            </w:r>
            <w:r w:rsidRPr="00BC40EA">
              <w:t>Technical duties are carried out under general direction in accordance with organisational requirements.</w:t>
            </w:r>
          </w:p>
          <w:p w:rsidR="00000000" w:rsidRPr="00BC40EA" w:rsidP="00BC40EA">
            <w:pPr>
              <w:pStyle w:val="List"/>
            </w:pPr>
            <w:r w:rsidRPr="00BC40EA">
              <w:t>2.2</w:t>
            </w:r>
            <w:r w:rsidRPr="00BC40EA">
              <w:tab/>
              <w:t>Information is collected and recorded in accordance with planned processes and timelines.</w:t>
            </w:r>
          </w:p>
          <w:p w:rsidR="00000000" w:rsidRPr="00BC40EA" w:rsidP="00BC40EA">
            <w:pPr>
              <w:pStyle w:val="List"/>
            </w:pPr>
            <w:r w:rsidRPr="00BC40EA">
              <w:t>2.3</w:t>
            </w:r>
            <w:r w:rsidRPr="00BC40EA">
              <w:tab/>
              <w:t>Resources and equipment are used and maintained in ac</w:t>
            </w:r>
            <w:r w:rsidRPr="00BC40EA">
              <w:t>cordance with organisational and task requirements.</w:t>
            </w:r>
          </w:p>
          <w:p w:rsidR="00000000" w:rsidP="00BC40EA">
            <w:pPr>
              <w:pStyle w:val="List"/>
              <w:rPr>
                <w:lang w:val="en-NZ"/>
              </w:rPr>
            </w:pPr>
            <w:r w:rsidRPr="00BC40EA">
              <w:t>2.4</w:t>
            </w:r>
            <w:r w:rsidRPr="00BC40EA">
              <w:tab/>
              <w:t>Risk management practices, occupational health and safety, environmental and other legislative requirements are followed in accordance with organisational requirements.</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List"/>
              <w:rPr>
                <w:lang w:val="en-NZ"/>
              </w:rPr>
            </w:pPr>
            <w:r w:rsidRPr="00BC40EA">
              <w:rPr>
                <w:rStyle w:val="SpecialBold"/>
              </w:rPr>
              <w:t>3</w:t>
            </w:r>
            <w:r w:rsidRPr="00BC40EA">
              <w:t>.</w:t>
            </w:r>
            <w:r w:rsidRPr="00BC40EA">
              <w:tab/>
            </w:r>
            <w:r w:rsidRPr="00BC40EA">
              <w:rPr>
                <w:rStyle w:val="SpecialBold"/>
              </w:rPr>
              <w:t>Compile and report data</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
            </w:pPr>
            <w:r w:rsidRPr="00BC40EA">
              <w:t>3.1</w:t>
            </w:r>
            <w:r w:rsidRPr="00BC40EA">
              <w:tab/>
              <w:t>Data is compiled and records are maintained in accordance with organisational requirements.</w:t>
            </w:r>
          </w:p>
          <w:p w:rsidR="00000000" w:rsidRPr="00BC40EA" w:rsidP="00BC40EA">
            <w:pPr>
              <w:pStyle w:val="List"/>
            </w:pPr>
            <w:r w:rsidRPr="00BC40EA">
              <w:t>3.2</w:t>
            </w:r>
            <w:r w:rsidRPr="00BC40EA">
              <w:tab/>
              <w:t xml:space="preserve">Data is manipulated and </w:t>
            </w:r>
            <w:r w:rsidRPr="00BC40EA">
              <w:rPr>
                <w:rStyle w:val="BoldandItalics"/>
              </w:rPr>
              <w:t xml:space="preserve">irregularities </w:t>
            </w:r>
            <w:r w:rsidRPr="00BC40EA">
              <w:t>are dealt with in accordance with organisational and task requirements.</w:t>
            </w:r>
          </w:p>
          <w:p w:rsidR="00000000" w:rsidRPr="00BC40EA" w:rsidP="00BC40EA">
            <w:pPr>
              <w:pStyle w:val="List"/>
            </w:pPr>
            <w:r w:rsidRPr="00BC40EA">
              <w:t>3.3</w:t>
            </w:r>
            <w:r w:rsidRPr="00BC40EA">
              <w:tab/>
              <w:t>Reports are prepared in accordance with orga</w:t>
            </w:r>
            <w:r w:rsidRPr="00BC40EA">
              <w:t>nisational and task requirements.</w:t>
            </w:r>
          </w:p>
        </w:tc>
      </w:tr>
    </w:tbl>
    <w:p w:rsidR="00000000" w:rsidRPr="00BC40EA" w:rsidP="00BC40EA">
      <w:pPr>
        <w:pStyle w:val="BodyText"/>
      </w:pPr>
    </w:p>
    <w:p w:rsidR="00000000" w:rsidRPr="00BC40EA" w:rsidP="00BC40EA">
      <w:pPr>
        <w:pStyle w:val="AllowPageBreak"/>
      </w:pPr>
    </w:p>
    <w:p w:rsidR="00000000" w:rsidRPr="00BC40EA" w:rsidP="00BC40EA">
      <w:pPr>
        <w:pStyle w:val="Heading1"/>
      </w:pPr>
      <w:bookmarkStart w:id="9" w:name="O_499425"/>
      <w:bookmarkEnd w:id="9"/>
      <w:r w:rsidRPr="00BC40EA">
        <w:t>Required Skills and Knowledge</w:t>
      </w:r>
    </w:p>
    <w:tbl>
      <w:tblPr>
        <w:tblW w:w="0" w:type="auto"/>
        <w:tblLayout w:type="fixed"/>
        <w:tblCellMar>
          <w:left w:w="62" w:type="dxa"/>
          <w:right w:w="62" w:type="dxa"/>
        </w:tblCellMar>
        <w:tblLook w:val="0000"/>
      </w:tblPr>
      <w:tblGrid>
        <w:gridCol w:w="8553"/>
      </w:tblGrid>
      <w:tr w:rsidTr="001971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t>This section describes the essential skills and knowledge and their level, required for this unit.</w:t>
            </w:r>
          </w:p>
        </w:tc>
      </w:tr>
      <w:tr w:rsidTr="001971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rPr>
                <w:rStyle w:val="SpecialBold"/>
              </w:rPr>
              <w:t>Skill requirements</w:t>
            </w:r>
          </w:p>
          <w:p w:rsidR="00000000" w:rsidRPr="00BC40EA" w:rsidP="00BC40EA">
            <w:pPr>
              <w:pStyle w:val="BodyText"/>
            </w:pPr>
            <w:r w:rsidRPr="00BC40EA">
              <w:t>Look for evidence that confirms skills in:</w:t>
            </w:r>
          </w:p>
          <w:p w:rsidR="00000000" w:rsidRPr="00BC40EA" w:rsidP="00BC40EA">
            <w:pPr>
              <w:pStyle w:val="ListBullet2"/>
            </w:pPr>
            <w:r w:rsidRPr="00BC40EA">
              <w:t>analysing/manipulating mathematical data</w:t>
            </w:r>
          </w:p>
          <w:p w:rsidR="00000000" w:rsidRPr="00BC40EA" w:rsidP="00BC40EA">
            <w:pPr>
              <w:pStyle w:val="ListBullet2"/>
            </w:pPr>
            <w:r w:rsidRPr="00BC40EA">
              <w:t>observing and reporting</w:t>
            </w:r>
          </w:p>
          <w:p w:rsidR="00000000" w:rsidRPr="00BC40EA" w:rsidP="00BC40EA">
            <w:pPr>
              <w:pStyle w:val="ListBullet2"/>
            </w:pPr>
            <w:r w:rsidRPr="00BC40EA">
              <w:t xml:space="preserve">using a range of communication styles to suit different audiences and purposes </w:t>
            </w:r>
          </w:p>
          <w:p w:rsidR="00000000" w:rsidRPr="00BC40EA" w:rsidP="00BC40EA">
            <w:pPr>
              <w:pStyle w:val="ListBullet2"/>
            </w:pPr>
            <w:r w:rsidRPr="00BC40EA">
              <w:t>responding to diversity, including gender and disability</w:t>
            </w:r>
          </w:p>
          <w:p w:rsidR="00000000" w:rsidRPr="00BC40EA" w:rsidP="00BC40EA">
            <w:pPr>
              <w:pStyle w:val="ListBullet2"/>
            </w:pPr>
            <w:r w:rsidRPr="00BC40EA">
              <w:t>reading formal documents such as legislation and instr</w:t>
            </w:r>
            <w:r w:rsidRPr="00BC40EA">
              <w:t>uctions and applying them in the workplace</w:t>
            </w:r>
          </w:p>
          <w:p w:rsidR="00000000" w:rsidRPr="00BC40EA" w:rsidP="00BC40EA">
            <w:pPr>
              <w:pStyle w:val="ListBullet2"/>
            </w:pPr>
            <w:r w:rsidRPr="00BC40EA">
              <w:t>writing technical reports requiring precision of expression</w:t>
            </w:r>
          </w:p>
          <w:p w:rsidR="00000000" w:rsidRPr="00BC40EA" w:rsidP="00BC40EA">
            <w:pPr>
              <w:pStyle w:val="ListBullet2"/>
            </w:pPr>
            <w:r w:rsidRPr="00BC40EA">
              <w:t>using technology for word processing and data management</w:t>
            </w:r>
          </w:p>
          <w:p w:rsidR="00000000" w:rsidRPr="00BC40EA" w:rsidP="00BC40EA">
            <w:pPr>
              <w:pStyle w:val="ListBullet2"/>
            </w:pPr>
            <w:r w:rsidRPr="00BC40EA">
              <w:t>operating machinery and experimental equipment</w:t>
            </w:r>
          </w:p>
          <w:p w:rsidR="00000000" w:rsidP="00BC40EA">
            <w:pPr>
              <w:pStyle w:val="ListBullet2"/>
              <w:rPr>
                <w:lang w:val="en-NZ"/>
              </w:rPr>
            </w:pPr>
            <w:r w:rsidRPr="00BC40EA">
              <w:t>applying occupational health and safety and envir</w:t>
            </w:r>
            <w:r w:rsidRPr="00BC40EA">
              <w:t>onmental requirements related to working in a scientific/technological research environment</w:t>
            </w:r>
          </w:p>
        </w:tc>
      </w:tr>
      <w:tr w:rsidTr="001971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rPr>
                <w:rStyle w:val="SpecialBold"/>
              </w:rPr>
              <w:t>Knowledge requirements</w:t>
            </w:r>
          </w:p>
          <w:p w:rsidR="00000000" w:rsidRPr="00BC40EA" w:rsidP="00BC40EA">
            <w:pPr>
              <w:pStyle w:val="BodyText"/>
            </w:pPr>
            <w:r w:rsidRPr="00BC40EA">
              <w:t>Look for evidence that confirms knowledge and understanding of:</w:t>
            </w:r>
          </w:p>
          <w:p w:rsidR="00000000" w:rsidRPr="00BC40EA" w:rsidP="00BC40EA">
            <w:pPr>
              <w:pStyle w:val="ListBullet2"/>
            </w:pPr>
            <w:r w:rsidRPr="00BC40EA">
              <w:t>experimental procedures and scientific methods</w:t>
            </w:r>
          </w:p>
          <w:p w:rsidR="00000000" w:rsidRPr="00BC40EA" w:rsidP="00BC40EA">
            <w:pPr>
              <w:pStyle w:val="ListBullet2"/>
            </w:pPr>
            <w:r w:rsidRPr="00BC40EA">
              <w:t>analytical techniques/simple statistical analysis</w:t>
            </w:r>
          </w:p>
          <w:p w:rsidR="00000000" w:rsidRPr="00BC40EA" w:rsidP="00BC40EA">
            <w:pPr>
              <w:pStyle w:val="ListBullet2"/>
            </w:pPr>
            <w:r w:rsidRPr="00BC40EA">
              <w:t>the scientific/technological area (broad understanding)</w:t>
            </w:r>
          </w:p>
          <w:p w:rsidR="00000000" w:rsidRPr="00BC40EA" w:rsidP="00BC40EA">
            <w:pPr>
              <w:pStyle w:val="ListBullet2"/>
            </w:pPr>
            <w:r w:rsidRPr="00BC40EA">
              <w:t>legislation, public sector standards and organisational code of practice as they relate to work in a scientific research/technical environment</w:t>
            </w:r>
          </w:p>
          <w:p w:rsidR="00000000" w:rsidRPr="00BC40EA" w:rsidP="00BC40EA">
            <w:pPr>
              <w:pStyle w:val="ListBullet2"/>
            </w:pPr>
            <w:r w:rsidRPr="00BC40EA">
              <w:t>standar</w:t>
            </w:r>
            <w:r w:rsidRPr="00BC40EA">
              <w:t>d operating procedures and/or work instructions</w:t>
            </w:r>
          </w:p>
          <w:p w:rsidR="00000000" w:rsidRPr="00BC40EA" w:rsidP="00BC40EA">
            <w:pPr>
              <w:pStyle w:val="ListBullet2"/>
            </w:pPr>
            <w:r w:rsidRPr="00BC40EA">
              <w:t>working with others in a scientific/technical environment</w:t>
            </w:r>
          </w:p>
          <w:p w:rsidR="00000000" w:rsidRPr="00BC40EA" w:rsidP="00BC40EA">
            <w:pPr>
              <w:pStyle w:val="ListBullet2"/>
            </w:pPr>
            <w:r w:rsidRPr="00BC40EA">
              <w:t>occupational health and safety, environmental protection and other public sector legislation</w:t>
            </w:r>
          </w:p>
          <w:p w:rsidR="00000000" w:rsidRPr="00BC40EA" w:rsidP="00BC40EA">
            <w:pPr>
              <w:pStyle w:val="ListBullet2"/>
            </w:pPr>
            <w:r w:rsidRPr="00BC40EA">
              <w:t>technical support work relevant to specialist area</w:t>
            </w:r>
          </w:p>
        </w:tc>
      </w:tr>
    </w:tbl>
    <w:p w:rsidR="00000000" w:rsidRPr="00BC40EA" w:rsidP="00BC40EA">
      <w:pPr>
        <w:pStyle w:val="BodyText"/>
      </w:pPr>
    </w:p>
    <w:p w:rsidR="00000000" w:rsidRPr="00BC40EA" w:rsidP="00BC40EA">
      <w:pPr>
        <w:pStyle w:val="AllowPageBreak"/>
      </w:pPr>
    </w:p>
    <w:p w:rsidR="00000000" w:rsidRPr="00BC40EA" w:rsidP="00BC40EA">
      <w:pPr>
        <w:pStyle w:val="Heading1"/>
      </w:pPr>
      <w:bookmarkStart w:id="10" w:name="O_499423"/>
      <w:bookmarkEnd w:id="10"/>
      <w:r w:rsidRPr="00BC40EA">
        <w:t>Evidence Guide</w:t>
      </w:r>
    </w:p>
    <w:tbl>
      <w:tblPr>
        <w:tblW w:w="9322" w:type="dxa"/>
        <w:tblLayout w:type="fixed"/>
        <w:tblCellMar>
          <w:left w:w="62" w:type="dxa"/>
          <w:right w:w="62" w:type="dxa"/>
        </w:tblCellMar>
        <w:tblLook w:val="0000"/>
      </w:tblPr>
      <w:tblGrid>
        <w:gridCol w:w="2660"/>
        <w:gridCol w:w="6662"/>
      </w:tblGrid>
      <w:tr w:rsidTr="0019716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t xml:space="preserve">The Evidence Guide specifies the evidence required to demonstrate achievement in the unit of competency as a whole. It must be read in </w:t>
            </w:r>
            <w:r w:rsidRPr="00BC40EA">
              <w:t>conjunction with the Unit descriptor, Performance Criteria, the Range Statement and the Assessment Guidelines for the Public Sector Training Package.</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rPr>
                <w:rStyle w:val="SpecialBold"/>
              </w:rPr>
              <w:t>Units to be assessed together</w:t>
            </w:r>
            <w:r w:rsidRPr="00BC40EA">
              <w:t xml:space="preserve"> </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rPr>
                <w:rStyle w:val="Emphasis"/>
              </w:rPr>
              <w:t>Pre</w:t>
            </w:r>
            <w:r w:rsidRPr="00BC40EA">
              <w:t>-</w:t>
            </w:r>
            <w:r w:rsidRPr="00BC40EA">
              <w:rPr>
                <w:rStyle w:val="Emphasis"/>
              </w:rPr>
              <w:t>requisite</w:t>
            </w:r>
            <w:r w:rsidRPr="00BC40EA">
              <w:t xml:space="preserve"> units that must be achieved prior to this unit:</w:t>
            </w:r>
            <w:r w:rsidRPr="00BC40EA">
              <w:rPr>
                <w:rStyle w:val="Emphasis"/>
              </w:rPr>
              <w:t>Nil</w:t>
            </w:r>
          </w:p>
          <w:p w:rsidR="00000000" w:rsidRPr="00BC40EA" w:rsidP="00BC40EA">
            <w:pPr>
              <w:pStyle w:val="ListBullet2"/>
            </w:pPr>
            <w:r w:rsidRPr="00BC40EA">
              <w:rPr>
                <w:rStyle w:val="Emphasis"/>
              </w:rPr>
              <w:t>Co</w:t>
            </w:r>
            <w:r w:rsidRPr="00BC40EA">
              <w:t>-</w:t>
            </w:r>
            <w:r w:rsidRPr="00BC40EA">
              <w:rPr>
                <w:rStyle w:val="Emphasis"/>
              </w:rPr>
              <w:t>requ</w:t>
            </w:r>
            <w:r w:rsidRPr="00BC40EA">
              <w:rPr>
                <w:rStyle w:val="Emphasis"/>
              </w:rPr>
              <w:t>isite</w:t>
            </w:r>
            <w:r w:rsidRPr="00BC40EA">
              <w:t xml:space="preserve"> units that must be assessed with this unit:</w:t>
            </w:r>
            <w:r w:rsidRPr="00BC40EA">
              <w:rPr>
                <w:rStyle w:val="Emphasis"/>
              </w:rPr>
              <w:t>Nil</w:t>
            </w:r>
          </w:p>
          <w:p w:rsidR="00000000" w:rsidRPr="00BC40EA" w:rsidP="00BC40EA">
            <w:pPr>
              <w:pStyle w:val="ListBullet2"/>
            </w:pPr>
            <w:r w:rsidRPr="00BC40EA">
              <w:rPr>
                <w:rStyle w:val="Emphasis"/>
              </w:rPr>
              <w:t>Co</w:t>
            </w:r>
            <w:r w:rsidRPr="00BC40EA">
              <w:t>-</w:t>
            </w:r>
            <w:r w:rsidRPr="00BC40EA">
              <w:rPr>
                <w:rStyle w:val="Emphasis"/>
              </w:rPr>
              <w:t>assessed units</w:t>
            </w:r>
            <w:r w:rsidRPr="00BC40EA">
              <w:t xml:space="preserve"> that may be assessed with this unit to increase the efficiency and realism of the assessment process include, but are not limited to:</w:t>
            </w:r>
          </w:p>
          <w:p w:rsidR="00000000" w:rsidRPr="00BC40EA" w:rsidP="00BC40EA">
            <w:pPr>
              <w:pStyle w:val="ListBullet3"/>
            </w:pPr>
            <w:r w:rsidRPr="00BC40EA">
              <w:t>PSPETHC401A Uphold and support the values and principles of public service</w:t>
            </w:r>
          </w:p>
          <w:p w:rsidR="00000000" w:rsidRPr="00BC40EA" w:rsidP="00BC40EA">
            <w:pPr>
              <w:pStyle w:val="ListBullet3"/>
            </w:pPr>
            <w:r w:rsidRPr="00BC40EA">
              <w:t>PSPGOV402B Deliver and monitor service to clients</w:t>
            </w:r>
          </w:p>
          <w:p w:rsidR="00000000" w:rsidRPr="00BC40EA" w:rsidP="00BC40EA">
            <w:pPr>
              <w:pStyle w:val="ListBullet3"/>
            </w:pPr>
            <w:r w:rsidRPr="00BC40EA">
              <w:t>PSPGOV403B Use resources to achieve work unit goals</w:t>
            </w:r>
          </w:p>
          <w:p w:rsidR="00000000" w:rsidRPr="00BC40EA" w:rsidP="00BC40EA">
            <w:pPr>
              <w:pStyle w:val="ListBullet3"/>
            </w:pPr>
            <w:r w:rsidRPr="00BC40EA">
              <w:t xml:space="preserve">PSPGOV406B Gather and analyse information </w:t>
            </w:r>
          </w:p>
          <w:p w:rsidR="00000000" w:rsidRPr="00BC40EA" w:rsidP="00BC40EA">
            <w:pPr>
              <w:pStyle w:val="ListBullet3"/>
            </w:pPr>
            <w:r w:rsidRPr="00BC40EA">
              <w:t>PSPGOV422A Apply government processes</w:t>
            </w:r>
          </w:p>
          <w:p w:rsidR="00000000" w:rsidP="00BC40EA">
            <w:pPr>
              <w:pStyle w:val="ListBullet3"/>
              <w:rPr>
                <w:lang w:val="en-NZ"/>
              </w:rPr>
            </w:pPr>
            <w:r w:rsidRPr="00BC40EA">
              <w:t>PSPLEGN401A Encourage compliance with legislation in the public sector</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t>In addition to integrated demonstration of the elements and their related performance criteria, look for evidenc</w:t>
            </w:r>
            <w:r w:rsidRPr="00BC40EA">
              <w:t>e that confirms:</w:t>
            </w:r>
          </w:p>
          <w:p w:rsidR="00000000" w:rsidRPr="00BC40EA" w:rsidP="00BC40EA">
            <w:pPr>
              <w:pStyle w:val="ListBullet2"/>
            </w:pPr>
            <w:r w:rsidRPr="00BC40EA">
              <w:t xml:space="preserve">the knowledge requirements of this unit </w:t>
            </w:r>
          </w:p>
          <w:p w:rsidR="00000000" w:rsidRPr="00BC40EA" w:rsidP="00BC40EA">
            <w:pPr>
              <w:pStyle w:val="ListBullet2"/>
            </w:pPr>
            <w:r w:rsidRPr="00BC40EA">
              <w:t>the skill requirements of this unit</w:t>
            </w:r>
          </w:p>
          <w:p w:rsidR="00000000" w:rsidRPr="00BC40EA" w:rsidP="00BC40EA">
            <w:pPr>
              <w:pStyle w:val="ListBullet2"/>
            </w:pPr>
            <w:r w:rsidRPr="00BC40EA">
              <w:t>application of the Employability Skills as they relate to this unit (see Employability Summaries in Qualifications Framework)</w:t>
            </w:r>
          </w:p>
          <w:p w:rsidR="00000000" w:rsidP="00BC40EA">
            <w:pPr>
              <w:pStyle w:val="ListBullet2"/>
              <w:rPr>
                <w:lang w:val="en-NZ"/>
              </w:rPr>
            </w:pPr>
            <w:r w:rsidRPr="00BC40EA">
              <w:t>provision of scientific technical support under general direction with responsibility within a generally defined area, in a range of (3 or more) contexts such as experimental, survey, sampling and/or analytical tasks (or occasions, over time)</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SpecialBold"/>
              </w:rPr>
              <w:t>Resources re</w:t>
            </w:r>
            <w:r w:rsidRPr="00BC40EA">
              <w:rPr>
                <w:rStyle w:val="SpecialBold"/>
              </w:rPr>
              <w:t>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t>These resources include:</w:t>
            </w:r>
          </w:p>
          <w:p w:rsidR="00000000" w:rsidRPr="00BC40EA" w:rsidP="00BC40EA">
            <w:pPr>
              <w:pStyle w:val="ListBullet2"/>
            </w:pPr>
            <w:r w:rsidRPr="00BC40EA">
              <w:t>legislation, procedures, guidelines and protocols</w:t>
            </w:r>
          </w:p>
          <w:p w:rsidR="00000000" w:rsidRPr="00BC40EA" w:rsidP="00BC40EA">
            <w:pPr>
              <w:pStyle w:val="ListBullet2"/>
            </w:pPr>
            <w:r w:rsidRPr="00BC40EA">
              <w:t>operating procedures/work instructions</w:t>
            </w:r>
          </w:p>
          <w:p w:rsidR="00000000" w:rsidRPr="00BC40EA" w:rsidP="00BC40EA">
            <w:pPr>
              <w:pStyle w:val="ListBullet2"/>
            </w:pPr>
            <w:r w:rsidRPr="00BC40EA">
              <w:t>industry standards</w:t>
            </w:r>
          </w:p>
          <w:p w:rsidR="00000000" w:rsidRPr="00BC40EA" w:rsidP="00BC40EA">
            <w:pPr>
              <w:pStyle w:val="ListBullet2"/>
            </w:pPr>
            <w:r w:rsidRPr="00BC40EA">
              <w:t>scientific/technological equipment and machinery related to the research environment</w:t>
            </w:r>
          </w:p>
          <w:p w:rsidR="00000000" w:rsidRPr="00BC40EA" w:rsidP="00BC40EA">
            <w:pPr>
              <w:pStyle w:val="ListBullet2"/>
            </w:pPr>
            <w:r w:rsidRPr="00BC40EA">
              <w:t>person</w:t>
            </w:r>
            <w:r w:rsidRPr="00BC40EA">
              <w:t xml:space="preserve">al protective equipment </w:t>
            </w:r>
          </w:p>
          <w:p w:rsidR="00000000" w:rsidP="00BC40EA">
            <w:pPr>
              <w:pStyle w:val="ListBullet2"/>
              <w:rPr>
                <w:lang w:val="en-NZ"/>
              </w:rPr>
            </w:pPr>
            <w:r w:rsidRPr="00BC40EA">
              <w:t>case studies and workplace scenarios to capture the range of situations likely to be encountered when providing scientific technical support</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t xml:space="preserve">Valid assessment of this unit requires: </w:t>
            </w:r>
          </w:p>
          <w:p w:rsidR="00000000" w:rsidRPr="00BC40EA" w:rsidP="00BC40EA">
            <w:pPr>
              <w:pStyle w:val="ListBullet2"/>
            </w:pPr>
            <w:r w:rsidRPr="00BC40EA">
              <w:t>a workplace environment or one that closely resembles normal work practice and replicates the range of conditions likely to be encountered when providing scientific technical support, including coping with difficulties, irregularities and breakdowns in rou</w:t>
            </w:r>
            <w:r w:rsidRPr="00BC40EA">
              <w:t>tine</w:t>
            </w:r>
          </w:p>
          <w:p w:rsidR="00000000" w:rsidRPr="00BC40EA" w:rsidP="00BC40EA">
            <w:pPr>
              <w:pStyle w:val="ListBullet2"/>
            </w:pPr>
            <w:r w:rsidRPr="00BC40EA">
              <w:t>provision of scientific technical support under general direction with responsibility within a generally defined area, in a range of (3 or more) contexts such as experimental, survey, sampling and/or analytical tasks (or occasions over time)</w:t>
            </w:r>
          </w:p>
          <w:p w:rsidR="00000000" w:rsidRPr="00BC40EA" w:rsidP="00BC40EA">
            <w:pPr>
              <w:pStyle w:val="BodyText"/>
            </w:pPr>
            <w:r w:rsidRPr="00BC40EA">
              <w:t>Assessmen</w:t>
            </w:r>
            <w:r w:rsidRPr="00BC40EA">
              <w:t>t methods should reflect workplace demands, such as literacy, and the needs of particular groups, such as:</w:t>
            </w:r>
          </w:p>
          <w:p w:rsidR="00000000" w:rsidRPr="00BC40EA" w:rsidP="00BC40EA">
            <w:pPr>
              <w:pStyle w:val="ListBullet2"/>
            </w:pPr>
            <w:r w:rsidRPr="00BC40EA">
              <w:t>people with disabilities</w:t>
            </w:r>
          </w:p>
          <w:p w:rsidR="00000000" w:rsidRPr="00BC40EA" w:rsidP="00BC40EA">
            <w:pPr>
              <w:pStyle w:val="ListBullet2"/>
            </w:pPr>
            <w:r w:rsidRPr="00BC40EA">
              <w:t>people from culturally and linguistically diverse backgrounds</w:t>
            </w:r>
          </w:p>
          <w:p w:rsidR="00000000" w:rsidRPr="00BC40EA" w:rsidP="00BC40EA">
            <w:pPr>
              <w:pStyle w:val="ListBullet2"/>
            </w:pPr>
            <w:r w:rsidRPr="00BC40EA">
              <w:t>Aboriginal and Torres Strait Islander people</w:t>
            </w:r>
          </w:p>
          <w:p w:rsidR="00000000" w:rsidRPr="00BC40EA" w:rsidP="00BC40EA">
            <w:pPr>
              <w:pStyle w:val="ListBullet2"/>
            </w:pPr>
            <w:r w:rsidRPr="00BC40EA">
              <w:t>women</w:t>
            </w:r>
          </w:p>
          <w:p w:rsidR="00000000" w:rsidRPr="00BC40EA" w:rsidP="00BC40EA">
            <w:pPr>
              <w:pStyle w:val="ListBullet2"/>
            </w:pPr>
            <w:r w:rsidRPr="00BC40EA">
              <w:t>young peop</w:t>
            </w:r>
            <w:r w:rsidRPr="00BC40EA">
              <w:t>le</w:t>
            </w:r>
          </w:p>
          <w:p w:rsidR="00000000" w:rsidRPr="00BC40EA" w:rsidP="00BC40EA">
            <w:pPr>
              <w:pStyle w:val="ListBullet2"/>
            </w:pPr>
            <w:r w:rsidRPr="00BC40EA">
              <w:t>older people</w:t>
            </w:r>
          </w:p>
          <w:p w:rsidR="00000000" w:rsidRPr="00BC40EA" w:rsidP="00BC40EA">
            <w:pPr>
              <w:pStyle w:val="ListBullet2"/>
            </w:pPr>
            <w:r w:rsidRPr="00BC40EA">
              <w:t>people in rural and remote locations</w:t>
            </w:r>
          </w:p>
          <w:p w:rsidR="00000000" w:rsidRPr="00BC40EA" w:rsidP="00BC40EA">
            <w:pPr>
              <w:pStyle w:val="BodyText"/>
            </w:pPr>
            <w:r w:rsidRPr="00BC40EA">
              <w:t xml:space="preserve">Assessment methods suitable for valid and reliable assessment of this competency may include, but are not limited to, a combination of 2 or more of: </w:t>
            </w:r>
          </w:p>
          <w:p w:rsidR="00000000" w:rsidRPr="00BC40EA" w:rsidP="00BC40EA">
            <w:pPr>
              <w:pStyle w:val="ListBullet2"/>
            </w:pPr>
            <w:r w:rsidRPr="00BC40EA">
              <w:t>case studies</w:t>
            </w:r>
          </w:p>
          <w:p w:rsidR="00000000" w:rsidRPr="00BC40EA" w:rsidP="00BC40EA">
            <w:pPr>
              <w:pStyle w:val="ListBullet2"/>
            </w:pPr>
            <w:r w:rsidRPr="00BC40EA">
              <w:t xml:space="preserve">demonstration </w:t>
            </w:r>
          </w:p>
          <w:p w:rsidR="00000000" w:rsidRPr="00BC40EA" w:rsidP="00BC40EA">
            <w:pPr>
              <w:pStyle w:val="ListBullet2"/>
            </w:pPr>
            <w:r w:rsidRPr="00BC40EA">
              <w:t>observation</w:t>
            </w:r>
          </w:p>
          <w:p w:rsidR="00000000" w:rsidRPr="00BC40EA" w:rsidP="00BC40EA">
            <w:pPr>
              <w:pStyle w:val="ListBullet2"/>
            </w:pPr>
            <w:r w:rsidRPr="00BC40EA">
              <w:t xml:space="preserve">portfolios </w:t>
            </w:r>
          </w:p>
          <w:p w:rsidR="00000000" w:rsidRPr="00BC40EA" w:rsidP="00BC40EA">
            <w:pPr>
              <w:pStyle w:val="ListBullet2"/>
            </w:pPr>
            <w:r w:rsidRPr="00BC40EA">
              <w:t>projects</w:t>
            </w:r>
          </w:p>
          <w:p w:rsidR="00000000" w:rsidRPr="00BC40EA" w:rsidP="00BC40EA">
            <w:pPr>
              <w:pStyle w:val="ListBullet2"/>
            </w:pPr>
            <w:r w:rsidRPr="00BC40EA">
              <w:t>questioning</w:t>
            </w:r>
          </w:p>
          <w:p w:rsidR="00000000" w:rsidRPr="00BC40EA" w:rsidP="00BC40EA">
            <w:pPr>
              <w:pStyle w:val="ListBullet2"/>
            </w:pPr>
            <w:r w:rsidRPr="00BC40EA">
              <w:t>scenarios</w:t>
            </w:r>
          </w:p>
          <w:p w:rsidR="00000000" w:rsidRPr="00BC40EA" w:rsidP="00BC40EA">
            <w:pPr>
              <w:pStyle w:val="ListBullet2"/>
            </w:pPr>
            <w:r w:rsidRPr="00BC40EA">
              <w:t>simulation or role plays</w:t>
            </w:r>
          </w:p>
          <w:p w:rsidR="00000000" w:rsidP="00BC40EA">
            <w:pPr>
              <w:pStyle w:val="ListBullet2"/>
              <w:rPr>
                <w:lang w:val="en-NZ"/>
              </w:rPr>
            </w:pPr>
            <w:r w:rsidRPr="00BC40EA">
              <w:t>authenticated evidence from the workplace and/or training courses</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BodyText"/>
            </w:pPr>
            <w:r w:rsidRPr="00BC40EA">
              <w:t>Evidence must be gathered over time in a range of contexts to ensure the person can achieve the unit outcome and apply the competency in different situations or environments</w:t>
            </w:r>
          </w:p>
        </w:tc>
      </w:tr>
    </w:tbl>
    <w:p w:rsidR="00000000" w:rsidRPr="00BC40EA" w:rsidP="00BC40EA">
      <w:pPr>
        <w:pStyle w:val="BodyText"/>
      </w:pPr>
    </w:p>
    <w:p w:rsidR="00000000" w:rsidRPr="00BC40EA" w:rsidP="00BC40EA">
      <w:pPr>
        <w:pStyle w:val="AllowPageBreak"/>
      </w:pPr>
    </w:p>
    <w:p w:rsidR="00000000" w:rsidRPr="00BC40EA" w:rsidP="00BC40EA">
      <w:pPr>
        <w:pStyle w:val="Heading1"/>
      </w:pPr>
      <w:bookmarkStart w:id="11" w:name="O_499421"/>
      <w:bookmarkEnd w:id="11"/>
      <w:r w:rsidRPr="00BC40EA">
        <w:t>Range Statement</w:t>
      </w:r>
    </w:p>
    <w:tbl>
      <w:tblPr>
        <w:tblW w:w="9322" w:type="dxa"/>
        <w:tblLayout w:type="fixed"/>
        <w:tblCellMar>
          <w:left w:w="62" w:type="dxa"/>
          <w:right w:w="62" w:type="dxa"/>
        </w:tblCellMar>
        <w:tblLook w:val="0000"/>
      </w:tblPr>
      <w:tblGrid>
        <w:gridCol w:w="2660"/>
        <w:gridCol w:w="6662"/>
      </w:tblGrid>
      <w:tr w:rsidTr="0019716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t xml:space="preserve">The Range Statement provides information about </w:t>
            </w:r>
            <w:r w:rsidRPr="00BC40EA">
              <w:t>the context in which the unit of competency is carried out. The variables cater for differences between States and Territories and the Commonwealth, and between organisations and workplaces. They allow for different work requirements, work practices and kn</w:t>
            </w:r>
            <w:r w:rsidRPr="00BC40EA">
              <w:t xml:space="preserve">owledge. The Range Statement also provides a focus for assessment. It relates to the unit as a whole. Text in </w:t>
            </w:r>
            <w:r w:rsidRPr="00BC40EA">
              <w:rPr>
                <w:rStyle w:val="BoldandItalics"/>
              </w:rPr>
              <w:t>bold italics</w:t>
            </w:r>
            <w:r w:rsidRPr="00BC40EA">
              <w:t xml:space="preserve"> in the Performance Criteria is explained here.</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BoldandItalics"/>
              </w:rPr>
              <w:t>Technical duties</w:t>
            </w:r>
            <w:r w:rsidRPr="00BC40E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t>surveys</w:t>
            </w:r>
          </w:p>
          <w:p w:rsidR="00000000" w:rsidRPr="00BC40EA" w:rsidP="00BC40EA">
            <w:pPr>
              <w:pStyle w:val="ListBullet2"/>
            </w:pPr>
            <w:r w:rsidRPr="00BC40EA">
              <w:t>sampling</w:t>
            </w:r>
          </w:p>
          <w:p w:rsidR="00000000" w:rsidRPr="00BC40EA" w:rsidP="00BC40EA">
            <w:pPr>
              <w:pStyle w:val="ListBullet2"/>
            </w:pPr>
            <w:r w:rsidRPr="00BC40EA">
              <w:t>experiments</w:t>
            </w:r>
          </w:p>
          <w:p w:rsidR="00000000" w:rsidRPr="00BC40EA" w:rsidP="00BC40EA">
            <w:pPr>
              <w:pStyle w:val="ListBullet2"/>
            </w:pPr>
            <w:r w:rsidRPr="00BC40EA">
              <w:t>trials</w:t>
            </w:r>
          </w:p>
          <w:p w:rsidR="00000000" w:rsidRPr="00BC40EA" w:rsidP="00BC40EA">
            <w:pPr>
              <w:pStyle w:val="ListBullet2"/>
            </w:pPr>
            <w:r w:rsidRPr="00BC40EA">
              <w:t>tests</w:t>
            </w:r>
          </w:p>
          <w:p w:rsidR="00000000" w:rsidRPr="00BC40EA" w:rsidP="00BC40EA">
            <w:pPr>
              <w:pStyle w:val="ListBullet2"/>
            </w:pPr>
            <w:r w:rsidRPr="00BC40EA">
              <w:t>assays</w:t>
            </w:r>
          </w:p>
          <w:p w:rsidR="00000000" w:rsidRPr="00BC40EA" w:rsidP="00BC40EA">
            <w:pPr>
              <w:pStyle w:val="ListBullet2"/>
            </w:pPr>
            <w:r w:rsidRPr="00BC40EA">
              <w:t>surveillance</w:t>
            </w:r>
          </w:p>
          <w:p w:rsidR="00000000" w:rsidRPr="00BC40EA" w:rsidP="00BC40EA">
            <w:pPr>
              <w:pStyle w:val="ListBullet2"/>
            </w:pPr>
            <w:r w:rsidRPr="00BC40EA">
              <w:t>collecting specimens</w:t>
            </w:r>
          </w:p>
          <w:p w:rsidR="00000000" w:rsidRPr="00BC40EA" w:rsidP="00BC40EA">
            <w:pPr>
              <w:pStyle w:val="ListBullet2"/>
            </w:pPr>
            <w:r w:rsidRPr="00BC40EA">
              <w:t>inspections</w:t>
            </w:r>
          </w:p>
          <w:p w:rsidR="00000000" w:rsidRPr="00BC40EA" w:rsidP="00BC40EA">
            <w:pPr>
              <w:pStyle w:val="ListBullet2"/>
            </w:pPr>
            <w:r w:rsidRPr="00BC40EA">
              <w:t>identification of plants or animals</w:t>
            </w:r>
          </w:p>
          <w:p w:rsidR="00000000" w:rsidRPr="00BC40EA" w:rsidP="00BC40EA">
            <w:pPr>
              <w:pStyle w:val="ListBullet2"/>
            </w:pPr>
            <w:r w:rsidRPr="00BC40EA">
              <w:t>identification of pests</w:t>
            </w:r>
          </w:p>
          <w:p w:rsidR="00000000" w:rsidRPr="00BC40EA" w:rsidP="00BC40EA">
            <w:pPr>
              <w:pStyle w:val="ListBullet2"/>
            </w:pPr>
            <w:r w:rsidRPr="00BC40EA">
              <w:t>operation, calibration and maintenance of experimental equipment</w:t>
            </w:r>
          </w:p>
          <w:p w:rsidR="00000000" w:rsidRPr="00BC40EA" w:rsidP="00BC40EA">
            <w:pPr>
              <w:pStyle w:val="ListBullet2"/>
            </w:pPr>
            <w:r w:rsidRPr="00BC40EA">
              <w:t>diagnostic processes</w:t>
            </w:r>
          </w:p>
          <w:p w:rsidR="00000000" w:rsidP="00BC40EA">
            <w:pPr>
              <w:pStyle w:val="ListBullet2"/>
              <w:rPr>
                <w:lang w:val="en-NZ"/>
              </w:rPr>
            </w:pPr>
            <w:r w:rsidRPr="00BC40EA">
              <w:t>producing specimen images</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BoldandItalics"/>
              </w:rPr>
              <w:t xml:space="preserve">Processes </w:t>
            </w:r>
            <w:r w:rsidRPr="00BC40EA">
              <w:t>may include:</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t>experimental processes</w:t>
            </w:r>
          </w:p>
          <w:p w:rsidR="00000000" w:rsidRPr="00BC40EA" w:rsidP="00BC40EA">
            <w:pPr>
              <w:pStyle w:val="ListBullet2"/>
            </w:pPr>
            <w:r w:rsidRPr="00BC40EA">
              <w:t>observation</w:t>
            </w:r>
          </w:p>
          <w:p w:rsidR="00000000" w:rsidP="00BC40EA">
            <w:pPr>
              <w:pStyle w:val="ListBullet2"/>
              <w:rPr>
                <w:lang w:val="en-NZ"/>
              </w:rPr>
            </w:pPr>
            <w:r w:rsidRPr="00BC40EA">
              <w:t>field trials</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BoldandItalics"/>
              </w:rPr>
              <w:t xml:space="preserve">Resources </w:t>
            </w:r>
            <w:r w:rsidRPr="00BC40EA">
              <w:t>may include:</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t>design specifications</w:t>
            </w:r>
          </w:p>
          <w:p w:rsidR="00000000" w:rsidRPr="00BC40EA" w:rsidP="00BC40EA">
            <w:pPr>
              <w:pStyle w:val="ListBullet2"/>
            </w:pPr>
            <w:r w:rsidRPr="00BC40EA">
              <w:t>technical manuals</w:t>
            </w:r>
          </w:p>
          <w:p w:rsidR="00000000" w:rsidRPr="00BC40EA" w:rsidP="00BC40EA">
            <w:pPr>
              <w:pStyle w:val="ListBullet2"/>
            </w:pPr>
            <w:r w:rsidRPr="00BC40EA">
              <w:t>componentry</w:t>
            </w:r>
          </w:p>
          <w:p w:rsidR="00000000" w:rsidRPr="00BC40EA" w:rsidP="00BC40EA">
            <w:pPr>
              <w:pStyle w:val="ListBullet2"/>
            </w:pPr>
            <w:r w:rsidRPr="00BC40EA">
              <w:t>radioactive samples</w:t>
            </w:r>
          </w:p>
          <w:p w:rsidR="00000000" w:rsidRPr="00BC40EA" w:rsidP="00BC40EA">
            <w:pPr>
              <w:pStyle w:val="ListBullet2"/>
            </w:pPr>
            <w:r w:rsidRPr="00BC40EA">
              <w:t>specimens</w:t>
            </w:r>
          </w:p>
          <w:p w:rsidR="00000000" w:rsidRPr="00BC40EA" w:rsidP="00BC40EA">
            <w:pPr>
              <w:pStyle w:val="ListBullet2"/>
            </w:pPr>
            <w:r w:rsidRPr="00BC40EA">
              <w:t>plants</w:t>
            </w:r>
          </w:p>
          <w:p w:rsidR="00000000" w:rsidRPr="00BC40EA" w:rsidP="00BC40EA">
            <w:pPr>
              <w:pStyle w:val="ListBullet2"/>
            </w:pPr>
            <w:r w:rsidRPr="00BC40EA">
              <w:t>seeds</w:t>
            </w:r>
          </w:p>
          <w:p w:rsidR="00000000" w:rsidRPr="00BC40EA" w:rsidP="00BC40EA">
            <w:pPr>
              <w:pStyle w:val="ListBullet2"/>
            </w:pPr>
            <w:r w:rsidRPr="00BC40EA">
              <w:t>chemicals</w:t>
            </w:r>
          </w:p>
          <w:p w:rsidR="00000000" w:rsidP="00BC40EA">
            <w:pPr>
              <w:pStyle w:val="ListBullet2"/>
              <w:rPr>
                <w:lang w:val="en-NZ"/>
              </w:rPr>
            </w:pPr>
            <w:r w:rsidRPr="00BC40EA">
              <w:t>personal protective equipment</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BoldandItalics"/>
              </w:rPr>
              <w:t xml:space="preserve">Equipment </w:t>
            </w:r>
            <w:r w:rsidRPr="00BC40EA">
              <w:t>may include:</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t>prototypes</w:t>
            </w:r>
          </w:p>
          <w:p w:rsidR="00000000" w:rsidRPr="00BC40EA" w:rsidP="00BC40EA">
            <w:pPr>
              <w:pStyle w:val="ListBullet2"/>
            </w:pPr>
            <w:r w:rsidRPr="00BC40EA">
              <w:t>test rigs</w:t>
            </w:r>
          </w:p>
          <w:p w:rsidR="00000000" w:rsidRPr="00BC40EA" w:rsidP="00BC40EA">
            <w:pPr>
              <w:pStyle w:val="ListBullet2"/>
            </w:pPr>
            <w:r w:rsidRPr="00BC40EA">
              <w:t>tools</w:t>
            </w:r>
          </w:p>
          <w:p w:rsidR="00000000" w:rsidRPr="00BC40EA" w:rsidP="00BC40EA">
            <w:pPr>
              <w:pStyle w:val="ListBullet2"/>
            </w:pPr>
            <w:r w:rsidRPr="00BC40EA">
              <w:t>diagnostic instruments</w:t>
            </w:r>
          </w:p>
          <w:p w:rsidR="00000000" w:rsidRPr="00BC40EA" w:rsidP="00BC40EA">
            <w:pPr>
              <w:pStyle w:val="ListBullet2"/>
            </w:pPr>
            <w:r w:rsidRPr="00BC40EA">
              <w:t>laboratory equipment</w:t>
            </w:r>
          </w:p>
          <w:p w:rsidR="00000000" w:rsidRPr="00BC40EA" w:rsidP="00BC40EA">
            <w:pPr>
              <w:pStyle w:val="ListBullet2"/>
            </w:pPr>
            <w:r w:rsidRPr="00BC40EA">
              <w:t>experimental equipment</w:t>
            </w:r>
          </w:p>
          <w:p w:rsidR="00000000" w:rsidP="00BC40EA">
            <w:pPr>
              <w:pStyle w:val="ListBullet2"/>
              <w:rPr>
                <w:lang w:val="en-NZ"/>
              </w:rPr>
            </w:pPr>
            <w:r w:rsidRPr="00BC40EA">
              <w:t>farm equipment</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BoldandItalics"/>
              </w:rPr>
              <w:t>Other legislative requirements</w:t>
            </w:r>
            <w:r w:rsidRPr="00BC40EA">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t>quarantine or protection requirements</w:t>
            </w:r>
          </w:p>
          <w:p w:rsidR="00000000" w:rsidRPr="00BC40EA" w:rsidP="00BC40EA">
            <w:pPr>
              <w:pStyle w:val="ListBullet2"/>
            </w:pPr>
            <w:r w:rsidRPr="00BC40EA">
              <w:t>copyright and intellectual property legislation</w:t>
            </w:r>
          </w:p>
          <w:p w:rsidR="00000000" w:rsidP="00BC40EA">
            <w:pPr>
              <w:pStyle w:val="ListBullet2"/>
              <w:rPr>
                <w:lang w:val="en-NZ"/>
              </w:rPr>
            </w:pPr>
            <w:r w:rsidRPr="00BC40EA">
              <w:t>Australian standards</w:t>
            </w:r>
          </w:p>
        </w:tc>
      </w:tr>
      <w:tr w:rsidTr="001971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C40EA">
            <w:pPr>
              <w:pStyle w:val="BodyText"/>
              <w:rPr>
                <w:lang w:val="en-NZ"/>
              </w:rPr>
            </w:pPr>
            <w:r w:rsidRPr="00BC40EA">
              <w:rPr>
                <w:rStyle w:val="BoldandItalics"/>
              </w:rPr>
              <w:t xml:space="preserve">Irregularities </w:t>
            </w:r>
            <w:r w:rsidRPr="00BC40EA">
              <w:t>may be dealt with by:</w:t>
            </w:r>
          </w:p>
        </w:tc>
        <w:tc>
          <w:tcPr>
            <w:tcW w:w="6662" w:type="dxa"/>
            <w:tcBorders>
              <w:top w:val="nil"/>
              <w:left w:val="nil"/>
              <w:bottom w:val="nil"/>
              <w:right w:val="nil"/>
            </w:tcBorders>
            <w:tcMar>
              <w:top w:w="0" w:type="dxa"/>
              <w:left w:w="62" w:type="dxa"/>
              <w:bottom w:w="0" w:type="dxa"/>
              <w:right w:w="62" w:type="dxa"/>
            </w:tcMar>
          </w:tcPr>
          <w:p w:rsidR="00000000" w:rsidRPr="00BC40EA" w:rsidP="00BC40EA">
            <w:pPr>
              <w:pStyle w:val="ListBullet2"/>
            </w:pPr>
            <w:r w:rsidRPr="00BC40EA">
              <w:t>checking source information</w:t>
            </w:r>
          </w:p>
          <w:p w:rsidR="00000000" w:rsidRPr="00BC40EA" w:rsidP="00BC40EA">
            <w:pPr>
              <w:pStyle w:val="ListBullet2"/>
            </w:pPr>
            <w:r w:rsidRPr="00BC40EA">
              <w:t>checking data input</w:t>
            </w:r>
          </w:p>
          <w:p w:rsidR="00000000" w:rsidRPr="00BC40EA" w:rsidP="00BC40EA">
            <w:pPr>
              <w:pStyle w:val="ListBullet2"/>
            </w:pPr>
            <w:r w:rsidRPr="00BC40EA">
              <w:t>repeating tests/trial measurements</w:t>
            </w:r>
          </w:p>
          <w:p w:rsidR="00000000" w:rsidRPr="00BC40EA" w:rsidP="00BC40EA">
            <w:pPr>
              <w:pStyle w:val="ListBullet2"/>
            </w:pPr>
            <w:r w:rsidRPr="00BC40EA">
              <w:t>referring problem to other staff</w:t>
            </w:r>
          </w:p>
        </w:tc>
      </w:tr>
    </w:tbl>
    <w:p w:rsidR="0019716E" w:rsidP="00BC40EA">
      <w:pPr>
        <w:pStyle w:val="BodyText"/>
      </w:pPr>
    </w:p>
    <w:p w:rsidR="0019716E" w:rsidP="00BC40EA">
      <w:pPr>
        <w:pStyle w:val="BodyText"/>
      </w:pPr>
    </w:p>
    <w:p w:rsidR="00000000" w:rsidRPr="00BC40EA" w:rsidP="00BC40EA">
      <w:pPr>
        <w:pStyle w:val="Heading1"/>
      </w:pPr>
      <w:bookmarkStart w:id="12" w:name="O_499424"/>
      <w:bookmarkEnd w:id="12"/>
      <w:r w:rsidRPr="00BC40EA">
        <w:t>Unit Sector(s)</w:t>
      </w:r>
    </w:p>
    <w:p w:rsidR="00000000" w:rsidRPr="00BC40EA" w:rsidP="00BC40EA">
      <w:pPr>
        <w:pStyle w:val="BodyText"/>
      </w:pPr>
      <w:r w:rsidRPr="00BC40EA">
        <w:t>Not applicable.</w:t>
      </w:r>
    </w:p>
    <w:p w:rsidR="00000000" w:rsidRPr="00BC40EA" w:rsidP="00BC40EA">
      <w:pPr>
        <w:pStyle w:val="AllowPageBreak"/>
      </w:pPr>
    </w:p>
    <w:p w:rsidR="00000000" w:rsidRPr="00BC40EA" w:rsidP="00BC40EA">
      <w:pPr>
        <w:pStyle w:val="Heading1"/>
      </w:pPr>
      <w:bookmarkStart w:id="13" w:name="O_499432"/>
      <w:bookmarkEnd w:id="13"/>
      <w:r w:rsidRPr="00BC40EA">
        <w:t>Competency field</w:t>
      </w:r>
    </w:p>
    <w:p w:rsidR="00000000" w:rsidRPr="00BC40EA" w:rsidP="00BC40EA">
      <w:pPr>
        <w:pStyle w:val="BodyText"/>
      </w:pPr>
      <w:r w:rsidRPr="00BC40EA">
        <w:t>Government Science &amp; Technology.</w:t>
      </w:r>
    </w:p>
    <w:p w:rsidR="00000000" w:rsidRPr="00BC40EA" w:rsidP="00BC40EA"/>
    <w:sectPr w:rsidSect="00BC4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16E" w:rsidP="001971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6E" w:rsidP="00BC40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716E" w:rsidP="00BC40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9716E" w:rsidP="00BC40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A" w:rsidRPr="0019716E" w:rsidP="001971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16E" w:rsidRPr="002D2AF8" w:rsidP="00BC40EA">
    <w:pPr>
      <w:pStyle w:val="Header"/>
      <w:framePr w:wrap="around"/>
    </w:pPr>
    <w:r>
      <w:fldChar w:fldCharType="begin"/>
    </w:r>
    <w:r>
      <w:instrText xml:space="preserve"> TITLE   \* MERGEFORMAT </w:instrText>
    </w:r>
    <w:r>
      <w:fldChar w:fldCharType="separate"/>
    </w:r>
    <w:r>
      <w:t>PSPSCI401A Provide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9716E" w:rsidP="00BC4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4D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838AF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0EA"/>
    <w:pPr>
      <w:spacing w:before="360" w:after="60"/>
      <w:outlineLvl w:val="0"/>
    </w:pPr>
    <w:rPr>
      <w:sz w:val="32"/>
    </w:rPr>
  </w:style>
  <w:style w:type="paragraph" w:styleId="Heading2">
    <w:name w:val="heading 2"/>
    <w:basedOn w:val="HeadingBase"/>
    <w:next w:val="BodyText"/>
    <w:link w:val="Heading2Char"/>
    <w:qFormat/>
    <w:rsid w:val="00BC40EA"/>
    <w:pPr>
      <w:keepLines/>
      <w:spacing w:before="240" w:after="120"/>
      <w:outlineLvl w:val="1"/>
    </w:pPr>
    <w:rPr>
      <w:sz w:val="28"/>
      <w:szCs w:val="40"/>
    </w:rPr>
  </w:style>
  <w:style w:type="paragraph" w:styleId="Heading3">
    <w:name w:val="heading 3"/>
    <w:basedOn w:val="HeadingBase"/>
    <w:next w:val="BodyText"/>
    <w:link w:val="Heading3Char"/>
    <w:qFormat/>
    <w:rsid w:val="00BC40EA"/>
    <w:pPr>
      <w:spacing w:before="180" w:after="120"/>
      <w:outlineLvl w:val="2"/>
    </w:pPr>
    <w:rPr>
      <w:spacing w:val="-10"/>
      <w:kern w:val="32"/>
    </w:rPr>
  </w:style>
  <w:style w:type="paragraph" w:styleId="Heading4">
    <w:name w:val="heading 4"/>
    <w:basedOn w:val="HeadingBase"/>
    <w:next w:val="BodyText"/>
    <w:link w:val="Heading4Char"/>
    <w:qFormat/>
    <w:rsid w:val="00BC40EA"/>
    <w:pPr>
      <w:spacing w:before="160" w:after="120"/>
      <w:outlineLvl w:val="3"/>
    </w:pPr>
    <w:rPr>
      <w:sz w:val="22"/>
    </w:rPr>
  </w:style>
  <w:style w:type="paragraph" w:styleId="Heading5">
    <w:name w:val="heading 5"/>
    <w:basedOn w:val="HeadingBase"/>
    <w:next w:val="Normal"/>
    <w:link w:val="Heading5Char"/>
    <w:qFormat/>
    <w:rsid w:val="00BC40EA"/>
    <w:pPr>
      <w:spacing w:before="80"/>
      <w:outlineLvl w:val="4"/>
    </w:pPr>
    <w:rPr>
      <w:color w:val="918585"/>
      <w:sz w:val="20"/>
    </w:rPr>
  </w:style>
  <w:style w:type="paragraph" w:styleId="Heading6">
    <w:name w:val="heading 6"/>
    <w:basedOn w:val="HeadingBase"/>
    <w:next w:val="Normal"/>
    <w:link w:val="Heading6Char"/>
    <w:qFormat/>
    <w:rsid w:val="00BC40EA"/>
    <w:pPr>
      <w:spacing w:before="60"/>
      <w:outlineLvl w:val="5"/>
    </w:pPr>
    <w:rPr>
      <w:color w:val="918585"/>
      <w:sz w:val="20"/>
    </w:rPr>
  </w:style>
  <w:style w:type="paragraph" w:styleId="Heading7">
    <w:name w:val="heading 7"/>
    <w:basedOn w:val="Normal"/>
    <w:next w:val="Normal"/>
    <w:link w:val="Heading7Char"/>
    <w:qFormat/>
    <w:rsid w:val="00BC40EA"/>
    <w:pPr>
      <w:ind w:left="720"/>
      <w:outlineLvl w:val="6"/>
    </w:pPr>
    <w:rPr>
      <w:i/>
    </w:rPr>
  </w:style>
  <w:style w:type="paragraph" w:styleId="Heading8">
    <w:name w:val="heading 8"/>
    <w:basedOn w:val="Normal"/>
    <w:next w:val="Normal"/>
    <w:link w:val="Heading8Char"/>
    <w:qFormat/>
    <w:rsid w:val="00BC40EA"/>
    <w:pPr>
      <w:ind w:left="720"/>
      <w:outlineLvl w:val="7"/>
    </w:pPr>
    <w:rPr>
      <w:i/>
    </w:rPr>
  </w:style>
  <w:style w:type="paragraph" w:styleId="Heading9">
    <w:name w:val="heading 9"/>
    <w:basedOn w:val="Normal"/>
    <w:next w:val="Normal"/>
    <w:link w:val="Heading9Char"/>
    <w:qFormat/>
    <w:rsid w:val="00BC40EA"/>
    <w:pPr>
      <w:ind w:left="720"/>
      <w:outlineLvl w:val="8"/>
    </w:pPr>
    <w:rPr>
      <w:i/>
    </w:rPr>
  </w:style>
  <w:style w:type="character" w:default="1" w:styleId="DefaultParagraphFont">
    <w:name w:val="Default Paragraph Font"/>
    <w:uiPriority w:val="1"/>
    <w:unhideWhenUsed/>
    <w:rsid w:val="00BC4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0EA"/>
  </w:style>
  <w:style w:type="character" w:customStyle="1" w:styleId="Heading1Char">
    <w:name w:val="Heading 1 Char"/>
    <w:basedOn w:val="DefaultParagraphFont"/>
    <w:link w:val="Heading1"/>
    <w:rsid w:val="00BC40EA"/>
    <w:rPr>
      <w:rFonts w:ascii="Times New Roman" w:eastAsia="Times New Roman" w:hAnsi="Times New Roman" w:cs="Times New Roman"/>
      <w:b/>
      <w:sz w:val="32"/>
      <w:szCs w:val="20"/>
      <w:lang w:eastAsia="en-US"/>
    </w:rPr>
  </w:style>
  <w:style w:type="paragraph" w:styleId="BodyText">
    <w:name w:val="Body Text"/>
    <w:basedOn w:val="Normal"/>
    <w:link w:val="BodyTextChar"/>
    <w:rsid w:val="00BC40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0EA"/>
    <w:rPr>
      <w:rFonts w:ascii="Times New Roman" w:eastAsia="Times New Roman" w:hAnsi="Times New Roman" w:cs="Times New Roman"/>
      <w:sz w:val="24"/>
      <w:lang w:eastAsia="en-US"/>
    </w:rPr>
  </w:style>
  <w:style w:type="paragraph" w:styleId="Footer">
    <w:name w:val="footer"/>
    <w:basedOn w:val="Normal"/>
    <w:link w:val="FooterChar"/>
    <w:rsid w:val="00BC4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0EA"/>
    <w:rPr>
      <w:rFonts w:ascii="Times New Roman" w:eastAsia="Times New Roman" w:hAnsi="Times New Roman" w:cs="Times New Roman"/>
      <w:sz w:val="16"/>
      <w:lang w:eastAsia="en-US"/>
    </w:rPr>
  </w:style>
  <w:style w:type="paragraph" w:styleId="List">
    <w:name w:val="List"/>
    <w:basedOn w:val="BodyText"/>
    <w:next w:val="BodyText"/>
    <w:rsid w:val="00BC40EA"/>
    <w:pPr>
      <w:tabs>
        <w:tab w:val="left" w:pos="340"/>
      </w:tabs>
      <w:spacing w:before="60" w:after="60"/>
      <w:ind w:left="340" w:hanging="340"/>
    </w:pPr>
  </w:style>
  <w:style w:type="character" w:customStyle="1" w:styleId="SpecialBold">
    <w:name w:val="Special Bold"/>
    <w:basedOn w:val="DefaultParagraphFont"/>
    <w:rsid w:val="00BC40EA"/>
    <w:rPr>
      <w:b/>
      <w:spacing w:val="0"/>
    </w:rPr>
  </w:style>
  <w:style w:type="paragraph" w:styleId="ListBullet2">
    <w:name w:val="List Bullet 2"/>
    <w:basedOn w:val="List2"/>
    <w:rsid w:val="00BC40EA"/>
    <w:pPr>
      <w:numPr>
        <w:numId w:val="14"/>
      </w:numPr>
      <w:tabs>
        <w:tab w:val="clear" w:pos="680"/>
      </w:tabs>
    </w:pPr>
  </w:style>
  <w:style w:type="character" w:styleId="Emphasis">
    <w:name w:val="Emphasis"/>
    <w:basedOn w:val="DefaultParagraphFont"/>
    <w:qFormat/>
    <w:rsid w:val="00BC40EA"/>
    <w:rPr>
      <w:i/>
    </w:rPr>
  </w:style>
  <w:style w:type="paragraph" w:customStyle="1" w:styleId="SuperHeading">
    <w:name w:val="SuperHeading"/>
    <w:basedOn w:val="Normal"/>
    <w:rsid w:val="00BC40EA"/>
    <w:pPr>
      <w:spacing w:before="240" w:after="120"/>
      <w:outlineLvl w:val="0"/>
    </w:pPr>
    <w:rPr>
      <w:rFonts w:ascii="Times New Roman" w:hAnsi="Times New Roman"/>
      <w:b/>
      <w:sz w:val="28"/>
    </w:rPr>
  </w:style>
  <w:style w:type="paragraph" w:customStyle="1" w:styleId="AllowPageBreak">
    <w:name w:val="AllowPageBreak"/>
    <w:rsid w:val="00BC40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0EA"/>
    <w:pPr>
      <w:numPr>
        <w:numId w:val="2"/>
      </w:numPr>
      <w:tabs>
        <w:tab w:val="clear" w:pos="1021"/>
      </w:tabs>
      <w:ind w:left="1037" w:hanging="357"/>
    </w:pPr>
  </w:style>
  <w:style w:type="character" w:customStyle="1" w:styleId="BoldandItalics">
    <w:name w:val="Bold and Italics"/>
    <w:qFormat/>
    <w:rsid w:val="00BC40EA"/>
    <w:rPr>
      <w:b/>
      <w:i/>
      <w:u w:val="none"/>
    </w:rPr>
  </w:style>
  <w:style w:type="character" w:customStyle="1" w:styleId="Heading2Char">
    <w:name w:val="Heading 2 Char"/>
    <w:basedOn w:val="DefaultParagraphFont"/>
    <w:link w:val="Heading2"/>
    <w:rsid w:val="00BC4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0EA"/>
    <w:rPr>
      <w:rFonts w:ascii="Courier New" w:eastAsia="Times New Roman" w:hAnsi="Courier New" w:cs="Times New Roman"/>
      <w:i/>
      <w:szCs w:val="20"/>
      <w:lang w:eastAsia="en-US"/>
    </w:rPr>
  </w:style>
  <w:style w:type="paragraph" w:customStyle="1" w:styleId="HeadingBase">
    <w:name w:val="Heading Base"/>
    <w:rsid w:val="00BC4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0EA"/>
    <w:pPr>
      <w:tabs>
        <w:tab w:val="right" w:leader="dot" w:pos="9072"/>
      </w:tabs>
      <w:ind w:left="567"/>
    </w:pPr>
    <w:rPr>
      <w:szCs w:val="22"/>
    </w:rPr>
  </w:style>
  <w:style w:type="paragraph" w:customStyle="1" w:styleId="TOCBase">
    <w:name w:val="TOC Base"/>
    <w:rsid w:val="00BC4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0EA"/>
    <w:pPr>
      <w:tabs>
        <w:tab w:val="right" w:leader="dot" w:pos="9072"/>
      </w:tabs>
      <w:spacing w:before="40" w:after="40"/>
      <w:ind w:left="284"/>
    </w:pPr>
    <w:rPr>
      <w:rFonts w:ascii="Times New Roman" w:hAnsi="Times New Roman"/>
    </w:rPr>
  </w:style>
  <w:style w:type="paragraph" w:styleId="TOC1">
    <w:name w:val="toc 1"/>
    <w:basedOn w:val="TOCBase"/>
    <w:next w:val="Normal"/>
    <w:rsid w:val="00BC40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0EA"/>
    <w:pPr>
      <w:spacing w:before="5040"/>
      <w:jc w:val="center"/>
    </w:pPr>
    <w:rPr>
      <w:sz w:val="48"/>
      <w:szCs w:val="72"/>
      <w:lang w:val="en-US"/>
    </w:rPr>
  </w:style>
  <w:style w:type="character" w:customStyle="1" w:styleId="TitleChar">
    <w:name w:val="Title Char"/>
    <w:basedOn w:val="DefaultParagraphFont"/>
    <w:link w:val="Title"/>
    <w:rsid w:val="00BC4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0EA"/>
    <w:pPr>
      <w:tabs>
        <w:tab w:val="left" w:pos="3600"/>
        <w:tab w:val="left" w:pos="3958"/>
      </w:tabs>
    </w:pPr>
  </w:style>
  <w:style w:type="paragraph" w:styleId="ListBullet">
    <w:name w:val="List Bullet"/>
    <w:basedOn w:val="List"/>
    <w:rsid w:val="00BC40EA"/>
    <w:pPr>
      <w:numPr>
        <w:numId w:val="13"/>
      </w:numPr>
      <w:tabs>
        <w:tab w:val="clear" w:pos="340"/>
      </w:tabs>
      <w:spacing w:before="40" w:after="40"/>
    </w:pPr>
  </w:style>
  <w:style w:type="paragraph" w:customStyle="1" w:styleId="Note">
    <w:name w:val="Note"/>
    <w:basedOn w:val="BodyText"/>
    <w:rsid w:val="00BC4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0EA"/>
    <w:pPr>
      <w:framePr w:wrap="auto" w:hAnchor="text" w:y="6049"/>
    </w:pPr>
    <w:rPr>
      <w:color w:val="000000"/>
      <w:sz w:val="40"/>
    </w:rPr>
  </w:style>
  <w:style w:type="paragraph" w:customStyle="1" w:styleId="TOCTitle">
    <w:name w:val="TOCTitle"/>
    <w:basedOn w:val="Heading1"/>
    <w:rsid w:val="00BC40EA"/>
    <w:pPr>
      <w:spacing w:after="240"/>
      <w:jc w:val="center"/>
      <w:outlineLvl w:val="9"/>
    </w:pPr>
    <w:rPr>
      <w:caps/>
    </w:rPr>
  </w:style>
  <w:style w:type="paragraph" w:customStyle="1" w:styleId="Version">
    <w:name w:val="Version"/>
    <w:rsid w:val="00BC4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0EA"/>
    <w:pPr>
      <w:keepNext w:val="0"/>
      <w:tabs>
        <w:tab w:val="right" w:pos="4176"/>
      </w:tabs>
      <w:ind w:left="198" w:hanging="198"/>
    </w:pPr>
    <w:rPr>
      <w:rFonts w:ascii="Garamond" w:hAnsi="Garamond"/>
    </w:rPr>
  </w:style>
  <w:style w:type="paragraph" w:styleId="IndexHeading">
    <w:name w:val="index heading"/>
    <w:basedOn w:val="Normal"/>
    <w:next w:val="Index1"/>
    <w:semiHidden/>
    <w:rsid w:val="00BC40EA"/>
    <w:pPr>
      <w:spacing w:before="120" w:after="120"/>
    </w:pPr>
    <w:rPr>
      <w:rFonts w:ascii="Arial" w:hAnsi="Arial"/>
      <w:b/>
      <w:color w:val="918585"/>
      <w:sz w:val="24"/>
    </w:rPr>
  </w:style>
  <w:style w:type="paragraph" w:styleId="Header">
    <w:name w:val="header"/>
    <w:basedOn w:val="Normal"/>
    <w:link w:val="HeaderChar"/>
    <w:rsid w:val="00BC4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0EA"/>
    <w:rPr>
      <w:rFonts w:ascii="Times New Roman" w:eastAsia="Times New Roman" w:hAnsi="Times New Roman" w:cs="Times New Roman"/>
      <w:sz w:val="16"/>
      <w:szCs w:val="20"/>
      <w:lang w:val="en-GB" w:eastAsia="en-US"/>
    </w:rPr>
  </w:style>
  <w:style w:type="paragraph" w:customStyle="1" w:styleId="Chapter">
    <w:name w:val="Chapter"/>
    <w:basedOn w:val="Normal"/>
    <w:rsid w:val="00BC40EA"/>
    <w:pPr>
      <w:spacing w:before="240"/>
    </w:pPr>
    <w:rPr>
      <w:rFonts w:ascii="Times New Roman" w:hAnsi="Times New Roman"/>
      <w:smallCaps/>
      <w:spacing w:val="80"/>
      <w:sz w:val="28"/>
    </w:rPr>
  </w:style>
  <w:style w:type="paragraph" w:customStyle="1" w:styleId="InChapter">
    <w:name w:val="InChapter"/>
    <w:basedOn w:val="Heading3"/>
    <w:rsid w:val="00BC40EA"/>
    <w:pPr>
      <w:spacing w:after="240"/>
      <w:outlineLvl w:val="9"/>
    </w:pPr>
    <w:rPr>
      <w:noProof/>
    </w:rPr>
  </w:style>
  <w:style w:type="paragraph" w:styleId="Index2">
    <w:name w:val="index 2"/>
    <w:basedOn w:val="Normal"/>
    <w:next w:val="Normal"/>
    <w:semiHidden/>
    <w:rsid w:val="00BC40EA"/>
    <w:pPr>
      <w:tabs>
        <w:tab w:val="right" w:pos="4176"/>
      </w:tabs>
      <w:ind w:left="568" w:hanging="284"/>
    </w:pPr>
    <w:rPr>
      <w:rFonts w:ascii="Garamond" w:hAnsi="Garamond"/>
    </w:rPr>
  </w:style>
  <w:style w:type="paragraph" w:customStyle="1" w:styleId="Byline">
    <w:name w:val="Byline"/>
    <w:rsid w:val="00BC4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0EA"/>
    <w:pPr>
      <w:tabs>
        <w:tab w:val="clear" w:pos="3600"/>
        <w:tab w:val="clear" w:pos="3958"/>
      </w:tabs>
      <w:jc w:val="right"/>
    </w:pPr>
  </w:style>
  <w:style w:type="paragraph" w:styleId="Caption">
    <w:name w:val="caption"/>
    <w:basedOn w:val="BodyText"/>
    <w:next w:val="Normal"/>
    <w:qFormat/>
    <w:rsid w:val="00BC40EA"/>
    <w:pPr>
      <w:framePr w:w="2268" w:hSpace="181" w:vSpace="181" w:wrap="around" w:vAnchor="text" w:hAnchor="page" w:x="1135" w:y="285" w:anchorLock="1"/>
    </w:pPr>
    <w:rPr>
      <w:i/>
    </w:rPr>
  </w:style>
  <w:style w:type="paragraph" w:customStyle="1" w:styleId="MiniTOCTitle">
    <w:name w:val="MiniTOCTitle"/>
    <w:basedOn w:val="Heading4"/>
    <w:rsid w:val="00BC40EA"/>
    <w:pPr>
      <w:spacing w:before="240"/>
      <w:outlineLvl w:val="9"/>
    </w:pPr>
    <w:rPr>
      <w:noProof/>
      <w:sz w:val="24"/>
    </w:rPr>
  </w:style>
  <w:style w:type="paragraph" w:customStyle="1" w:styleId="MiniTOCItem">
    <w:name w:val="MiniTOCItem"/>
    <w:basedOn w:val="ListBullet"/>
    <w:rsid w:val="00BC40EA"/>
    <w:pPr>
      <w:numPr>
        <w:numId w:val="0"/>
      </w:numPr>
      <w:tabs>
        <w:tab w:val="right" w:leader="dot" w:pos="6521"/>
      </w:tabs>
      <w:spacing w:before="0" w:after="0"/>
    </w:pPr>
  </w:style>
  <w:style w:type="paragraph" w:customStyle="1" w:styleId="TOFTitle">
    <w:name w:val="TOFTitle"/>
    <w:basedOn w:val="TOCTitle"/>
    <w:rsid w:val="00BC40EA"/>
  </w:style>
  <w:style w:type="paragraph" w:styleId="TableofFigures">
    <w:name w:val="table of figures"/>
    <w:basedOn w:val="Normal"/>
    <w:next w:val="Normal"/>
    <w:semiHidden/>
    <w:rsid w:val="00BC40EA"/>
    <w:pPr>
      <w:tabs>
        <w:tab w:val="right" w:leader="dot" w:pos="9072"/>
      </w:tabs>
      <w:ind w:left="970" w:hanging="403"/>
    </w:pPr>
    <w:rPr>
      <w:rFonts w:ascii="Times New Roman" w:hAnsi="Times New Roman"/>
      <w:b/>
    </w:rPr>
  </w:style>
  <w:style w:type="paragraph" w:styleId="ListNumber">
    <w:name w:val="List Number"/>
    <w:basedOn w:val="List"/>
    <w:rsid w:val="00BC40EA"/>
    <w:pPr>
      <w:numPr>
        <w:numId w:val="11"/>
      </w:numPr>
    </w:pPr>
  </w:style>
  <w:style w:type="character" w:customStyle="1" w:styleId="WingdingSymbols">
    <w:name w:val="Wingding Symbols"/>
    <w:rsid w:val="00BC40EA"/>
    <w:rPr>
      <w:rFonts w:ascii="Wingdings" w:hAnsi="Wingdings"/>
    </w:rPr>
  </w:style>
  <w:style w:type="paragraph" w:customStyle="1" w:styleId="TableHeading">
    <w:name w:val="Table Heading"/>
    <w:basedOn w:val="HeadingBase"/>
    <w:rsid w:val="00BC40EA"/>
    <w:pPr>
      <w:keepLines/>
      <w:pBdr>
        <w:bottom w:val="single" w:sz="6" w:space="1" w:color="918585"/>
      </w:pBdr>
      <w:spacing w:before="240"/>
    </w:pPr>
  </w:style>
  <w:style w:type="character" w:customStyle="1" w:styleId="HotSpot">
    <w:name w:val="HotSpot"/>
    <w:rsid w:val="00BC40EA"/>
    <w:rPr>
      <w:color w:val="0033CC"/>
      <w:u w:val="none"/>
    </w:rPr>
  </w:style>
  <w:style w:type="paragraph" w:customStyle="1" w:styleId="BodyTextRight">
    <w:name w:val="Body Text Right"/>
    <w:basedOn w:val="BodyText"/>
    <w:rsid w:val="00BC40EA"/>
    <w:pPr>
      <w:spacing w:before="0" w:after="0"/>
      <w:jc w:val="right"/>
    </w:pPr>
  </w:style>
  <w:style w:type="paragraph" w:styleId="Index3">
    <w:name w:val="index 3"/>
    <w:basedOn w:val="ListNumber2"/>
    <w:next w:val="Normal"/>
    <w:semiHidden/>
    <w:rsid w:val="00BC40EA"/>
    <w:pPr>
      <w:numPr>
        <w:numId w:val="0"/>
      </w:numPr>
      <w:tabs>
        <w:tab w:val="right" w:leader="dot" w:pos="4176"/>
      </w:tabs>
    </w:pPr>
  </w:style>
  <w:style w:type="paragraph" w:styleId="ListNumber2">
    <w:name w:val="List Number 2"/>
    <w:basedOn w:val="List2"/>
    <w:rsid w:val="00BC40EA"/>
    <w:pPr>
      <w:numPr>
        <w:numId w:val="10"/>
      </w:numPr>
      <w:tabs>
        <w:tab w:val="clear" w:pos="1060"/>
      </w:tabs>
    </w:pPr>
  </w:style>
  <w:style w:type="paragraph" w:customStyle="1" w:styleId="MarginNote">
    <w:name w:val="Margin Note"/>
    <w:basedOn w:val="BodyText"/>
    <w:rsid w:val="00BC4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0EA"/>
    <w:rPr>
      <w:sz w:val="32"/>
    </w:rPr>
  </w:style>
  <w:style w:type="paragraph" w:customStyle="1" w:styleId="HeadingProcedure">
    <w:name w:val="Heading Procedure"/>
    <w:basedOn w:val="HeadingBase"/>
    <w:next w:val="Normal"/>
    <w:rsid w:val="00BC40EA"/>
    <w:pPr>
      <w:tabs>
        <w:tab w:val="left" w:pos="0"/>
      </w:tabs>
      <w:spacing w:before="120" w:after="60"/>
    </w:pPr>
    <w:rPr>
      <w:i/>
      <w:color w:val="918585"/>
      <w:sz w:val="22"/>
    </w:rPr>
  </w:style>
  <w:style w:type="paragraph" w:customStyle="1" w:styleId="TableBodyText">
    <w:name w:val="Table Body Text"/>
    <w:basedOn w:val="BodyText"/>
    <w:rsid w:val="00BC40EA"/>
    <w:pPr>
      <w:spacing w:before="60" w:after="60"/>
    </w:pPr>
  </w:style>
  <w:style w:type="paragraph" w:styleId="ListContinue">
    <w:name w:val="List Continue"/>
    <w:basedOn w:val="List"/>
    <w:rsid w:val="00BC40EA"/>
    <w:pPr>
      <w:ind w:firstLine="0"/>
    </w:pPr>
  </w:style>
  <w:style w:type="paragraph" w:customStyle="1" w:styleId="ListNote">
    <w:name w:val="List Note"/>
    <w:basedOn w:val="List"/>
    <w:rsid w:val="00BC40EA"/>
    <w:pPr>
      <w:pBdr>
        <w:top w:val="single" w:sz="6" w:space="2" w:color="918585"/>
        <w:bottom w:val="single" w:sz="6" w:space="2" w:color="918585"/>
      </w:pBdr>
      <w:tabs>
        <w:tab w:val="left" w:pos="1021"/>
      </w:tabs>
      <w:ind w:firstLine="0"/>
    </w:pPr>
  </w:style>
  <w:style w:type="paragraph" w:customStyle="1" w:styleId="Warning">
    <w:name w:val="Warning"/>
    <w:basedOn w:val="BodyText"/>
    <w:rsid w:val="00BC40EA"/>
    <w:pPr>
      <w:shd w:val="clear" w:color="auto" w:fill="D9D9D9"/>
      <w:tabs>
        <w:tab w:val="left" w:pos="992"/>
      </w:tabs>
      <w:ind w:left="119" w:right="119"/>
    </w:pPr>
    <w:rPr>
      <w:sz w:val="20"/>
    </w:rPr>
  </w:style>
  <w:style w:type="paragraph" w:customStyle="1" w:styleId="MarginIcons">
    <w:name w:val="Margin Icons"/>
    <w:basedOn w:val="BodyText"/>
    <w:rsid w:val="00BC4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0EA"/>
    <w:rPr>
      <w:rFonts w:ascii="Courier New" w:hAnsi="Courier New"/>
    </w:rPr>
  </w:style>
  <w:style w:type="paragraph" w:customStyle="1" w:styleId="NoteBullet">
    <w:name w:val="Note Bullet"/>
    <w:basedOn w:val="Note"/>
    <w:rsid w:val="00BC40EA"/>
    <w:pPr>
      <w:tabs>
        <w:tab w:val="clear" w:pos="680"/>
      </w:tabs>
      <w:spacing w:before="60" w:after="60"/>
    </w:pPr>
  </w:style>
  <w:style w:type="paragraph" w:customStyle="1" w:styleId="SubHeading2">
    <w:name w:val="SubHeading2"/>
    <w:basedOn w:val="HeadingBase"/>
    <w:rsid w:val="00BC40EA"/>
    <w:pPr>
      <w:spacing w:before="240" w:after="60"/>
    </w:pPr>
    <w:rPr>
      <w:sz w:val="20"/>
    </w:rPr>
  </w:style>
  <w:style w:type="paragraph" w:customStyle="1" w:styleId="SubHeading1">
    <w:name w:val="SubHeading1"/>
    <w:basedOn w:val="HeadingBase"/>
    <w:rsid w:val="00BC40EA"/>
    <w:pPr>
      <w:spacing w:before="240" w:after="60"/>
    </w:pPr>
    <w:rPr>
      <w:color w:val="918585"/>
      <w:sz w:val="22"/>
    </w:rPr>
  </w:style>
  <w:style w:type="paragraph" w:customStyle="1" w:styleId="SideHeading">
    <w:name w:val="Side Heading"/>
    <w:basedOn w:val="HeadingBase"/>
    <w:rsid w:val="00BC4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0EA"/>
    <w:pPr>
      <w:numPr>
        <w:numId w:val="12"/>
      </w:numPr>
    </w:pPr>
  </w:style>
  <w:style w:type="paragraph" w:styleId="PlainText">
    <w:name w:val="Plain Text"/>
    <w:basedOn w:val="Normal"/>
    <w:link w:val="PlainTextChar"/>
    <w:rsid w:val="00BC40EA"/>
    <w:rPr>
      <w:sz w:val="20"/>
    </w:rPr>
  </w:style>
  <w:style w:type="character" w:customStyle="1" w:styleId="PlainTextChar">
    <w:name w:val="Plain Text Char"/>
    <w:basedOn w:val="DefaultParagraphFont"/>
    <w:link w:val="PlainText"/>
    <w:rsid w:val="00BC40EA"/>
    <w:rPr>
      <w:rFonts w:ascii="Courier New" w:eastAsia="Times New Roman" w:hAnsi="Courier New" w:cs="Times New Roman"/>
      <w:sz w:val="20"/>
      <w:szCs w:val="20"/>
      <w:lang w:eastAsia="en-US"/>
    </w:rPr>
  </w:style>
  <w:style w:type="character" w:customStyle="1" w:styleId="MenuOption">
    <w:name w:val="Menu Option"/>
    <w:basedOn w:val="DefaultParagraphFont"/>
    <w:rsid w:val="00BC40EA"/>
    <w:rPr>
      <w:b/>
      <w:smallCaps/>
    </w:rPr>
  </w:style>
  <w:style w:type="paragraph" w:customStyle="1" w:styleId="TableListNumber">
    <w:name w:val="Table List Number"/>
    <w:basedOn w:val="ListNumber"/>
    <w:rsid w:val="00BC40EA"/>
    <w:pPr>
      <w:numPr>
        <w:numId w:val="0"/>
      </w:numPr>
    </w:pPr>
  </w:style>
  <w:style w:type="paragraph" w:styleId="TOC4">
    <w:name w:val="toc 4"/>
    <w:basedOn w:val="TOCBase"/>
    <w:next w:val="Normal"/>
    <w:semiHidden/>
    <w:rsid w:val="00BC40EA"/>
    <w:pPr>
      <w:tabs>
        <w:tab w:val="right" w:leader="dot" w:pos="9071"/>
      </w:tabs>
      <w:ind w:left="1701"/>
    </w:pPr>
  </w:style>
  <w:style w:type="paragraph" w:customStyle="1" w:styleId="ListAlpha">
    <w:name w:val="List Alpha"/>
    <w:basedOn w:val="List"/>
    <w:rsid w:val="00BC40EA"/>
    <w:pPr>
      <w:numPr>
        <w:numId w:val="9"/>
      </w:numPr>
    </w:pPr>
  </w:style>
  <w:style w:type="paragraph" w:customStyle="1" w:styleId="ListAlpha2">
    <w:name w:val="List Alpha 2"/>
    <w:basedOn w:val="List2"/>
    <w:rsid w:val="00BC40EA"/>
    <w:pPr>
      <w:numPr>
        <w:numId w:val="8"/>
      </w:numPr>
    </w:pPr>
  </w:style>
  <w:style w:type="paragraph" w:styleId="List2">
    <w:name w:val="List 2"/>
    <w:basedOn w:val="BodyText"/>
    <w:rsid w:val="00BC40EA"/>
    <w:pPr>
      <w:tabs>
        <w:tab w:val="left" w:pos="680"/>
      </w:tabs>
      <w:spacing w:before="60" w:after="60"/>
      <w:ind w:left="680" w:hanging="340"/>
    </w:pPr>
  </w:style>
  <w:style w:type="paragraph" w:styleId="List3">
    <w:name w:val="List 3"/>
    <w:basedOn w:val="BodyText"/>
    <w:rsid w:val="00BC40EA"/>
    <w:pPr>
      <w:tabs>
        <w:tab w:val="left" w:pos="1021"/>
      </w:tabs>
      <w:spacing w:before="60" w:after="60"/>
      <w:ind w:left="1020" w:hanging="340"/>
    </w:pPr>
  </w:style>
  <w:style w:type="paragraph" w:styleId="List4">
    <w:name w:val="List 4"/>
    <w:basedOn w:val="BodyText"/>
    <w:rsid w:val="00BC40EA"/>
    <w:pPr>
      <w:tabs>
        <w:tab w:val="left" w:pos="1361"/>
      </w:tabs>
      <w:spacing w:before="60" w:after="60"/>
      <w:ind w:left="1361" w:hanging="340"/>
    </w:pPr>
  </w:style>
  <w:style w:type="paragraph" w:styleId="List5">
    <w:name w:val="List 5"/>
    <w:basedOn w:val="BodyText"/>
    <w:rsid w:val="00BC40EA"/>
    <w:pPr>
      <w:tabs>
        <w:tab w:val="left" w:pos="1701"/>
      </w:tabs>
      <w:spacing w:before="60" w:after="60"/>
      <w:ind w:left="1701" w:hanging="340"/>
    </w:pPr>
  </w:style>
  <w:style w:type="paragraph" w:styleId="ListBullet4">
    <w:name w:val="List Bullet 4"/>
    <w:basedOn w:val="List4"/>
    <w:rsid w:val="00BC40EA"/>
    <w:pPr>
      <w:numPr>
        <w:numId w:val="3"/>
      </w:numPr>
    </w:pPr>
  </w:style>
  <w:style w:type="paragraph" w:styleId="ListBullet5">
    <w:name w:val="List Bullet 5"/>
    <w:basedOn w:val="List5"/>
    <w:rsid w:val="00BC40EA"/>
    <w:pPr>
      <w:numPr>
        <w:numId w:val="4"/>
      </w:numPr>
    </w:pPr>
  </w:style>
  <w:style w:type="paragraph" w:styleId="ListContinue2">
    <w:name w:val="List Continue 2"/>
    <w:basedOn w:val="List2"/>
    <w:rsid w:val="00BC40EA"/>
    <w:pPr>
      <w:ind w:firstLine="0"/>
    </w:pPr>
  </w:style>
  <w:style w:type="paragraph" w:styleId="ListContinue3">
    <w:name w:val="List Continue 3"/>
    <w:basedOn w:val="List3"/>
    <w:rsid w:val="00BC40EA"/>
    <w:pPr>
      <w:ind w:left="1021" w:firstLine="0"/>
    </w:pPr>
  </w:style>
  <w:style w:type="paragraph" w:styleId="ListContinue4">
    <w:name w:val="List Continue 4"/>
    <w:basedOn w:val="List4"/>
    <w:rsid w:val="00BC40EA"/>
    <w:pPr>
      <w:ind w:firstLine="0"/>
    </w:pPr>
  </w:style>
  <w:style w:type="paragraph" w:styleId="ListContinue5">
    <w:name w:val="List Continue 5"/>
    <w:basedOn w:val="List5"/>
    <w:rsid w:val="00BC40EA"/>
    <w:pPr>
      <w:ind w:firstLine="0"/>
    </w:pPr>
  </w:style>
  <w:style w:type="paragraph" w:styleId="ListNumber3">
    <w:name w:val="List Number 3"/>
    <w:basedOn w:val="List3"/>
    <w:rsid w:val="00BC40EA"/>
    <w:pPr>
      <w:numPr>
        <w:numId w:val="5"/>
      </w:numPr>
    </w:pPr>
  </w:style>
  <w:style w:type="paragraph" w:styleId="ListNumber4">
    <w:name w:val="List Number 4"/>
    <w:basedOn w:val="List4"/>
    <w:rsid w:val="00BC40EA"/>
    <w:pPr>
      <w:numPr>
        <w:numId w:val="6"/>
      </w:numPr>
    </w:pPr>
  </w:style>
  <w:style w:type="paragraph" w:styleId="ListNumber5">
    <w:name w:val="List Number 5"/>
    <w:basedOn w:val="List5"/>
    <w:rsid w:val="00BC40EA"/>
    <w:pPr>
      <w:numPr>
        <w:numId w:val="7"/>
      </w:numPr>
    </w:pPr>
  </w:style>
  <w:style w:type="paragraph" w:styleId="BlockText">
    <w:name w:val="Block Text"/>
    <w:basedOn w:val="Normal"/>
    <w:rsid w:val="00BC40EA"/>
    <w:pPr>
      <w:spacing w:after="120"/>
      <w:ind w:left="1440" w:right="1440"/>
    </w:pPr>
  </w:style>
  <w:style w:type="character" w:customStyle="1" w:styleId="Subscript">
    <w:name w:val="Subscript"/>
    <w:basedOn w:val="DefaultParagraphFont"/>
    <w:rsid w:val="00BC40EA"/>
    <w:rPr>
      <w:sz w:val="16"/>
      <w:vertAlign w:val="subscript"/>
    </w:rPr>
  </w:style>
  <w:style w:type="character" w:customStyle="1" w:styleId="Superscript">
    <w:name w:val="Superscript"/>
    <w:basedOn w:val="DefaultParagraphFont"/>
    <w:rsid w:val="00BC40EA"/>
    <w:rPr>
      <w:sz w:val="16"/>
      <w:vertAlign w:val="superscript"/>
    </w:rPr>
  </w:style>
  <w:style w:type="character" w:customStyle="1" w:styleId="Symbols">
    <w:name w:val="Symbols"/>
    <w:basedOn w:val="DefaultParagraphFont"/>
    <w:rsid w:val="00BC40EA"/>
    <w:rPr>
      <w:rFonts w:ascii="Symbol" w:hAnsi="Symbol"/>
    </w:rPr>
  </w:style>
  <w:style w:type="character" w:customStyle="1" w:styleId="MenuOptions">
    <w:name w:val="Menu Options"/>
    <w:basedOn w:val="DefaultParagraphFont"/>
    <w:rsid w:val="00BC40EA"/>
    <w:rPr>
      <w:rFonts w:ascii="Arial Narrow" w:hAnsi="Arial Narrow"/>
      <w:smallCaps/>
    </w:rPr>
  </w:style>
  <w:style w:type="character" w:customStyle="1" w:styleId="Buttons">
    <w:name w:val="Buttons"/>
    <w:basedOn w:val="DefaultParagraphFont"/>
    <w:rsid w:val="00BC40EA"/>
    <w:rPr>
      <w:b/>
    </w:rPr>
  </w:style>
  <w:style w:type="character" w:customStyle="1" w:styleId="Underlined">
    <w:name w:val="Underlined"/>
    <w:basedOn w:val="DefaultParagraphFont"/>
    <w:rsid w:val="00BC40EA"/>
    <w:rPr>
      <w:u w:val="single"/>
    </w:rPr>
  </w:style>
  <w:style w:type="paragraph" w:customStyle="1" w:styleId="TableBodyTextRight">
    <w:name w:val="Table Body Text Right"/>
    <w:basedOn w:val="TableBodyText"/>
    <w:rsid w:val="00BC40EA"/>
    <w:pPr>
      <w:widowControl w:val="0"/>
      <w:autoSpaceDE w:val="0"/>
      <w:autoSpaceDN w:val="0"/>
      <w:adjustRightInd w:val="0"/>
      <w:jc w:val="right"/>
    </w:pPr>
    <w:rPr>
      <w:rFonts w:cs="Arial"/>
      <w:szCs w:val="18"/>
    </w:rPr>
  </w:style>
  <w:style w:type="paragraph" w:customStyle="1" w:styleId="CopyrightText">
    <w:name w:val="Copyright Text"/>
    <w:basedOn w:val="BodyText"/>
    <w:rsid w:val="00BC40EA"/>
    <w:rPr>
      <w:sz w:val="18"/>
    </w:rPr>
  </w:style>
  <w:style w:type="paragraph" w:customStyle="1" w:styleId="BodySmallRight">
    <w:name w:val="Body Small Right"/>
    <w:basedOn w:val="BodyTextRight"/>
    <w:rsid w:val="00BC40EA"/>
    <w:rPr>
      <w:sz w:val="18"/>
      <w:szCs w:val="18"/>
    </w:rPr>
  </w:style>
  <w:style w:type="paragraph" w:customStyle="1" w:styleId="MarginEdition">
    <w:name w:val="Margin Edition"/>
    <w:basedOn w:val="MarginNote"/>
    <w:rsid w:val="00BC40EA"/>
    <w:pPr>
      <w:spacing w:before="0" w:after="0"/>
    </w:pPr>
    <w:rPr>
      <w:rFonts w:ascii="Times New Roman" w:hAnsi="Times New Roman"/>
      <w:color w:val="999999"/>
    </w:rPr>
  </w:style>
  <w:style w:type="paragraph" w:customStyle="1" w:styleId="Spacer">
    <w:name w:val="Spacer"/>
    <w:basedOn w:val="Normal"/>
    <w:rsid w:val="00BC40EA"/>
    <w:rPr>
      <w:sz w:val="2"/>
      <w:szCs w:val="2"/>
    </w:rPr>
  </w:style>
  <w:style w:type="character" w:customStyle="1" w:styleId="Small">
    <w:name w:val="Small"/>
    <w:basedOn w:val="DefaultParagraphFont"/>
    <w:rsid w:val="00BC40EA"/>
    <w:rPr>
      <w:sz w:val="16"/>
    </w:rPr>
  </w:style>
  <w:style w:type="paragraph" w:customStyle="1" w:styleId="WideTable">
    <w:name w:val="Wide Table"/>
    <w:basedOn w:val="Normal"/>
    <w:rsid w:val="00BC40EA"/>
    <w:pPr>
      <w:ind w:left="-1418"/>
    </w:pPr>
    <w:rPr>
      <w:sz w:val="2"/>
      <w:szCs w:val="2"/>
    </w:rPr>
  </w:style>
  <w:style w:type="character" w:styleId="PageNumber">
    <w:name w:val="page number"/>
    <w:basedOn w:val="DefaultParagraphFont"/>
    <w:rsid w:val="00BC40EA"/>
  </w:style>
  <w:style w:type="paragraph" w:styleId="Quote">
    <w:name w:val="Quote"/>
    <w:basedOn w:val="Heading1"/>
    <w:link w:val="QuoteChar"/>
    <w:qFormat/>
    <w:rsid w:val="00BC40EA"/>
    <w:rPr>
      <w:b w:val="0"/>
      <w:sz w:val="72"/>
      <w:szCs w:val="72"/>
      <w:lang w:val="en-NZ"/>
    </w:rPr>
  </w:style>
  <w:style w:type="character" w:customStyle="1" w:styleId="QuoteChar">
    <w:name w:val="Quote Char"/>
    <w:basedOn w:val="DefaultParagraphFont"/>
    <w:link w:val="Quote"/>
    <w:rsid w:val="00BC4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0EA"/>
    <w:pPr>
      <w:pageBreakBefore/>
    </w:pPr>
  </w:style>
  <w:style w:type="paragraph" w:customStyle="1" w:styleId="Border">
    <w:name w:val="Border"/>
    <w:basedOn w:val="Normal"/>
    <w:qFormat/>
    <w:rsid w:val="00BC4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0EA"/>
    <w:rPr>
      <w:b/>
      <w:bCs/>
      <w:i/>
      <w:iCs/>
      <w:color w:val="auto"/>
    </w:rPr>
  </w:style>
  <w:style w:type="paragraph" w:styleId="IntenseQuote">
    <w:name w:val="Intense Quote"/>
    <w:basedOn w:val="Normal"/>
    <w:next w:val="Normal"/>
    <w:link w:val="IntenseQuoteChar"/>
    <w:uiPriority w:val="30"/>
    <w:qFormat/>
    <w:rsid w:val="00BC4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0EA"/>
    <w:rPr>
      <w:smallCaps/>
      <w:color w:val="auto"/>
      <w:u w:val="single"/>
    </w:rPr>
  </w:style>
  <w:style w:type="character" w:styleId="IntenseReference">
    <w:name w:val="Intense Reference"/>
    <w:basedOn w:val="DefaultParagraphFont"/>
    <w:uiPriority w:val="32"/>
    <w:qFormat/>
    <w:rsid w:val="00BC40EA"/>
    <w:rPr>
      <w:b/>
      <w:bCs/>
      <w:smallCaps/>
      <w:color w:val="auto"/>
      <w:spacing w:val="5"/>
      <w:u w:val="single"/>
    </w:rPr>
  </w:style>
  <w:style w:type="paragraph" w:customStyle="1" w:styleId="2ColumnHeading">
    <w:name w:val="2Column Heading"/>
    <w:basedOn w:val="BodyText"/>
    <w:qFormat/>
    <w:rsid w:val="00BC40EA"/>
    <w:pPr>
      <w:spacing w:after="60"/>
      <w:ind w:left="-2268"/>
    </w:pPr>
    <w:rPr>
      <w:b/>
    </w:rPr>
  </w:style>
  <w:style w:type="paragraph" w:customStyle="1" w:styleId="Heading1TOC">
    <w:name w:val="Heading1 TOC"/>
    <w:basedOn w:val="Normal"/>
    <w:qFormat/>
    <w:rsid w:val="00BC40EA"/>
    <w:pPr>
      <w:spacing w:before="240" w:after="120"/>
    </w:pPr>
    <w:rPr>
      <w:rFonts w:ascii="Times New Roman" w:hAnsi="Times New Roman"/>
      <w:b/>
      <w:sz w:val="32"/>
    </w:rPr>
  </w:style>
  <w:style w:type="paragraph" w:customStyle="1" w:styleId="Heading2TOC">
    <w:name w:val="Heading2 TOC"/>
    <w:basedOn w:val="Normal"/>
    <w:qFormat/>
    <w:rsid w:val="00BC40EA"/>
    <w:pPr>
      <w:spacing w:before="240" w:after="60"/>
    </w:pPr>
    <w:rPr>
      <w:rFonts w:ascii="Times New Roman" w:hAnsi="Times New Roman"/>
      <w:b/>
      <w:sz w:val="28"/>
    </w:rPr>
  </w:style>
  <w:style w:type="character" w:customStyle="1" w:styleId="Underline">
    <w:name w:val="Underline"/>
    <w:basedOn w:val="DefaultParagraphFont"/>
    <w:qFormat/>
    <w:rsid w:val="00BC40EA"/>
    <w:rPr>
      <w:u w:val="single"/>
    </w:rPr>
  </w:style>
  <w:style w:type="paragraph" w:styleId="BalloonText">
    <w:name w:val="Balloon Text"/>
    <w:basedOn w:val="Normal"/>
    <w:link w:val="BalloonTextChar"/>
    <w:rsid w:val="00BC40EA"/>
    <w:rPr>
      <w:rFonts w:ascii="Tahoma" w:hAnsi="Tahoma" w:cs="Tahoma"/>
      <w:sz w:val="16"/>
      <w:szCs w:val="16"/>
    </w:rPr>
  </w:style>
  <w:style w:type="character" w:customStyle="1" w:styleId="BalloonTextChar">
    <w:name w:val="Balloon Text Char"/>
    <w:basedOn w:val="DefaultParagraphFont"/>
    <w:link w:val="BalloonText"/>
    <w:rsid w:val="00BC4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0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0EA"/>
    <w:rPr>
      <w:b/>
      <w:color w:val="660033"/>
      <w:spacing w:val="0"/>
    </w:rPr>
  </w:style>
  <w:style w:type="paragraph" w:customStyle="1" w:styleId="Nameditemlist">
    <w:name w:val="Named item list"/>
    <w:basedOn w:val="BodyText"/>
    <w:qFormat/>
    <w:rsid w:val="00BC40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1238</Words>
  <Characters>8214</Characters>
  <Application>Microsoft Office Word</Application>
  <DocSecurity>0</DocSecurity>
  <Lines>277</Lines>
  <Paragraphs>173</Paragraphs>
  <ScaleCrop>false</ScaleCrop>
  <Company>Author-it Software Corporation Ltd.</Company>
  <LinksUpToDate>false</LinksUpToDate>
  <CharactersWithSpaces>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PSPSCI401A Provide scientific technical support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2012-11-01T17:59:00Z</dcterms:created>
  <dcterms:modified xsi:type="dcterms:W3CDTF">2012-11-01T17:59:00Z</dcterms:modified>
</cp:coreProperties>
</file>