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0212" w:rsidP="00CE0212">
      <w:pPr>
        <w:pStyle w:val="Title"/>
      </w:pPr>
      <w:bookmarkStart w:id="0" w:name="_GoBack"/>
      <w:bookmarkEnd w:id="0"/>
      <w:r>
        <w:fldChar w:fldCharType="begin"/>
      </w:r>
      <w:r>
        <w:instrText xml:space="preserve"> TITLE   \* MERGEFORMAT </w:instrText>
      </w:r>
      <w:r>
        <w:fldChar w:fldCharType="separate"/>
      </w:r>
      <w:r>
        <w:t>PSPSCI302A Support innovation and change through extension</w:t>
      </w:r>
      <w:r>
        <w:fldChar w:fldCharType="end"/>
      </w:r>
    </w:p>
    <w:p w:rsidR="00CE0212" w:rsidP="00CE0212">
      <w:pPr>
        <w:pStyle w:val="Version"/>
        <w:sectPr w:rsidSect="002A69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2A6931" w:rsidP="002A6931">
      <w:pPr>
        <w:pStyle w:val="SuperHeading"/>
      </w:pPr>
      <w:r w:rsidRPr="002A6931">
        <w:t>PSPSCI302A Support innovation and change through extension</w:t>
      </w:r>
    </w:p>
    <w:p w:rsidR="00000000" w:rsidRPr="002A6931" w:rsidP="002A6931">
      <w:pPr>
        <w:pStyle w:val="SuperHeading"/>
      </w:pPr>
    </w:p>
    <w:p w:rsidR="00000000" w:rsidRPr="002A6931" w:rsidP="002A6931">
      <w:pPr>
        <w:pStyle w:val="Heading1"/>
      </w:pPr>
      <w:bookmarkStart w:id="1" w:name="O_499321"/>
      <w:bookmarkEnd w:id="1"/>
      <w:r w:rsidRPr="002A6931">
        <w:t>Modification History</w:t>
      </w:r>
    </w:p>
    <w:tbl>
      <w:tblPr>
        <w:tblW w:w="0" w:type="auto"/>
        <w:tblLayout w:type="fixed"/>
        <w:tblCellMar>
          <w:left w:w="62" w:type="dxa"/>
          <w:right w:w="62" w:type="dxa"/>
        </w:tblCellMar>
        <w:tblLook w:val="0000"/>
      </w:tblPr>
      <w:tblGrid>
        <w:gridCol w:w="3052"/>
        <w:gridCol w:w="3052"/>
        <w:gridCol w:w="3052"/>
      </w:tblGrid>
      <w:tr w:rsidTr="00CE021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931" w:rsidP="002A6931">
            <w:pPr>
              <w:pStyle w:val="BodyText"/>
            </w:pPr>
            <w:r w:rsidRPr="002A6931">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931" w:rsidP="002A6931">
            <w:pPr>
              <w:pStyle w:val="BodyText"/>
            </w:pPr>
            <w:r w:rsidRPr="002A6931">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931">
            <w:pPr>
              <w:pStyle w:val="BodyText"/>
              <w:rPr>
                <w:lang w:val="en-NZ"/>
              </w:rPr>
            </w:pPr>
            <w:r w:rsidRPr="002A6931">
              <w:rPr>
                <w:rStyle w:val="SpecialBold"/>
              </w:rPr>
              <w:t>Comments</w:t>
            </w:r>
          </w:p>
        </w:tc>
      </w:tr>
      <w:tr w:rsidTr="00CE021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931">
            <w:pPr>
              <w:pStyle w:val="BodyText"/>
              <w:rPr>
                <w:lang w:val="en-NZ"/>
              </w:rPr>
            </w:pPr>
            <w:r w:rsidRPr="002A6931">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931">
            <w:pPr>
              <w:pStyle w:val="BodyText"/>
              <w:rPr>
                <w:lang w:val="en-NZ"/>
              </w:rPr>
            </w:pPr>
            <w:r w:rsidRPr="002A6931">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931">
            <w:pPr>
              <w:pStyle w:val="BodyText"/>
              <w:rPr>
                <w:lang w:val="en-NZ"/>
              </w:rPr>
            </w:pPr>
            <w:r w:rsidRPr="002A6931">
              <w:t xml:space="preserve">Unit descriptor edited. </w:t>
            </w:r>
          </w:p>
        </w:tc>
      </w:tr>
      <w:tr w:rsidTr="00CE021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931">
            <w:pPr>
              <w:pStyle w:val="BodyText"/>
              <w:rPr>
                <w:lang w:val="en-NZ"/>
              </w:rPr>
            </w:pPr>
            <w:r w:rsidRPr="002A6931">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931">
            <w:pPr>
              <w:pStyle w:val="BodyText"/>
              <w:rPr>
                <w:lang w:val="en-NZ"/>
              </w:rPr>
            </w:pPr>
            <w:r w:rsidRPr="002A6931">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931">
            <w:pPr>
              <w:pStyle w:val="BodyText"/>
              <w:rPr>
                <w:lang w:val="en-NZ"/>
              </w:rPr>
            </w:pPr>
            <w:r w:rsidRPr="002A6931">
              <w:t>Layout adjusted. No changes to content.</w:t>
            </w:r>
          </w:p>
        </w:tc>
      </w:tr>
      <w:tr w:rsidTr="00CE021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931">
            <w:pPr>
              <w:pStyle w:val="BodyText"/>
              <w:rPr>
                <w:lang w:val="en-NZ"/>
              </w:rPr>
            </w:pPr>
            <w:r w:rsidRPr="002A6931">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931">
            <w:pPr>
              <w:pStyle w:val="BodyText"/>
              <w:rPr>
                <w:lang w:val="en-NZ"/>
              </w:rPr>
            </w:pPr>
            <w:r w:rsidRPr="002A6931">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931" w:rsidP="002A6931">
            <w:pPr>
              <w:pStyle w:val="BodyText"/>
            </w:pPr>
            <w:r w:rsidRPr="002A6931">
              <w:t>Primary release.</w:t>
            </w:r>
          </w:p>
        </w:tc>
      </w:tr>
    </w:tbl>
    <w:p w:rsidR="00CE0212" w:rsidP="002A6931">
      <w:pPr>
        <w:pStyle w:val="BodyText"/>
      </w:pPr>
    </w:p>
    <w:p w:rsidR="00CE0212" w:rsidP="002A6931">
      <w:pPr>
        <w:pStyle w:val="BodyText"/>
      </w:pPr>
    </w:p>
    <w:p w:rsidR="00000000" w:rsidRPr="002A6931" w:rsidP="002A6931">
      <w:pPr>
        <w:pStyle w:val="Heading1"/>
      </w:pPr>
      <w:bookmarkStart w:id="2" w:name="O_499317"/>
      <w:bookmarkEnd w:id="2"/>
      <w:r w:rsidRPr="002A6931">
        <w:t>Unit Descriptor</w:t>
      </w:r>
    </w:p>
    <w:p w:rsidR="00000000" w:rsidRPr="002A6931" w:rsidP="002A6931">
      <w:pPr>
        <w:pStyle w:val="BodyText"/>
      </w:pPr>
      <w:r w:rsidRPr="002A6931">
        <w:t>This unit covers extension activities under general direction and wit</w:t>
      </w:r>
      <w:r w:rsidRPr="002A6931">
        <w:t>h immediate guidance from senior officers as to methods and immediate objectives. It includes confirming extension objectives and methodologies, preparing for extension activities, providing information to clients to support change and monitoring and evalu</w:t>
      </w:r>
      <w:r w:rsidRPr="002A6931">
        <w:t>ating extension outcomes.</w:t>
      </w:r>
    </w:p>
    <w:p w:rsidR="00000000" w:rsidRPr="002A6931" w:rsidP="002A6931">
      <w:pPr>
        <w:pStyle w:val="BodyText"/>
      </w:pPr>
      <w:r w:rsidRPr="002A6931">
        <w:t>In practice, innovation and change through extension overlaps with other generalist or specialist work activities such as working effectively, acting ethically, using resources, organising information, working safely.</w:t>
      </w:r>
    </w:p>
    <w:p w:rsidR="00000000" w:rsidRPr="002A6931" w:rsidP="002A6931">
      <w:pPr>
        <w:pStyle w:val="AllowPageBreak"/>
      </w:pPr>
    </w:p>
    <w:p w:rsidR="00000000" w:rsidRPr="002A6931" w:rsidP="002A6931">
      <w:pPr>
        <w:pStyle w:val="Heading1"/>
      </w:pPr>
      <w:bookmarkStart w:id="3" w:name="O_499329"/>
      <w:bookmarkEnd w:id="3"/>
      <w:r w:rsidRPr="002A6931">
        <w:t>Application of the Unit</w:t>
      </w:r>
    </w:p>
    <w:p w:rsidR="00000000" w:rsidRPr="002A6931" w:rsidP="002A6931">
      <w:pPr>
        <w:pStyle w:val="BodyText"/>
      </w:pPr>
      <w:r w:rsidRPr="002A6931">
        <w:t>Not applicable.</w:t>
      </w:r>
    </w:p>
    <w:p w:rsidR="00000000" w:rsidRPr="002A6931" w:rsidP="002A6931">
      <w:pPr>
        <w:pStyle w:val="AllowPageBreak"/>
      </w:pPr>
    </w:p>
    <w:p w:rsidR="00000000" w:rsidRPr="002A6931" w:rsidP="002A6931">
      <w:pPr>
        <w:pStyle w:val="Heading1"/>
      </w:pPr>
      <w:bookmarkStart w:id="4" w:name="O_499320"/>
      <w:bookmarkEnd w:id="4"/>
      <w:r w:rsidRPr="002A6931">
        <w:t>Licensing/Regulatory Information</w:t>
      </w:r>
    </w:p>
    <w:p w:rsidR="00000000" w:rsidRPr="002A6931" w:rsidP="002A6931">
      <w:pPr>
        <w:pStyle w:val="BodyText"/>
      </w:pPr>
      <w:r w:rsidRPr="002A6931">
        <w:t>Not applicable.</w:t>
      </w:r>
    </w:p>
    <w:p w:rsidR="00000000" w:rsidRPr="002A6931" w:rsidP="002A6931">
      <w:pPr>
        <w:pStyle w:val="AllowPageBreak"/>
      </w:pPr>
    </w:p>
    <w:p w:rsidR="00000000" w:rsidRPr="002A6931" w:rsidP="002A6931">
      <w:pPr>
        <w:pStyle w:val="Heading1"/>
      </w:pPr>
      <w:bookmarkStart w:id="5" w:name="O_499324"/>
      <w:bookmarkEnd w:id="5"/>
      <w:r w:rsidRPr="002A6931">
        <w:t>Pre-Requisites</w:t>
      </w:r>
    </w:p>
    <w:p w:rsidR="00000000" w:rsidRPr="002A6931" w:rsidP="002A6931">
      <w:pPr>
        <w:pStyle w:val="BodyText"/>
      </w:pPr>
      <w:r w:rsidRPr="002A6931">
        <w:t>Not applicable.</w:t>
      </w:r>
    </w:p>
    <w:p w:rsidR="00000000" w:rsidRPr="002A6931" w:rsidP="002A6931">
      <w:pPr>
        <w:pStyle w:val="AllowPageBreak"/>
      </w:pPr>
    </w:p>
    <w:p w:rsidR="00000000" w:rsidRPr="002A6931" w:rsidP="002A6931">
      <w:pPr>
        <w:pStyle w:val="Heading1"/>
      </w:pPr>
      <w:bookmarkStart w:id="6" w:name="O_499325"/>
      <w:bookmarkEnd w:id="6"/>
      <w:r w:rsidRPr="002A6931">
        <w:t>Employability Skills Information</w:t>
      </w:r>
    </w:p>
    <w:p w:rsidR="00000000" w:rsidRPr="002A6931" w:rsidP="002A6931">
      <w:pPr>
        <w:pStyle w:val="BodyText"/>
      </w:pPr>
      <w:r w:rsidRPr="002A6931">
        <w:t>This unit contains employability skills.</w:t>
      </w:r>
    </w:p>
    <w:p w:rsidR="00000000" w:rsidRPr="002A6931" w:rsidP="002A6931">
      <w:pPr>
        <w:pStyle w:val="AllowPageBreak"/>
      </w:pPr>
    </w:p>
    <w:p w:rsidR="00000000" w:rsidRPr="002A6931" w:rsidP="002A6931">
      <w:pPr>
        <w:pStyle w:val="Heading1"/>
      </w:pPr>
      <w:bookmarkStart w:id="7" w:name="O_499326"/>
      <w:bookmarkEnd w:id="7"/>
      <w:r w:rsidRPr="002A6931">
        <w:t>Elements and Performance Criteria Pre-Content</w:t>
      </w:r>
    </w:p>
    <w:tbl>
      <w:tblPr>
        <w:tblW w:w="9322" w:type="dxa"/>
        <w:tblLayout w:type="fixed"/>
        <w:tblCellMar>
          <w:left w:w="62" w:type="dxa"/>
          <w:right w:w="62" w:type="dxa"/>
        </w:tblCellMar>
        <w:tblLook w:val="0000"/>
      </w:tblPr>
      <w:tblGrid>
        <w:gridCol w:w="2660"/>
        <w:gridCol w:w="6662"/>
      </w:tblGrid>
      <w:tr w:rsidTr="00CE021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A6931">
            <w:pPr>
              <w:pStyle w:val="BodyText"/>
              <w:rPr>
                <w:lang w:val="en-NZ"/>
              </w:rPr>
            </w:pPr>
            <w:r w:rsidRPr="002A6931">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2A6931" w:rsidP="002A6931">
            <w:pPr>
              <w:pStyle w:val="BodyText"/>
            </w:pPr>
            <w:r w:rsidRPr="002A6931">
              <w:t>Together, performance criteria specify the requirements for competent performance. Text in</w:t>
            </w:r>
            <w:r w:rsidRPr="002A6931">
              <w:rPr>
                <w:rStyle w:val="BoldandItalics"/>
              </w:rPr>
              <w:t xml:space="preserve"> bold italics</w:t>
            </w:r>
            <w:r w:rsidRPr="002A6931">
              <w:t xml:space="preserve"> is explained in the Range Sta</w:t>
            </w:r>
            <w:r w:rsidRPr="002A6931">
              <w:t>tement following.</w:t>
            </w:r>
          </w:p>
        </w:tc>
      </w:tr>
    </w:tbl>
    <w:p w:rsidR="00000000" w:rsidRPr="002A6931" w:rsidP="002A6931">
      <w:pPr>
        <w:pStyle w:val="BodyText"/>
      </w:pPr>
    </w:p>
    <w:p w:rsidR="00000000" w:rsidRPr="002A6931" w:rsidP="002A6931">
      <w:pPr>
        <w:pStyle w:val="AllowPageBreak"/>
      </w:pPr>
    </w:p>
    <w:p w:rsidR="00000000" w:rsidRPr="002A6931" w:rsidP="002A6931">
      <w:pPr>
        <w:pStyle w:val="Heading1"/>
      </w:pPr>
      <w:bookmarkStart w:id="8" w:name="O_499327"/>
      <w:bookmarkEnd w:id="8"/>
      <w:r w:rsidRPr="002A6931">
        <w:t>Elements and Performance Criteria</w:t>
      </w:r>
    </w:p>
    <w:tbl>
      <w:tblPr>
        <w:tblW w:w="9322" w:type="dxa"/>
        <w:tblLayout w:type="fixed"/>
        <w:tblCellMar>
          <w:left w:w="62" w:type="dxa"/>
          <w:right w:w="62" w:type="dxa"/>
        </w:tblCellMar>
        <w:tblLook w:val="0000"/>
      </w:tblPr>
      <w:tblGrid>
        <w:gridCol w:w="2660"/>
        <w:gridCol w:w="6662"/>
      </w:tblGrid>
      <w:tr w:rsidTr="00CE0212">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2A6931" w:rsidP="002A6931">
            <w:pPr>
              <w:pStyle w:val="BodyText"/>
            </w:pPr>
            <w:r w:rsidRPr="002A6931">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A6931">
            <w:pPr>
              <w:pStyle w:val="BodyText"/>
              <w:rPr>
                <w:lang w:val="en-NZ"/>
              </w:rPr>
            </w:pPr>
            <w:r w:rsidRPr="002A6931">
              <w:rPr>
                <w:rStyle w:val="SpecialBold"/>
              </w:rPr>
              <w:t>PERFORMANCE CRITERIA</w:t>
            </w:r>
          </w:p>
        </w:tc>
      </w:tr>
      <w:tr w:rsidTr="00CE021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A6931">
            <w:pPr>
              <w:pStyle w:val="List"/>
              <w:rPr>
                <w:lang w:val="en-NZ"/>
              </w:rPr>
            </w:pPr>
            <w:r w:rsidRPr="002A6931">
              <w:rPr>
                <w:rStyle w:val="SpecialBold"/>
              </w:rPr>
              <w:t>1</w:t>
            </w:r>
            <w:r w:rsidRPr="002A6931">
              <w:t>.</w:t>
            </w:r>
            <w:r w:rsidRPr="002A6931">
              <w:tab/>
            </w:r>
            <w:r w:rsidRPr="002A6931">
              <w:rPr>
                <w:rStyle w:val="SpecialBold"/>
              </w:rPr>
              <w:t>Confirm extension objectives and methodologies</w:t>
            </w:r>
          </w:p>
        </w:tc>
        <w:tc>
          <w:tcPr>
            <w:tcW w:w="6662" w:type="dxa"/>
            <w:tcBorders>
              <w:top w:val="nil"/>
              <w:left w:val="nil"/>
              <w:bottom w:val="nil"/>
              <w:right w:val="nil"/>
            </w:tcBorders>
            <w:tcMar>
              <w:top w:w="0" w:type="dxa"/>
              <w:left w:w="62" w:type="dxa"/>
              <w:bottom w:w="0" w:type="dxa"/>
              <w:right w:w="62" w:type="dxa"/>
            </w:tcMar>
          </w:tcPr>
          <w:p w:rsidR="00000000" w:rsidRPr="002A6931" w:rsidP="002A6931">
            <w:pPr>
              <w:pStyle w:val="List"/>
            </w:pPr>
            <w:r w:rsidRPr="002A6931">
              <w:t>1.1</w:t>
            </w:r>
            <w:r w:rsidRPr="002A6931">
              <w:tab/>
              <w:t xml:space="preserve">Extension </w:t>
            </w:r>
            <w:r w:rsidRPr="002A6931">
              <w:rPr>
                <w:rStyle w:val="BoldandItalics"/>
              </w:rPr>
              <w:t xml:space="preserve">objectives </w:t>
            </w:r>
            <w:r w:rsidRPr="002A6931">
              <w:t xml:space="preserve">are clarified and confirmed with </w:t>
            </w:r>
            <w:r w:rsidRPr="002A6931">
              <w:rPr>
                <w:rStyle w:val="BoldandItalics"/>
              </w:rPr>
              <w:t xml:space="preserve">other staff members </w:t>
            </w:r>
            <w:r w:rsidRPr="002A6931">
              <w:t>in accordance with organisational and client needs.</w:t>
            </w:r>
          </w:p>
          <w:p w:rsidR="00000000" w:rsidRPr="002A6931" w:rsidP="002A6931">
            <w:pPr>
              <w:pStyle w:val="List"/>
            </w:pPr>
            <w:r w:rsidRPr="002A6931">
              <w:t>1.2</w:t>
            </w:r>
            <w:r w:rsidRPr="002A6931">
              <w:tab/>
            </w:r>
            <w:r w:rsidRPr="002A6931">
              <w:rPr>
                <w:rStyle w:val="BoldandItalics"/>
              </w:rPr>
              <w:t>Client target groups</w:t>
            </w:r>
            <w:r w:rsidRPr="002A6931">
              <w:t xml:space="preserve"> are identified and </w:t>
            </w:r>
            <w:r w:rsidRPr="002A6931">
              <w:rPr>
                <w:rStyle w:val="BoldandItalics"/>
              </w:rPr>
              <w:t xml:space="preserve">extension methodology </w:t>
            </w:r>
            <w:r w:rsidRPr="002A6931">
              <w:t>is selected in accordance with objectives, information to be disseminated and client needs/preferences.</w:t>
            </w:r>
          </w:p>
          <w:p w:rsidR="00000000" w:rsidP="002A6931">
            <w:pPr>
              <w:pStyle w:val="List"/>
              <w:rPr>
                <w:lang w:val="en-NZ"/>
              </w:rPr>
            </w:pPr>
            <w:r w:rsidRPr="002A6931">
              <w:t>1.3</w:t>
            </w:r>
            <w:r w:rsidRPr="002A6931">
              <w:tab/>
              <w:t>Issues relating to intellectua</w:t>
            </w:r>
            <w:r w:rsidRPr="002A6931">
              <w:t>l property are identified and handled in accordance with organisational requirements.</w:t>
            </w:r>
          </w:p>
        </w:tc>
      </w:tr>
      <w:tr w:rsidTr="00CE021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A6931">
            <w:pPr>
              <w:pStyle w:val="List"/>
              <w:rPr>
                <w:lang w:val="en-NZ"/>
              </w:rPr>
            </w:pPr>
            <w:r w:rsidRPr="002A6931">
              <w:rPr>
                <w:rStyle w:val="SpecialBold"/>
              </w:rPr>
              <w:t>2</w:t>
            </w:r>
            <w:r w:rsidRPr="002A6931">
              <w:t>.</w:t>
            </w:r>
            <w:r w:rsidRPr="002A6931">
              <w:tab/>
            </w:r>
            <w:r w:rsidRPr="002A6931">
              <w:rPr>
                <w:rStyle w:val="SpecialBold"/>
              </w:rPr>
              <w:t>Prepare for extension activities</w:t>
            </w:r>
          </w:p>
        </w:tc>
        <w:tc>
          <w:tcPr>
            <w:tcW w:w="6662" w:type="dxa"/>
            <w:tcBorders>
              <w:top w:val="nil"/>
              <w:left w:val="nil"/>
              <w:bottom w:val="nil"/>
              <w:right w:val="nil"/>
            </w:tcBorders>
            <w:tcMar>
              <w:top w:w="0" w:type="dxa"/>
              <w:left w:w="62" w:type="dxa"/>
              <w:bottom w:w="0" w:type="dxa"/>
              <w:right w:w="62" w:type="dxa"/>
            </w:tcMar>
          </w:tcPr>
          <w:p w:rsidR="00000000" w:rsidRPr="002A6931" w:rsidP="002A6931">
            <w:pPr>
              <w:pStyle w:val="List"/>
            </w:pPr>
            <w:r w:rsidRPr="002A6931">
              <w:t>2.1</w:t>
            </w:r>
            <w:r w:rsidRPr="002A6931">
              <w:tab/>
              <w:t>Industry knowledge is accessed to assist in client decision making and to support the implementation of improved practices.</w:t>
            </w:r>
          </w:p>
          <w:p w:rsidR="00000000" w:rsidRPr="002A6931" w:rsidP="002A6931">
            <w:pPr>
              <w:pStyle w:val="List"/>
            </w:pPr>
            <w:r w:rsidRPr="002A6931">
              <w:t>2.2</w:t>
            </w:r>
            <w:r w:rsidRPr="002A6931">
              <w:tab/>
            </w:r>
            <w:r w:rsidRPr="002A6931">
              <w:rPr>
                <w:rStyle w:val="BoldandItalics"/>
              </w:rPr>
              <w:t>R</w:t>
            </w:r>
            <w:r w:rsidRPr="002A6931">
              <w:rPr>
                <w:rStyle w:val="BoldandItalics"/>
              </w:rPr>
              <w:t xml:space="preserve">isks </w:t>
            </w:r>
            <w:r w:rsidRPr="002A6931">
              <w:t>are identified and risk management strategies are confirmed and applied in consultation with other staff members.</w:t>
            </w:r>
          </w:p>
          <w:p w:rsidR="00000000" w:rsidP="002A6931">
            <w:pPr>
              <w:pStyle w:val="List"/>
              <w:rPr>
                <w:lang w:val="en-NZ"/>
              </w:rPr>
            </w:pPr>
            <w:r w:rsidRPr="002A6931">
              <w:t>2.3</w:t>
            </w:r>
            <w:r w:rsidRPr="002A6931">
              <w:tab/>
              <w:t xml:space="preserve">Resources are confirmed, materials prepared and extension activities organised in accordance with project </w:t>
            </w:r>
            <w:r w:rsidRPr="002A6931">
              <w:rPr>
                <w:rStyle w:val="BoldandItalics"/>
              </w:rPr>
              <w:t xml:space="preserve">responsibilities </w:t>
            </w:r>
            <w:r w:rsidRPr="002A6931">
              <w:t>and organisational policy and procedures.</w:t>
            </w:r>
          </w:p>
        </w:tc>
      </w:tr>
      <w:tr w:rsidTr="00CE021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A6931">
            <w:pPr>
              <w:pStyle w:val="List"/>
              <w:rPr>
                <w:lang w:val="en-NZ"/>
              </w:rPr>
            </w:pPr>
            <w:r w:rsidRPr="002A6931">
              <w:rPr>
                <w:rStyle w:val="SpecialBold"/>
              </w:rPr>
              <w:t>3</w:t>
            </w:r>
            <w:r w:rsidRPr="002A6931">
              <w:t>.</w:t>
            </w:r>
            <w:r w:rsidRPr="002A6931">
              <w:tab/>
            </w:r>
            <w:r w:rsidRPr="002A6931">
              <w:rPr>
                <w:rStyle w:val="SpecialBold"/>
              </w:rPr>
              <w:t>Provide information to support change</w:t>
            </w:r>
          </w:p>
        </w:tc>
        <w:tc>
          <w:tcPr>
            <w:tcW w:w="6662" w:type="dxa"/>
            <w:tcBorders>
              <w:top w:val="nil"/>
              <w:left w:val="nil"/>
              <w:bottom w:val="nil"/>
              <w:right w:val="nil"/>
            </w:tcBorders>
            <w:tcMar>
              <w:top w:w="0" w:type="dxa"/>
              <w:left w:w="62" w:type="dxa"/>
              <w:bottom w:w="0" w:type="dxa"/>
              <w:right w:w="62" w:type="dxa"/>
            </w:tcMar>
          </w:tcPr>
          <w:p w:rsidR="00000000" w:rsidRPr="002A6931" w:rsidP="002A6931">
            <w:pPr>
              <w:pStyle w:val="List"/>
            </w:pPr>
            <w:r w:rsidRPr="002A6931">
              <w:t>3.1</w:t>
            </w:r>
            <w:r w:rsidRPr="002A6931">
              <w:tab/>
              <w:t xml:space="preserve">Information and </w:t>
            </w:r>
            <w:r w:rsidRPr="002A6931">
              <w:rPr>
                <w:rStyle w:val="BoldandItalics"/>
              </w:rPr>
              <w:t xml:space="preserve">advice </w:t>
            </w:r>
            <w:r w:rsidRPr="002A6931">
              <w:t xml:space="preserve">are provided in accordance with organisational requirements, in a form and </w:t>
            </w:r>
            <w:r w:rsidRPr="002A6931">
              <w:rPr>
                <w:rStyle w:val="BoldandItalics"/>
              </w:rPr>
              <w:t xml:space="preserve">medium </w:t>
            </w:r>
            <w:r w:rsidRPr="002A6931">
              <w:t>suited to clients.</w:t>
            </w:r>
          </w:p>
          <w:p w:rsidR="00000000" w:rsidRPr="002A6931" w:rsidP="002A6931">
            <w:pPr>
              <w:pStyle w:val="List"/>
            </w:pPr>
            <w:r w:rsidRPr="002A6931">
              <w:t>3.2</w:t>
            </w:r>
            <w:r w:rsidRPr="002A6931">
              <w:tab/>
            </w:r>
            <w:r w:rsidRPr="002A6931">
              <w:rPr>
                <w:rStyle w:val="BoldandItalics"/>
              </w:rPr>
              <w:t>Presentation standards</w:t>
            </w:r>
            <w:r w:rsidRPr="002A6931">
              <w:t xml:space="preserve"> are maintained in</w:t>
            </w:r>
            <w:r w:rsidRPr="002A6931">
              <w:t xml:space="preserve"> accordance with organisational guidelines and information is tailored to client needs in terms of concepts, language and format.</w:t>
            </w:r>
          </w:p>
          <w:p w:rsidR="00000000" w:rsidRPr="002A6931" w:rsidP="002A6931">
            <w:pPr>
              <w:pStyle w:val="List"/>
            </w:pPr>
            <w:r w:rsidRPr="002A6931">
              <w:t>3.3</w:t>
            </w:r>
            <w:r w:rsidRPr="002A6931">
              <w:tab/>
              <w:t xml:space="preserve">Clients are assisted in planning the introduction of change and </w:t>
            </w:r>
            <w:r w:rsidRPr="002A6931">
              <w:rPr>
                <w:rStyle w:val="BoldandItalics"/>
              </w:rPr>
              <w:t xml:space="preserve">client resistance </w:t>
            </w:r>
            <w:r w:rsidRPr="002A6931">
              <w:t>is responded to in accordance with organ</w:t>
            </w:r>
            <w:r w:rsidRPr="002A6931">
              <w:t>isational policy and procedures.</w:t>
            </w:r>
          </w:p>
          <w:p w:rsidR="00000000" w:rsidP="002A6931">
            <w:pPr>
              <w:pStyle w:val="List"/>
              <w:rPr>
                <w:lang w:val="en-NZ"/>
              </w:rPr>
            </w:pPr>
            <w:r w:rsidRPr="002A6931">
              <w:t>3.4</w:t>
            </w:r>
            <w:r w:rsidRPr="002A6931">
              <w:tab/>
              <w:t>Feedback is obtained from clients, issues are clarified and further information is provided in response to client needs.</w:t>
            </w:r>
          </w:p>
        </w:tc>
      </w:tr>
      <w:tr w:rsidTr="00CE021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A6931">
            <w:pPr>
              <w:pStyle w:val="List"/>
              <w:rPr>
                <w:lang w:val="en-NZ"/>
              </w:rPr>
            </w:pPr>
            <w:r w:rsidRPr="002A6931">
              <w:rPr>
                <w:rStyle w:val="SpecialBold"/>
              </w:rPr>
              <w:t>4</w:t>
            </w:r>
            <w:r w:rsidRPr="002A6931">
              <w:t>.</w:t>
            </w:r>
            <w:r w:rsidRPr="002A6931">
              <w:tab/>
            </w:r>
            <w:r w:rsidRPr="002A6931">
              <w:rPr>
                <w:rStyle w:val="SpecialBold"/>
              </w:rPr>
              <w:t>Monitor and evaluate extension outcomes</w:t>
            </w:r>
          </w:p>
        </w:tc>
        <w:tc>
          <w:tcPr>
            <w:tcW w:w="6662" w:type="dxa"/>
            <w:tcBorders>
              <w:top w:val="nil"/>
              <w:left w:val="nil"/>
              <w:bottom w:val="nil"/>
              <w:right w:val="nil"/>
            </w:tcBorders>
            <w:tcMar>
              <w:top w:w="0" w:type="dxa"/>
              <w:left w:w="62" w:type="dxa"/>
              <w:bottom w:w="0" w:type="dxa"/>
              <w:right w:w="62" w:type="dxa"/>
            </w:tcMar>
          </w:tcPr>
          <w:p w:rsidR="00000000" w:rsidRPr="002A6931" w:rsidP="002A6931">
            <w:pPr>
              <w:pStyle w:val="List"/>
            </w:pPr>
            <w:r w:rsidRPr="002A6931">
              <w:t>4.1</w:t>
            </w:r>
            <w:r w:rsidRPr="002A6931">
              <w:tab/>
              <w:t>Change processes are monitored and contingencies a</w:t>
            </w:r>
            <w:r w:rsidRPr="002A6931">
              <w:t>re handled in accordance with organisational policy and procedures.</w:t>
            </w:r>
          </w:p>
          <w:p w:rsidR="00000000" w:rsidRPr="002A6931" w:rsidP="002A6931">
            <w:pPr>
              <w:pStyle w:val="List"/>
            </w:pPr>
            <w:r w:rsidRPr="002A6931">
              <w:t>4.2</w:t>
            </w:r>
            <w:r w:rsidRPr="002A6931">
              <w:tab/>
              <w:t xml:space="preserve">Outcomes are monitored and </w:t>
            </w:r>
            <w:r w:rsidRPr="002A6931">
              <w:rPr>
                <w:rStyle w:val="BoldandItalics"/>
              </w:rPr>
              <w:t xml:space="preserve">evaluated </w:t>
            </w:r>
            <w:r w:rsidRPr="002A6931">
              <w:t>against extension objectives, and processes and materials are revised to address identified problems.</w:t>
            </w:r>
          </w:p>
          <w:p w:rsidR="00000000" w:rsidRPr="002A6931" w:rsidP="002A6931">
            <w:pPr>
              <w:pStyle w:val="List"/>
            </w:pPr>
            <w:r w:rsidRPr="002A6931">
              <w:t>4.3</w:t>
            </w:r>
            <w:r w:rsidRPr="002A6931">
              <w:tab/>
              <w:t>Modifications are made and implemented in</w:t>
            </w:r>
            <w:r w:rsidRPr="002A6931">
              <w:t xml:space="preserve"> accordance with organisational requirements for continuous improvement.</w:t>
            </w:r>
          </w:p>
        </w:tc>
      </w:tr>
    </w:tbl>
    <w:p w:rsidR="00000000" w:rsidRPr="002A6931" w:rsidP="002A6931">
      <w:pPr>
        <w:pStyle w:val="BodyText"/>
      </w:pPr>
    </w:p>
    <w:p w:rsidR="00000000" w:rsidRPr="002A6931" w:rsidP="002A6931">
      <w:pPr>
        <w:pStyle w:val="AllowPageBreak"/>
      </w:pPr>
    </w:p>
    <w:p w:rsidR="00000000" w:rsidRPr="002A6931" w:rsidP="002A6931">
      <w:pPr>
        <w:pStyle w:val="Heading1"/>
      </w:pPr>
      <w:bookmarkStart w:id="9" w:name="O_499323"/>
      <w:bookmarkEnd w:id="9"/>
      <w:r w:rsidRPr="002A6931">
        <w:t>Required Skills and Knowledge</w:t>
      </w:r>
    </w:p>
    <w:tbl>
      <w:tblPr>
        <w:tblW w:w="0" w:type="auto"/>
        <w:tblLayout w:type="fixed"/>
        <w:tblCellMar>
          <w:left w:w="62" w:type="dxa"/>
          <w:right w:w="62" w:type="dxa"/>
        </w:tblCellMar>
        <w:tblLook w:val="0000"/>
      </w:tblPr>
      <w:tblGrid>
        <w:gridCol w:w="8553"/>
      </w:tblGrid>
      <w:tr w:rsidTr="00CE0212">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2A6931">
            <w:pPr>
              <w:pStyle w:val="BodyText"/>
              <w:rPr>
                <w:lang w:val="en-NZ"/>
              </w:rPr>
            </w:pPr>
            <w:r w:rsidRPr="002A6931">
              <w:t>This section describes the essential skills and knowledge and their level, required for this unit.</w:t>
            </w:r>
          </w:p>
        </w:tc>
      </w:tr>
      <w:tr w:rsidTr="00CE0212">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2A6931" w:rsidP="002A6931">
            <w:pPr>
              <w:pStyle w:val="BodyText"/>
            </w:pPr>
            <w:r w:rsidRPr="002A6931">
              <w:rPr>
                <w:rStyle w:val="SpecialBold"/>
              </w:rPr>
              <w:t>Skill requirements</w:t>
            </w:r>
          </w:p>
          <w:p w:rsidR="00000000" w:rsidRPr="002A6931" w:rsidP="002A6931">
            <w:pPr>
              <w:pStyle w:val="BodyText"/>
            </w:pPr>
            <w:r w:rsidRPr="002A6931">
              <w:t>Look for evidence that confirms skills in:</w:t>
            </w:r>
          </w:p>
          <w:p w:rsidR="00000000" w:rsidRPr="002A6931" w:rsidP="002A6931">
            <w:pPr>
              <w:pStyle w:val="ListBullet2"/>
            </w:pPr>
            <w:r w:rsidRPr="002A6931">
              <w:t>using facilitation and presentation strategies/methods</w:t>
            </w:r>
          </w:p>
          <w:p w:rsidR="00000000" w:rsidRPr="002A6931" w:rsidP="002A6931">
            <w:pPr>
              <w:pStyle w:val="ListBullet2"/>
            </w:pPr>
            <w:r w:rsidRPr="002A6931">
              <w:t xml:space="preserve">using a range of communication styles to suit different audiences and purposes </w:t>
            </w:r>
          </w:p>
          <w:p w:rsidR="00000000" w:rsidRPr="002A6931" w:rsidP="002A6931">
            <w:pPr>
              <w:pStyle w:val="ListBullet2"/>
            </w:pPr>
            <w:r w:rsidRPr="002A6931">
              <w:t>responding to diversity, including gender and disability</w:t>
            </w:r>
          </w:p>
          <w:p w:rsidR="00000000" w:rsidRPr="002A6931" w:rsidP="002A6931">
            <w:pPr>
              <w:pStyle w:val="ListBullet2"/>
            </w:pPr>
            <w:r w:rsidRPr="002A6931">
              <w:t>using problem solvin</w:t>
            </w:r>
            <w:r w:rsidRPr="002A6931">
              <w:t>g to overcome resistance and develop professional relationships of trust</w:t>
            </w:r>
          </w:p>
          <w:p w:rsidR="00000000" w:rsidRPr="002A6931" w:rsidP="002A6931">
            <w:pPr>
              <w:pStyle w:val="ListBullet2"/>
            </w:pPr>
            <w:r w:rsidRPr="002A6931">
              <w:t>reading and interpreting scientific research information, and designing materials using different media for different audiences</w:t>
            </w:r>
          </w:p>
          <w:p w:rsidR="00000000" w:rsidRPr="002A6931" w:rsidP="002A6931">
            <w:pPr>
              <w:pStyle w:val="ListBullet2"/>
            </w:pPr>
            <w:r w:rsidRPr="002A6931">
              <w:t>applying information management in the context of exten</w:t>
            </w:r>
            <w:r w:rsidRPr="002A6931">
              <w:t>sion activities</w:t>
            </w:r>
          </w:p>
          <w:p w:rsidR="00000000" w:rsidRPr="002A6931" w:rsidP="002A6931">
            <w:pPr>
              <w:pStyle w:val="ListBullet2"/>
            </w:pPr>
            <w:r w:rsidRPr="002A6931">
              <w:t xml:space="preserve">using technology for materials preparation and monitoring outcomes </w:t>
            </w:r>
          </w:p>
          <w:p w:rsidR="00000000" w:rsidP="002A6931">
            <w:pPr>
              <w:pStyle w:val="ListBullet2"/>
              <w:rPr>
                <w:lang w:val="en-NZ"/>
              </w:rPr>
            </w:pPr>
            <w:r w:rsidRPr="002A6931">
              <w:t>applying occupational health and safety and environmental requirements related to working in a scientific/technological research environment</w:t>
            </w:r>
          </w:p>
        </w:tc>
      </w:tr>
      <w:tr w:rsidTr="00CE0212">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2A6931" w:rsidP="002A6931">
            <w:pPr>
              <w:pStyle w:val="BodyText"/>
            </w:pPr>
            <w:r w:rsidRPr="002A6931">
              <w:rPr>
                <w:rStyle w:val="SpecialBold"/>
              </w:rPr>
              <w:t>Knowledge requirements</w:t>
            </w:r>
          </w:p>
          <w:p w:rsidR="00000000" w:rsidRPr="002A6931" w:rsidP="002A6931">
            <w:pPr>
              <w:pStyle w:val="BodyText"/>
            </w:pPr>
            <w:r w:rsidRPr="002A6931">
              <w:t>Look fo</w:t>
            </w:r>
            <w:r w:rsidRPr="002A6931">
              <w:t>r evidence that confirms knowledge and understanding of:</w:t>
            </w:r>
          </w:p>
          <w:p w:rsidR="00000000" w:rsidRPr="002A6931" w:rsidP="002A6931">
            <w:pPr>
              <w:pStyle w:val="ListBullet2"/>
            </w:pPr>
            <w:r w:rsidRPr="002A6931">
              <w:t>legislation, regulations, policies, procedures and guidelines relating to the workplace</w:t>
            </w:r>
          </w:p>
          <w:p w:rsidR="00000000" w:rsidRPr="002A6931" w:rsidP="002A6931">
            <w:pPr>
              <w:pStyle w:val="ListBullet2"/>
            </w:pPr>
            <w:r w:rsidRPr="002A6931">
              <w:t>basic extension methodology</w:t>
            </w:r>
          </w:p>
          <w:p w:rsidR="00000000" w:rsidRPr="002A6931" w:rsidP="002A6931">
            <w:pPr>
              <w:pStyle w:val="ListBullet2"/>
            </w:pPr>
            <w:r w:rsidRPr="002A6931">
              <w:t>principles of change management</w:t>
            </w:r>
          </w:p>
          <w:p w:rsidR="00000000" w:rsidRPr="002A6931" w:rsidP="002A6931">
            <w:pPr>
              <w:pStyle w:val="ListBullet2"/>
            </w:pPr>
            <w:r w:rsidRPr="002A6931">
              <w:t>participatory p</w:t>
            </w:r>
            <w:r w:rsidRPr="002A6931">
              <w:t>rocesses in the context of extension activities</w:t>
            </w:r>
          </w:p>
          <w:p w:rsidR="00000000" w:rsidRPr="002A6931" w:rsidP="002A6931">
            <w:pPr>
              <w:pStyle w:val="ListBullet2"/>
            </w:pPr>
            <w:r w:rsidRPr="002A6931">
              <w:t>group dynamics and group processes</w:t>
            </w:r>
          </w:p>
          <w:p w:rsidR="00000000" w:rsidRPr="002A6931" w:rsidP="002A6931">
            <w:pPr>
              <w:pStyle w:val="ListBullet2"/>
            </w:pPr>
            <w:r w:rsidRPr="002A6931">
              <w:t>community development principles</w:t>
            </w:r>
          </w:p>
          <w:p w:rsidR="00000000" w:rsidRPr="002A6931" w:rsidP="002A6931">
            <w:pPr>
              <w:pStyle w:val="ListBullet2"/>
            </w:pPr>
            <w:r w:rsidRPr="002A6931">
              <w:t>research principles and methodology</w:t>
            </w:r>
          </w:p>
          <w:p w:rsidR="00000000" w:rsidRPr="002A6931" w:rsidP="002A6931">
            <w:pPr>
              <w:pStyle w:val="ListBullet2"/>
            </w:pPr>
            <w:r w:rsidRPr="002A6931">
              <w:t>evaluation processes relating to extension outcomes</w:t>
            </w:r>
          </w:p>
          <w:p w:rsidR="00000000" w:rsidRPr="002A6931" w:rsidP="002A6931">
            <w:pPr>
              <w:pStyle w:val="ListBullet2"/>
            </w:pPr>
            <w:r w:rsidRPr="002A6931">
              <w:t>the scientific/technological area (broad understandi</w:t>
            </w:r>
            <w:r w:rsidRPr="002A6931">
              <w:t>ng)</w:t>
            </w:r>
          </w:p>
          <w:p w:rsidR="00000000" w:rsidRPr="002A6931" w:rsidP="002A6931">
            <w:pPr>
              <w:pStyle w:val="ListBullet2"/>
            </w:pPr>
            <w:r w:rsidRPr="002A6931">
              <w:t>specialist area of expertise</w:t>
            </w:r>
          </w:p>
          <w:p w:rsidR="00000000" w:rsidRPr="002A6931" w:rsidP="002A6931">
            <w:pPr>
              <w:pStyle w:val="ListBullet2"/>
            </w:pPr>
            <w:r w:rsidRPr="002A6931">
              <w:t>public sector standards and organisational code of practice as they relate to work in a scientific research/technological environment</w:t>
            </w:r>
          </w:p>
          <w:p w:rsidR="00000000" w:rsidRPr="002A6931" w:rsidP="002A6931">
            <w:pPr>
              <w:pStyle w:val="ListBullet2"/>
            </w:pPr>
            <w:r w:rsidRPr="002A6931">
              <w:t>occupational health and safety, environmental protection and other public sector legislat</w:t>
            </w:r>
            <w:r w:rsidRPr="002A6931">
              <w:t>ion</w:t>
            </w:r>
          </w:p>
        </w:tc>
      </w:tr>
    </w:tbl>
    <w:p w:rsidR="00000000" w:rsidRPr="002A6931" w:rsidP="002A6931">
      <w:pPr>
        <w:pStyle w:val="BodyText"/>
      </w:pPr>
    </w:p>
    <w:p w:rsidR="00000000" w:rsidRPr="002A6931" w:rsidP="002A6931">
      <w:pPr>
        <w:pStyle w:val="AllowPageBreak"/>
      </w:pPr>
    </w:p>
    <w:p w:rsidR="00000000" w:rsidRPr="002A6931" w:rsidP="002A6931">
      <w:pPr>
        <w:pStyle w:val="Heading1"/>
      </w:pPr>
      <w:bookmarkStart w:id="10" w:name="O_499322"/>
      <w:bookmarkEnd w:id="10"/>
      <w:r w:rsidRPr="002A6931">
        <w:t>Evidence Guide</w:t>
      </w:r>
    </w:p>
    <w:tbl>
      <w:tblPr>
        <w:tblW w:w="9322" w:type="dxa"/>
        <w:tblLayout w:type="fixed"/>
        <w:tblCellMar>
          <w:left w:w="62" w:type="dxa"/>
          <w:right w:w="62" w:type="dxa"/>
        </w:tblCellMar>
        <w:tblLook w:val="0000"/>
      </w:tblPr>
      <w:tblGrid>
        <w:gridCol w:w="2660"/>
        <w:gridCol w:w="6662"/>
      </w:tblGrid>
      <w:tr w:rsidTr="00CE0212">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2A6931">
            <w:pPr>
              <w:pStyle w:val="BodyText"/>
              <w:rPr>
                <w:lang w:val="en-NZ"/>
              </w:rPr>
            </w:pPr>
            <w:r w:rsidRPr="002A6931">
              <w:t>The Evidence Guide specifies the evidence required to demonstrate achievement in the unit of competency as a whole. It must be read in conjunction with the Unit descriptor, Pe</w:t>
            </w:r>
            <w:r w:rsidRPr="002A6931">
              <w:t>rformance Criteria, the Range Statement and the Assessment Guidelines for the Public Sector Training Package.</w:t>
            </w:r>
          </w:p>
        </w:tc>
      </w:tr>
      <w:tr w:rsidTr="00CE021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2A6931" w:rsidP="002A6931">
            <w:pPr>
              <w:pStyle w:val="BodyText"/>
            </w:pPr>
            <w:r w:rsidRPr="002A6931">
              <w:rPr>
                <w:rStyle w:val="SpecialBold"/>
              </w:rPr>
              <w:t>Units to be assessed together</w:t>
            </w:r>
            <w:r w:rsidRPr="002A6931">
              <w:t xml:space="preserve"> </w:t>
            </w:r>
          </w:p>
        </w:tc>
        <w:tc>
          <w:tcPr>
            <w:tcW w:w="6662" w:type="dxa"/>
            <w:tcBorders>
              <w:top w:val="nil"/>
              <w:left w:val="nil"/>
              <w:bottom w:val="nil"/>
              <w:right w:val="nil"/>
            </w:tcBorders>
            <w:tcMar>
              <w:top w:w="0" w:type="dxa"/>
              <w:left w:w="62" w:type="dxa"/>
              <w:bottom w:w="0" w:type="dxa"/>
              <w:right w:w="62" w:type="dxa"/>
            </w:tcMar>
          </w:tcPr>
          <w:p w:rsidR="00000000" w:rsidRPr="002A6931" w:rsidP="002A6931">
            <w:pPr>
              <w:pStyle w:val="ListBullet2"/>
            </w:pPr>
            <w:r w:rsidRPr="002A6931">
              <w:rPr>
                <w:rStyle w:val="Emphasis"/>
              </w:rPr>
              <w:t>Pre</w:t>
            </w:r>
            <w:r w:rsidRPr="002A6931">
              <w:t>-</w:t>
            </w:r>
            <w:r w:rsidRPr="002A6931">
              <w:rPr>
                <w:rStyle w:val="Emphasis"/>
              </w:rPr>
              <w:t>requisite</w:t>
            </w:r>
            <w:r w:rsidRPr="002A6931">
              <w:t xml:space="preserve"> units that must be achieved prior to this unit:</w:t>
            </w:r>
            <w:r w:rsidRPr="002A6931">
              <w:rPr>
                <w:rStyle w:val="Emphasis"/>
              </w:rPr>
              <w:t>Nil</w:t>
            </w:r>
          </w:p>
          <w:p w:rsidR="00000000" w:rsidRPr="002A6931" w:rsidP="002A6931">
            <w:pPr>
              <w:pStyle w:val="ListBullet2"/>
            </w:pPr>
            <w:r w:rsidRPr="002A6931">
              <w:rPr>
                <w:rStyle w:val="Emphasis"/>
              </w:rPr>
              <w:t>Co</w:t>
            </w:r>
            <w:r w:rsidRPr="002A6931">
              <w:t>-</w:t>
            </w:r>
            <w:r w:rsidRPr="002A6931">
              <w:rPr>
                <w:rStyle w:val="Emphasis"/>
              </w:rPr>
              <w:t>requisite</w:t>
            </w:r>
            <w:r w:rsidRPr="002A6931">
              <w:t xml:space="preserve"> units that must be assessed with this unit:</w:t>
            </w:r>
            <w:r w:rsidRPr="002A6931">
              <w:rPr>
                <w:rStyle w:val="Emphasis"/>
              </w:rPr>
              <w:t>Nil</w:t>
            </w:r>
          </w:p>
          <w:p w:rsidR="00000000" w:rsidRPr="002A6931" w:rsidP="002A6931">
            <w:pPr>
              <w:pStyle w:val="ListBullet2"/>
            </w:pPr>
            <w:r w:rsidRPr="002A6931">
              <w:rPr>
                <w:rStyle w:val="Emphasis"/>
              </w:rPr>
              <w:t>Co</w:t>
            </w:r>
            <w:r w:rsidRPr="002A6931">
              <w:t>-</w:t>
            </w:r>
            <w:r w:rsidRPr="002A6931">
              <w:rPr>
                <w:rStyle w:val="Emphasis"/>
              </w:rPr>
              <w:t>assessed units</w:t>
            </w:r>
            <w:r w:rsidRPr="002A6931">
              <w:t xml:space="preserve"> that may be assessed with this unit to increase the efficiency and realism of the assessment process include, but are not limited to:</w:t>
            </w:r>
          </w:p>
          <w:p w:rsidR="00000000" w:rsidRPr="002A6931" w:rsidP="002A6931">
            <w:pPr>
              <w:pStyle w:val="ListBullet3"/>
            </w:pPr>
            <w:r w:rsidRPr="002A6931">
              <w:t xml:space="preserve">PSPETHC301B Uphold the values and principles of public </w:t>
            </w:r>
            <w:r w:rsidRPr="002A6931">
              <w:t>service</w:t>
            </w:r>
          </w:p>
          <w:p w:rsidR="00000000" w:rsidRPr="002A6931" w:rsidP="002A6931">
            <w:pPr>
              <w:pStyle w:val="ListBullet3"/>
            </w:pPr>
            <w:r w:rsidRPr="002A6931">
              <w:t>PSPGOV301B Work effectively in the organisation</w:t>
            </w:r>
          </w:p>
          <w:p w:rsidR="00000000" w:rsidRPr="002A6931" w:rsidP="002A6931">
            <w:pPr>
              <w:pStyle w:val="ListBullet3"/>
            </w:pPr>
            <w:r w:rsidRPr="002A6931">
              <w:t xml:space="preserve">PSPGOV302B Contribute to workgroup activities </w:t>
            </w:r>
          </w:p>
          <w:p w:rsidR="00000000" w:rsidRPr="002A6931" w:rsidP="002A6931">
            <w:pPr>
              <w:pStyle w:val="ListBullet3"/>
            </w:pPr>
            <w:r w:rsidRPr="002A6931">
              <w:t>PSPGOV307B Organise workplace information</w:t>
            </w:r>
          </w:p>
          <w:p w:rsidR="00000000" w:rsidRPr="002A6931" w:rsidP="002A6931">
            <w:pPr>
              <w:pStyle w:val="ListBullet3"/>
            </w:pPr>
            <w:r w:rsidRPr="002A6931">
              <w:t>PSPLEGN301B Comply with legislation in the public sector</w:t>
            </w:r>
          </w:p>
          <w:p w:rsidR="00000000" w:rsidP="002A6931">
            <w:pPr>
              <w:pStyle w:val="ListBullet3"/>
              <w:rPr>
                <w:lang w:val="en-NZ"/>
              </w:rPr>
            </w:pPr>
            <w:r w:rsidRPr="002A6931">
              <w:t>PSPOHS301A Contribute to workplace safety</w:t>
            </w:r>
          </w:p>
        </w:tc>
      </w:tr>
      <w:tr w:rsidTr="00CE021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A6931">
            <w:pPr>
              <w:pStyle w:val="BodyText"/>
              <w:rPr>
                <w:lang w:val="en-NZ"/>
              </w:rPr>
            </w:pPr>
            <w:r w:rsidRPr="002A6931">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2A6931" w:rsidP="002A6931">
            <w:pPr>
              <w:pStyle w:val="BodyText"/>
            </w:pPr>
            <w:r w:rsidRPr="002A6931">
              <w:t>In addition to integrated demonstration of the elements and their related performance criteria, look for evidence that confirms:</w:t>
            </w:r>
          </w:p>
          <w:p w:rsidR="00000000" w:rsidRPr="002A6931" w:rsidP="002A6931">
            <w:pPr>
              <w:pStyle w:val="ListBullet2"/>
            </w:pPr>
            <w:r w:rsidRPr="002A6931">
              <w:t xml:space="preserve">the knowledge requirements of this unit </w:t>
            </w:r>
          </w:p>
          <w:p w:rsidR="00000000" w:rsidRPr="002A6931" w:rsidP="002A6931">
            <w:pPr>
              <w:pStyle w:val="ListBullet2"/>
            </w:pPr>
            <w:r w:rsidRPr="002A6931">
              <w:t>the skill requirements of this unit</w:t>
            </w:r>
          </w:p>
          <w:p w:rsidR="00000000" w:rsidRPr="002A6931" w:rsidP="002A6931">
            <w:pPr>
              <w:pStyle w:val="ListBullet2"/>
            </w:pPr>
            <w:r w:rsidRPr="002A6931">
              <w:t>application of the Employability Skills as they relate to this unit (see Employability Summaries in Qualifications Framework)</w:t>
            </w:r>
          </w:p>
          <w:p w:rsidR="00000000" w:rsidP="002A6931">
            <w:pPr>
              <w:pStyle w:val="ListBullet2"/>
              <w:rPr>
                <w:lang w:val="en-NZ"/>
              </w:rPr>
            </w:pPr>
            <w:r w:rsidRPr="002A6931">
              <w:t xml:space="preserve">outcomes from a range of (3 or more) extension activities such as oral communication and presentation, assisting with field days, </w:t>
            </w:r>
            <w:r w:rsidRPr="002A6931">
              <w:t>preparation of materials</w:t>
            </w:r>
          </w:p>
        </w:tc>
      </w:tr>
      <w:tr w:rsidTr="00CE021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A6931">
            <w:pPr>
              <w:pStyle w:val="BodyText"/>
              <w:rPr>
                <w:lang w:val="en-NZ"/>
              </w:rPr>
            </w:pPr>
            <w:r w:rsidRPr="002A6931">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2A6931" w:rsidP="002A6931">
            <w:pPr>
              <w:pStyle w:val="BodyText"/>
            </w:pPr>
            <w:r w:rsidRPr="002A6931">
              <w:t>These resources include:</w:t>
            </w:r>
          </w:p>
          <w:p w:rsidR="00000000" w:rsidRPr="002A6931" w:rsidP="002A6931">
            <w:pPr>
              <w:pStyle w:val="ListBullet2"/>
            </w:pPr>
            <w:r w:rsidRPr="002A6931">
              <w:t>legislation, procedures, guidelines and protocols</w:t>
            </w:r>
          </w:p>
          <w:p w:rsidR="00000000" w:rsidRPr="002A6931" w:rsidP="002A6931">
            <w:pPr>
              <w:pStyle w:val="ListBullet2"/>
            </w:pPr>
            <w:r w:rsidRPr="002A6931">
              <w:t>industry information</w:t>
            </w:r>
          </w:p>
          <w:p w:rsidR="00000000" w:rsidRPr="002A6931" w:rsidP="002A6931">
            <w:pPr>
              <w:pStyle w:val="ListBullet2"/>
            </w:pPr>
            <w:r w:rsidRPr="002A6931">
              <w:t>risk management strategies for extension work</w:t>
            </w:r>
          </w:p>
          <w:p w:rsidR="00000000" w:rsidP="002A6931">
            <w:pPr>
              <w:pStyle w:val="ListBullet2"/>
              <w:rPr>
                <w:lang w:val="en-NZ"/>
              </w:rPr>
            </w:pPr>
            <w:r w:rsidRPr="002A6931">
              <w:t>case studies and workplace scenarios to capt</w:t>
            </w:r>
            <w:r w:rsidRPr="002A6931">
              <w:t>ure a range of different extension experiences</w:t>
            </w:r>
          </w:p>
        </w:tc>
      </w:tr>
      <w:tr w:rsidTr="00CE021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A6931">
            <w:pPr>
              <w:pStyle w:val="BodyText"/>
              <w:rPr>
                <w:lang w:val="en-NZ"/>
              </w:rPr>
            </w:pPr>
            <w:r w:rsidRPr="002A6931">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2A6931" w:rsidP="002A6931">
            <w:pPr>
              <w:pStyle w:val="BodyText"/>
            </w:pPr>
            <w:r w:rsidRPr="002A6931">
              <w:t xml:space="preserve">Valid assessment of this unit requires: </w:t>
            </w:r>
          </w:p>
          <w:p w:rsidR="00000000" w:rsidRPr="002A6931" w:rsidP="002A6931">
            <w:pPr>
              <w:pStyle w:val="ListBullet2"/>
            </w:pPr>
            <w:r w:rsidRPr="002A6931">
              <w:t>a workplace environment or one that closely resembles normal work practice and replicates the range of conditions likely to be encoun</w:t>
            </w:r>
            <w:r w:rsidRPr="002A6931">
              <w:t>tered when supporting innovation and change through extension, including coping with difficulties, irregularities and breakdowns in routine</w:t>
            </w:r>
          </w:p>
          <w:p w:rsidR="00000000" w:rsidRPr="002A6931" w:rsidP="002A6931">
            <w:pPr>
              <w:pStyle w:val="ListBullet2"/>
            </w:pPr>
            <w:r w:rsidRPr="002A6931">
              <w:t>outcomes from a range of (3 or more) extension activities (or occasions over time) such as oral communication and presentation, assisting with field days, preparation of materials</w:t>
            </w:r>
          </w:p>
          <w:p w:rsidR="00000000" w:rsidRPr="002A6931" w:rsidP="002A6931">
            <w:pPr>
              <w:pStyle w:val="BodyText"/>
            </w:pPr>
            <w:r w:rsidRPr="002A6931">
              <w:t>Assessment methods should reflect workplace demands, such as literacy, and t</w:t>
            </w:r>
            <w:r w:rsidRPr="002A6931">
              <w:t>he needs of particular groups, such as:</w:t>
            </w:r>
          </w:p>
          <w:p w:rsidR="00000000" w:rsidRPr="002A6931" w:rsidP="002A6931">
            <w:pPr>
              <w:pStyle w:val="ListBullet2"/>
            </w:pPr>
            <w:r w:rsidRPr="002A6931">
              <w:t>people with disabilities</w:t>
            </w:r>
          </w:p>
          <w:p w:rsidR="00000000" w:rsidRPr="002A6931" w:rsidP="002A6931">
            <w:pPr>
              <w:pStyle w:val="ListBullet2"/>
            </w:pPr>
            <w:r w:rsidRPr="002A6931">
              <w:t>people from culturally and linguistically diverse backgrounds</w:t>
            </w:r>
          </w:p>
          <w:p w:rsidR="00000000" w:rsidRPr="002A6931" w:rsidP="002A6931">
            <w:pPr>
              <w:pStyle w:val="ListBullet2"/>
            </w:pPr>
            <w:r w:rsidRPr="002A6931">
              <w:t>Aboriginal and Torres Strait Islander people</w:t>
            </w:r>
          </w:p>
          <w:p w:rsidR="00000000" w:rsidRPr="002A6931" w:rsidP="002A6931">
            <w:pPr>
              <w:pStyle w:val="ListBullet2"/>
            </w:pPr>
            <w:r w:rsidRPr="002A6931">
              <w:t>women</w:t>
            </w:r>
          </w:p>
          <w:p w:rsidR="00000000" w:rsidRPr="002A6931" w:rsidP="002A6931">
            <w:pPr>
              <w:pStyle w:val="ListBullet2"/>
            </w:pPr>
            <w:r w:rsidRPr="002A6931">
              <w:t>young people</w:t>
            </w:r>
          </w:p>
          <w:p w:rsidR="00000000" w:rsidRPr="002A6931" w:rsidP="002A6931">
            <w:pPr>
              <w:pStyle w:val="ListBullet2"/>
            </w:pPr>
            <w:r w:rsidRPr="002A6931">
              <w:t>older people</w:t>
            </w:r>
          </w:p>
          <w:p w:rsidR="00000000" w:rsidRPr="002A6931" w:rsidP="002A6931">
            <w:pPr>
              <w:pStyle w:val="ListBullet2"/>
            </w:pPr>
            <w:r w:rsidRPr="002A6931">
              <w:t>people in rural and remote locations</w:t>
            </w:r>
          </w:p>
          <w:p w:rsidR="00000000" w:rsidRPr="002A6931" w:rsidP="002A6931">
            <w:pPr>
              <w:pStyle w:val="BodyText"/>
            </w:pPr>
            <w:r w:rsidRPr="002A6931">
              <w:t>Assessment met</w:t>
            </w:r>
            <w:r w:rsidRPr="002A6931">
              <w:t xml:space="preserve">hods suitable for valid and reliable assessment of this competency may include, but are not limited to, a combination of 2 or more of: </w:t>
            </w:r>
          </w:p>
          <w:p w:rsidR="00000000" w:rsidRPr="002A6931" w:rsidP="002A6931">
            <w:pPr>
              <w:pStyle w:val="ListBullet2"/>
            </w:pPr>
            <w:r w:rsidRPr="002A6931">
              <w:t>case studies</w:t>
            </w:r>
          </w:p>
          <w:p w:rsidR="00000000" w:rsidRPr="002A6931" w:rsidP="002A6931">
            <w:pPr>
              <w:pStyle w:val="ListBullet2"/>
            </w:pPr>
            <w:r w:rsidRPr="002A6931">
              <w:t xml:space="preserve">demonstration </w:t>
            </w:r>
          </w:p>
          <w:p w:rsidR="00000000" w:rsidRPr="002A6931" w:rsidP="002A6931">
            <w:pPr>
              <w:pStyle w:val="ListBullet2"/>
            </w:pPr>
            <w:r w:rsidRPr="002A6931">
              <w:t>observation</w:t>
            </w:r>
          </w:p>
          <w:p w:rsidR="00000000" w:rsidRPr="002A6931" w:rsidP="002A6931">
            <w:pPr>
              <w:pStyle w:val="ListBullet2"/>
            </w:pPr>
            <w:r w:rsidRPr="002A6931">
              <w:t xml:space="preserve">portfolios </w:t>
            </w:r>
          </w:p>
          <w:p w:rsidR="00000000" w:rsidRPr="002A6931" w:rsidP="002A6931">
            <w:pPr>
              <w:pStyle w:val="ListBullet2"/>
            </w:pPr>
            <w:r w:rsidRPr="002A6931">
              <w:t>projects</w:t>
            </w:r>
          </w:p>
          <w:p w:rsidR="00000000" w:rsidRPr="002A6931" w:rsidP="002A6931">
            <w:pPr>
              <w:pStyle w:val="ListBullet2"/>
            </w:pPr>
            <w:r w:rsidRPr="002A6931">
              <w:t>questioning</w:t>
            </w:r>
          </w:p>
          <w:p w:rsidR="00000000" w:rsidRPr="002A6931" w:rsidP="002A6931">
            <w:pPr>
              <w:pStyle w:val="ListBullet2"/>
            </w:pPr>
            <w:r w:rsidRPr="002A6931">
              <w:t>scenarios</w:t>
            </w:r>
          </w:p>
          <w:p w:rsidR="00000000" w:rsidRPr="002A6931" w:rsidP="002A6931">
            <w:pPr>
              <w:pStyle w:val="ListBullet2"/>
            </w:pPr>
            <w:r w:rsidRPr="002A6931">
              <w:t>simulation or role plays</w:t>
            </w:r>
          </w:p>
          <w:p w:rsidR="00000000" w:rsidP="002A6931">
            <w:pPr>
              <w:pStyle w:val="ListBullet2"/>
              <w:rPr>
                <w:lang w:val="en-NZ"/>
              </w:rPr>
            </w:pPr>
            <w:r w:rsidRPr="002A6931">
              <w:t>authenticat</w:t>
            </w:r>
            <w:r w:rsidRPr="002A6931">
              <w:t xml:space="preserve">ed evidence from the workplace and/or training courses  </w:t>
            </w:r>
          </w:p>
        </w:tc>
      </w:tr>
      <w:tr w:rsidTr="00CE021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A6931">
            <w:pPr>
              <w:pStyle w:val="BodyText"/>
              <w:rPr>
                <w:lang w:val="en-NZ"/>
              </w:rPr>
            </w:pPr>
            <w:r w:rsidRPr="002A6931">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2A6931" w:rsidP="002A6931">
            <w:pPr>
              <w:pStyle w:val="BodyText"/>
            </w:pPr>
            <w:r w:rsidRPr="002A6931">
              <w:t xml:space="preserve">Evidence must be gathered over time in a range of contexts to ensure the person can achieve the unit outcome and apply the competency in </w:t>
            </w:r>
            <w:r w:rsidRPr="002A6931">
              <w:t>different situations or environments</w:t>
            </w:r>
          </w:p>
        </w:tc>
      </w:tr>
    </w:tbl>
    <w:p w:rsidR="00000000" w:rsidRPr="002A6931" w:rsidP="002A6931">
      <w:pPr>
        <w:pStyle w:val="BodyText"/>
      </w:pPr>
    </w:p>
    <w:p w:rsidR="00000000" w:rsidRPr="002A6931" w:rsidP="002A6931">
      <w:pPr>
        <w:pStyle w:val="AllowPageBreak"/>
      </w:pPr>
    </w:p>
    <w:p w:rsidR="00000000" w:rsidRPr="002A6931" w:rsidP="002A6931">
      <w:pPr>
        <w:pStyle w:val="Heading1"/>
      </w:pPr>
      <w:bookmarkStart w:id="11" w:name="O_499319"/>
      <w:bookmarkEnd w:id="11"/>
      <w:r w:rsidRPr="002A6931">
        <w:t>Range Statement</w:t>
      </w:r>
    </w:p>
    <w:tbl>
      <w:tblPr>
        <w:tblW w:w="9322" w:type="dxa"/>
        <w:tblLayout w:type="fixed"/>
        <w:tblCellMar>
          <w:left w:w="62" w:type="dxa"/>
          <w:right w:w="62" w:type="dxa"/>
        </w:tblCellMar>
        <w:tblLook w:val="0000"/>
      </w:tblPr>
      <w:tblGrid>
        <w:gridCol w:w="2660"/>
        <w:gridCol w:w="6662"/>
      </w:tblGrid>
      <w:tr w:rsidTr="00CE0212">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2A6931">
            <w:pPr>
              <w:pStyle w:val="BodyText"/>
              <w:rPr>
                <w:lang w:val="en-NZ"/>
              </w:rPr>
            </w:pPr>
            <w:r w:rsidRPr="002A6931">
              <w:t>The Range Statement provides information about the context in which the unit of competency is carried out. The variables cater for differences between States and Territories and the Co</w:t>
            </w:r>
            <w:r w:rsidRPr="002A6931">
              <w:t xml:space="preserve">mmonwealth, and between organisations and workplaces. They allow for different work requirements, work practices and knowledge. The Range Statement also provides a focus for assessment. It relates to the unit as a whole. Text in </w:t>
            </w:r>
            <w:r w:rsidRPr="002A6931">
              <w:rPr>
                <w:rStyle w:val="BoldandItalics"/>
              </w:rPr>
              <w:t xml:space="preserve">bold italics </w:t>
            </w:r>
            <w:r w:rsidRPr="002A6931">
              <w:t>in the Perform</w:t>
            </w:r>
            <w:r w:rsidRPr="002A6931">
              <w:t>ance Criteria is explained here.</w:t>
            </w:r>
          </w:p>
        </w:tc>
      </w:tr>
      <w:tr w:rsidTr="00CE021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A6931">
            <w:pPr>
              <w:pStyle w:val="BodyText"/>
              <w:rPr>
                <w:lang w:val="en-NZ"/>
              </w:rPr>
            </w:pPr>
            <w:r w:rsidRPr="002A6931">
              <w:rPr>
                <w:rStyle w:val="BoldandItalics"/>
              </w:rPr>
              <w:t>Objectives</w:t>
            </w:r>
            <w:r w:rsidRPr="002A6931">
              <w:t>:</w:t>
            </w:r>
          </w:p>
        </w:tc>
        <w:tc>
          <w:tcPr>
            <w:tcW w:w="6662" w:type="dxa"/>
            <w:tcBorders>
              <w:top w:val="nil"/>
              <w:left w:val="nil"/>
              <w:bottom w:val="nil"/>
              <w:right w:val="nil"/>
            </w:tcBorders>
            <w:tcMar>
              <w:top w:w="0" w:type="dxa"/>
              <w:left w:w="62" w:type="dxa"/>
              <w:bottom w:w="0" w:type="dxa"/>
              <w:right w:w="62" w:type="dxa"/>
            </w:tcMar>
          </w:tcPr>
          <w:p w:rsidR="00000000" w:rsidP="002A6931">
            <w:pPr>
              <w:pStyle w:val="ListBullet2"/>
              <w:rPr>
                <w:lang w:val="en-NZ"/>
              </w:rPr>
            </w:pPr>
            <w:r w:rsidRPr="002A6931">
              <w:t>will typically relate to discrete projects</w:t>
            </w:r>
          </w:p>
        </w:tc>
      </w:tr>
      <w:tr w:rsidTr="00CE021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A6931">
            <w:pPr>
              <w:pStyle w:val="BodyText"/>
              <w:rPr>
                <w:lang w:val="en-NZ"/>
              </w:rPr>
            </w:pPr>
            <w:r w:rsidRPr="002A6931">
              <w:rPr>
                <w:rStyle w:val="BoldandItalics"/>
              </w:rPr>
              <w:t>Other staff members</w:t>
            </w:r>
            <w:r w:rsidRPr="002A6931">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A6931" w:rsidP="002A6931">
            <w:pPr>
              <w:pStyle w:val="ListBullet2"/>
            </w:pPr>
            <w:r w:rsidRPr="002A6931">
              <w:t>supervisors</w:t>
            </w:r>
          </w:p>
          <w:p w:rsidR="00000000" w:rsidRPr="002A6931" w:rsidP="002A6931">
            <w:pPr>
              <w:pStyle w:val="ListBullet2"/>
            </w:pPr>
            <w:r w:rsidRPr="002A6931">
              <w:t>unit manager</w:t>
            </w:r>
          </w:p>
          <w:p w:rsidR="00000000" w:rsidRPr="002A6931" w:rsidP="002A6931">
            <w:pPr>
              <w:pStyle w:val="ListBullet2"/>
            </w:pPr>
            <w:r w:rsidRPr="002A6931">
              <w:t>district manager</w:t>
            </w:r>
          </w:p>
          <w:p w:rsidR="00000000" w:rsidP="002A6931">
            <w:pPr>
              <w:pStyle w:val="ListBullet2"/>
              <w:rPr>
                <w:lang w:val="en-NZ"/>
              </w:rPr>
            </w:pPr>
            <w:r w:rsidRPr="002A6931">
              <w:t>director</w:t>
            </w:r>
          </w:p>
        </w:tc>
      </w:tr>
      <w:tr w:rsidTr="00CE021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A6931">
            <w:pPr>
              <w:pStyle w:val="BodyText"/>
              <w:rPr>
                <w:lang w:val="en-NZ"/>
              </w:rPr>
            </w:pPr>
            <w:r w:rsidRPr="002A6931">
              <w:rPr>
                <w:rStyle w:val="BoldandItalics"/>
              </w:rPr>
              <w:t>Client target groups</w:t>
            </w:r>
            <w:r w:rsidRPr="002A6931">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A6931" w:rsidP="002A6931">
            <w:pPr>
              <w:pStyle w:val="ListBullet2"/>
            </w:pPr>
            <w:r w:rsidRPr="002A6931">
              <w:t xml:space="preserve">industry and community groups </w:t>
            </w:r>
          </w:p>
          <w:p w:rsidR="00000000" w:rsidRPr="002A6931" w:rsidP="002A6931">
            <w:pPr>
              <w:pStyle w:val="ListBullet2"/>
            </w:pPr>
            <w:r w:rsidRPr="002A6931">
              <w:t>Local, State or Commonwealth government organisations</w:t>
            </w:r>
          </w:p>
          <w:p w:rsidR="00000000" w:rsidRPr="002A6931" w:rsidP="002A6931">
            <w:pPr>
              <w:pStyle w:val="ListBullet2"/>
            </w:pPr>
            <w:r w:rsidRPr="002A6931">
              <w:t>general public</w:t>
            </w:r>
          </w:p>
          <w:p w:rsidR="00000000" w:rsidRPr="002A6931" w:rsidP="002A6931">
            <w:pPr>
              <w:pStyle w:val="ListBullet2"/>
            </w:pPr>
            <w:r w:rsidRPr="002A6931">
              <w:t>agri-business</w:t>
            </w:r>
          </w:p>
          <w:p w:rsidR="00000000" w:rsidP="002A6931">
            <w:pPr>
              <w:pStyle w:val="ListBullet2"/>
              <w:rPr>
                <w:lang w:val="en-NZ"/>
              </w:rPr>
            </w:pPr>
            <w:r w:rsidRPr="002A6931">
              <w:t>farmers</w:t>
            </w:r>
          </w:p>
        </w:tc>
      </w:tr>
      <w:tr w:rsidTr="00CE021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A6931">
            <w:pPr>
              <w:pStyle w:val="BodyText"/>
              <w:rPr>
                <w:lang w:val="en-NZ"/>
              </w:rPr>
            </w:pPr>
            <w:r w:rsidRPr="002A6931">
              <w:rPr>
                <w:rStyle w:val="BoldandItalics"/>
              </w:rPr>
              <w:t>Extension methodology</w:t>
            </w:r>
            <w:r w:rsidRPr="002A6931">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A6931" w:rsidP="002A6931">
            <w:pPr>
              <w:pStyle w:val="ListBullet2"/>
            </w:pPr>
            <w:r w:rsidRPr="002A6931">
              <w:t>one-on-one discussion</w:t>
            </w:r>
          </w:p>
          <w:p w:rsidR="00000000" w:rsidRPr="002A6931" w:rsidP="002A6931">
            <w:pPr>
              <w:pStyle w:val="ListBullet2"/>
            </w:pPr>
            <w:r w:rsidRPr="002A6931">
              <w:t xml:space="preserve">telephone </w:t>
            </w:r>
          </w:p>
          <w:p w:rsidR="00000000" w:rsidRPr="002A6931" w:rsidP="002A6931">
            <w:pPr>
              <w:pStyle w:val="ListBullet2"/>
            </w:pPr>
            <w:r w:rsidRPr="002A6931">
              <w:t>on-site consultation</w:t>
            </w:r>
          </w:p>
          <w:p w:rsidR="00000000" w:rsidRPr="002A6931" w:rsidP="002A6931">
            <w:pPr>
              <w:pStyle w:val="ListBullet2"/>
            </w:pPr>
            <w:r w:rsidRPr="002A6931">
              <w:t>field days</w:t>
            </w:r>
          </w:p>
          <w:p w:rsidR="00000000" w:rsidRPr="002A6931" w:rsidP="002A6931">
            <w:pPr>
              <w:pStyle w:val="ListBullet2"/>
            </w:pPr>
            <w:r w:rsidRPr="002A6931">
              <w:t>field excursions</w:t>
            </w:r>
          </w:p>
          <w:p w:rsidR="00000000" w:rsidRPr="002A6931" w:rsidP="002A6931">
            <w:pPr>
              <w:pStyle w:val="ListBullet2"/>
            </w:pPr>
            <w:r w:rsidRPr="002A6931">
              <w:t>group processes</w:t>
            </w:r>
          </w:p>
          <w:p w:rsidR="00000000" w:rsidRPr="002A6931" w:rsidP="002A6931">
            <w:pPr>
              <w:pStyle w:val="ListBullet2"/>
            </w:pPr>
            <w:r w:rsidRPr="002A6931">
              <w:t>seminars</w:t>
            </w:r>
          </w:p>
          <w:p w:rsidR="00000000" w:rsidRPr="002A6931" w:rsidP="002A6931">
            <w:pPr>
              <w:pStyle w:val="ListBullet2"/>
            </w:pPr>
            <w:r w:rsidRPr="002A6931">
              <w:t>lectures</w:t>
            </w:r>
          </w:p>
          <w:p w:rsidR="00000000" w:rsidRPr="002A6931" w:rsidP="002A6931">
            <w:pPr>
              <w:pStyle w:val="ListBullet2"/>
            </w:pPr>
            <w:r w:rsidRPr="002A6931">
              <w:t>demonstrations</w:t>
            </w:r>
          </w:p>
          <w:p w:rsidR="00000000" w:rsidRPr="002A6931" w:rsidP="002A6931">
            <w:pPr>
              <w:pStyle w:val="ListBullet2"/>
            </w:pPr>
            <w:r w:rsidRPr="002A6931">
              <w:t>reports</w:t>
            </w:r>
          </w:p>
          <w:p w:rsidR="00000000" w:rsidRPr="002A6931" w:rsidP="002A6931">
            <w:pPr>
              <w:pStyle w:val="ListBullet2"/>
            </w:pPr>
            <w:r w:rsidRPr="002A6931">
              <w:t>journals</w:t>
            </w:r>
          </w:p>
          <w:p w:rsidR="00000000" w:rsidP="002A6931">
            <w:pPr>
              <w:pStyle w:val="ListBullet2"/>
              <w:rPr>
                <w:lang w:val="en-NZ"/>
              </w:rPr>
            </w:pPr>
            <w:r w:rsidRPr="002A6931">
              <w:t>publications</w:t>
            </w:r>
          </w:p>
        </w:tc>
      </w:tr>
      <w:tr w:rsidTr="00CE021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A6931">
            <w:pPr>
              <w:pStyle w:val="BodyText"/>
              <w:rPr>
                <w:lang w:val="en-NZ"/>
              </w:rPr>
            </w:pPr>
            <w:r w:rsidRPr="002A6931">
              <w:rPr>
                <w:rStyle w:val="BoldandItalics"/>
              </w:rPr>
              <w:t>Risks:</w:t>
            </w:r>
          </w:p>
        </w:tc>
        <w:tc>
          <w:tcPr>
            <w:tcW w:w="6662" w:type="dxa"/>
            <w:tcBorders>
              <w:top w:val="nil"/>
              <w:left w:val="nil"/>
              <w:bottom w:val="nil"/>
              <w:right w:val="nil"/>
            </w:tcBorders>
            <w:tcMar>
              <w:top w:w="0" w:type="dxa"/>
              <w:left w:w="62" w:type="dxa"/>
              <w:bottom w:w="0" w:type="dxa"/>
              <w:right w:w="62" w:type="dxa"/>
            </w:tcMar>
          </w:tcPr>
          <w:p w:rsidR="00000000" w:rsidP="002A6931">
            <w:pPr>
              <w:pStyle w:val="ListBullet2"/>
              <w:rPr>
                <w:lang w:val="en-NZ"/>
              </w:rPr>
            </w:pPr>
            <w:r w:rsidRPr="002A6931">
              <w:t>are generally low for the agency/stakeholders or affect a small proportion of the industry</w:t>
            </w:r>
          </w:p>
        </w:tc>
      </w:tr>
      <w:tr w:rsidTr="00CE021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A6931">
            <w:pPr>
              <w:pStyle w:val="BodyText"/>
              <w:rPr>
                <w:lang w:val="en-NZ"/>
              </w:rPr>
            </w:pPr>
            <w:r w:rsidRPr="002A6931">
              <w:rPr>
                <w:rStyle w:val="BoldandItalics"/>
              </w:rPr>
              <w:t xml:space="preserve">Responsibilities </w:t>
            </w:r>
            <w:r w:rsidRPr="002A6931">
              <w:t>may include:</w:t>
            </w:r>
          </w:p>
        </w:tc>
        <w:tc>
          <w:tcPr>
            <w:tcW w:w="6662" w:type="dxa"/>
            <w:tcBorders>
              <w:top w:val="nil"/>
              <w:left w:val="nil"/>
              <w:bottom w:val="nil"/>
              <w:right w:val="nil"/>
            </w:tcBorders>
            <w:tcMar>
              <w:top w:w="0" w:type="dxa"/>
              <w:left w:w="62" w:type="dxa"/>
              <w:bottom w:w="0" w:type="dxa"/>
              <w:right w:w="62" w:type="dxa"/>
            </w:tcMar>
          </w:tcPr>
          <w:p w:rsidR="00000000" w:rsidRPr="002A6931" w:rsidP="002A6931">
            <w:pPr>
              <w:pStyle w:val="ListBullet2"/>
            </w:pPr>
            <w:r w:rsidRPr="002A6931">
              <w:t xml:space="preserve">a number of projects, where priority is usually given to one project at a time </w:t>
            </w:r>
          </w:p>
          <w:p w:rsidR="00000000" w:rsidRPr="002A6931" w:rsidP="002A6931">
            <w:pPr>
              <w:pStyle w:val="ListBullet2"/>
            </w:pPr>
            <w:r w:rsidRPr="002A6931">
              <w:t>influence on small groups or localised industry focus groups</w:t>
            </w:r>
          </w:p>
          <w:p w:rsidR="00000000" w:rsidP="002A6931">
            <w:pPr>
              <w:pStyle w:val="ListBullet2"/>
              <w:rPr>
                <w:lang w:val="en-NZ"/>
              </w:rPr>
            </w:pPr>
            <w:r w:rsidRPr="002A6931">
              <w:t>areas of relatively low economic impact</w:t>
            </w:r>
          </w:p>
        </w:tc>
      </w:tr>
      <w:tr w:rsidTr="00CE021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A6931">
            <w:pPr>
              <w:pStyle w:val="BodyText"/>
              <w:rPr>
                <w:lang w:val="en-NZ"/>
              </w:rPr>
            </w:pPr>
            <w:r w:rsidRPr="002A6931">
              <w:rPr>
                <w:rStyle w:val="BoldandItalics"/>
              </w:rPr>
              <w:t xml:space="preserve">Advice </w:t>
            </w:r>
            <w:r w:rsidRPr="002A6931">
              <w:t>may be:</w:t>
            </w:r>
          </w:p>
        </w:tc>
        <w:tc>
          <w:tcPr>
            <w:tcW w:w="6662" w:type="dxa"/>
            <w:tcBorders>
              <w:top w:val="nil"/>
              <w:left w:val="nil"/>
              <w:bottom w:val="nil"/>
              <w:right w:val="nil"/>
            </w:tcBorders>
            <w:tcMar>
              <w:top w:w="0" w:type="dxa"/>
              <w:left w:w="62" w:type="dxa"/>
              <w:bottom w:w="0" w:type="dxa"/>
              <w:right w:w="62" w:type="dxa"/>
            </w:tcMar>
          </w:tcPr>
          <w:p w:rsidR="00000000" w:rsidRPr="002A6931" w:rsidP="002A6931">
            <w:pPr>
              <w:pStyle w:val="ListBullet2"/>
            </w:pPr>
            <w:r w:rsidRPr="002A6931">
              <w:t>provided directly for routine matters or under the guidance of senior staff for more complex or sensitive issues</w:t>
            </w:r>
          </w:p>
          <w:p w:rsidR="00000000" w:rsidP="002A6931">
            <w:pPr>
              <w:pStyle w:val="ListBullet2"/>
              <w:rPr>
                <w:lang w:val="en-NZ"/>
              </w:rPr>
            </w:pPr>
            <w:r w:rsidRPr="002A6931">
              <w:t>related to fitting in wi</w:t>
            </w:r>
            <w:r w:rsidRPr="002A6931">
              <w:t>th existing farmer systems</w:t>
            </w:r>
          </w:p>
        </w:tc>
      </w:tr>
      <w:tr w:rsidTr="00CE021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A6931">
            <w:pPr>
              <w:pStyle w:val="BodyText"/>
              <w:rPr>
                <w:lang w:val="en-NZ"/>
              </w:rPr>
            </w:pPr>
            <w:r w:rsidRPr="002A6931">
              <w:rPr>
                <w:rStyle w:val="BoldandItalics"/>
              </w:rPr>
              <w:t>Information medium</w:t>
            </w:r>
            <w:r w:rsidRPr="002A6931">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A6931" w:rsidP="002A6931">
            <w:pPr>
              <w:pStyle w:val="ListBullet2"/>
            </w:pPr>
            <w:r w:rsidRPr="002A6931">
              <w:t>personal presentation</w:t>
            </w:r>
          </w:p>
          <w:p w:rsidR="00000000" w:rsidRPr="002A6931" w:rsidP="002A6931">
            <w:pPr>
              <w:pStyle w:val="ListBullet2"/>
            </w:pPr>
            <w:r w:rsidRPr="002A6931">
              <w:t>posters</w:t>
            </w:r>
          </w:p>
          <w:p w:rsidR="00000000" w:rsidRPr="002A6931" w:rsidP="002A6931">
            <w:pPr>
              <w:pStyle w:val="ListBullet2"/>
            </w:pPr>
            <w:r w:rsidRPr="002A6931">
              <w:t>journals</w:t>
            </w:r>
          </w:p>
          <w:p w:rsidR="00000000" w:rsidRPr="002A6931" w:rsidP="002A6931">
            <w:pPr>
              <w:pStyle w:val="ListBullet2"/>
            </w:pPr>
            <w:r w:rsidRPr="002A6931">
              <w:t>press</w:t>
            </w:r>
          </w:p>
          <w:p w:rsidR="00000000" w:rsidRPr="002A6931" w:rsidP="002A6931">
            <w:pPr>
              <w:pStyle w:val="ListBullet2"/>
            </w:pPr>
            <w:r w:rsidRPr="002A6931">
              <w:t>radio</w:t>
            </w:r>
          </w:p>
          <w:p w:rsidR="00000000" w:rsidRPr="002A6931" w:rsidP="002A6931">
            <w:pPr>
              <w:pStyle w:val="ListBullet2"/>
            </w:pPr>
            <w:r w:rsidRPr="002A6931">
              <w:t>television</w:t>
            </w:r>
          </w:p>
          <w:p w:rsidR="00000000" w:rsidP="002A6931">
            <w:pPr>
              <w:pStyle w:val="ListBullet2"/>
              <w:rPr>
                <w:lang w:val="en-NZ"/>
              </w:rPr>
            </w:pPr>
            <w:r w:rsidRPr="002A6931">
              <w:t>peer reviewed publications</w:t>
            </w:r>
          </w:p>
        </w:tc>
      </w:tr>
      <w:tr w:rsidTr="00CE021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A6931">
            <w:pPr>
              <w:pStyle w:val="BodyText"/>
              <w:rPr>
                <w:lang w:val="en-NZ"/>
              </w:rPr>
            </w:pPr>
            <w:r w:rsidRPr="002A6931">
              <w:rPr>
                <w:rStyle w:val="BoldandItalics"/>
              </w:rPr>
              <w:t xml:space="preserve">Presentation standards </w:t>
            </w:r>
            <w:r w:rsidRPr="002A6931">
              <w:t>may include:</w:t>
            </w:r>
          </w:p>
        </w:tc>
        <w:tc>
          <w:tcPr>
            <w:tcW w:w="6662" w:type="dxa"/>
            <w:tcBorders>
              <w:top w:val="nil"/>
              <w:left w:val="nil"/>
              <w:bottom w:val="nil"/>
              <w:right w:val="nil"/>
            </w:tcBorders>
            <w:tcMar>
              <w:top w:w="0" w:type="dxa"/>
              <w:left w:w="62" w:type="dxa"/>
              <w:bottom w:w="0" w:type="dxa"/>
              <w:right w:w="62" w:type="dxa"/>
            </w:tcMar>
          </w:tcPr>
          <w:p w:rsidR="00000000" w:rsidRPr="002A6931" w:rsidP="002A6931">
            <w:pPr>
              <w:pStyle w:val="ListBullet2"/>
            </w:pPr>
            <w:r w:rsidRPr="002A6931">
              <w:t>design of materials</w:t>
            </w:r>
          </w:p>
          <w:p w:rsidR="00000000" w:rsidRPr="002A6931" w:rsidP="002A6931">
            <w:pPr>
              <w:pStyle w:val="ListBullet2"/>
            </w:pPr>
            <w:r w:rsidRPr="002A6931">
              <w:t>dress</w:t>
            </w:r>
          </w:p>
          <w:p w:rsidR="00000000" w:rsidRPr="002A6931" w:rsidP="002A6931">
            <w:pPr>
              <w:pStyle w:val="ListBullet2"/>
            </w:pPr>
            <w:r w:rsidRPr="002A6931">
              <w:t>punctuality</w:t>
            </w:r>
          </w:p>
          <w:p w:rsidR="00000000" w:rsidRPr="002A6931" w:rsidP="002A6931">
            <w:pPr>
              <w:pStyle w:val="ListBullet2"/>
            </w:pPr>
            <w:r w:rsidRPr="002A6931">
              <w:t>preparedness</w:t>
            </w:r>
          </w:p>
          <w:p w:rsidR="00000000" w:rsidRPr="002A6931" w:rsidP="002A6931">
            <w:pPr>
              <w:pStyle w:val="ListBullet2"/>
            </w:pPr>
            <w:r w:rsidRPr="002A6931">
              <w:t>manner</w:t>
            </w:r>
          </w:p>
          <w:p w:rsidR="00000000" w:rsidRPr="002A6931" w:rsidP="002A6931">
            <w:pPr>
              <w:pStyle w:val="ListBullet2"/>
            </w:pPr>
            <w:r w:rsidRPr="002A6931">
              <w:t>handouts</w:t>
            </w:r>
          </w:p>
          <w:p w:rsidR="00000000" w:rsidRPr="002A6931" w:rsidP="002A6931">
            <w:pPr>
              <w:pStyle w:val="ListBullet2"/>
            </w:pPr>
            <w:r w:rsidRPr="002A6931">
              <w:t>overhead transparencies/slide shows</w:t>
            </w:r>
          </w:p>
          <w:p w:rsidR="00000000" w:rsidRPr="002A6931" w:rsidP="002A6931">
            <w:pPr>
              <w:pStyle w:val="ListBullet2"/>
            </w:pPr>
            <w:r w:rsidRPr="002A6931">
              <w:t>questioning techniques</w:t>
            </w:r>
          </w:p>
          <w:p w:rsidR="00000000" w:rsidP="002A6931">
            <w:pPr>
              <w:pStyle w:val="ListBullet2"/>
              <w:rPr>
                <w:lang w:val="en-NZ"/>
              </w:rPr>
            </w:pPr>
            <w:r w:rsidRPr="002A6931">
              <w:t>customisation to meet the needs of a diverse industry/community</w:t>
            </w:r>
          </w:p>
        </w:tc>
      </w:tr>
      <w:tr w:rsidTr="00CE021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A6931">
            <w:pPr>
              <w:pStyle w:val="BodyText"/>
              <w:rPr>
                <w:lang w:val="en-NZ"/>
              </w:rPr>
            </w:pPr>
            <w:r w:rsidRPr="002A6931">
              <w:rPr>
                <w:rStyle w:val="BoldandItalics"/>
              </w:rPr>
              <w:t>Client resistance to change</w:t>
            </w:r>
            <w:r w:rsidRPr="002A6931">
              <w:t xml:space="preserve"> may be:</w:t>
            </w:r>
          </w:p>
        </w:tc>
        <w:tc>
          <w:tcPr>
            <w:tcW w:w="6662" w:type="dxa"/>
            <w:tcBorders>
              <w:top w:val="nil"/>
              <w:left w:val="nil"/>
              <w:bottom w:val="nil"/>
              <w:right w:val="nil"/>
            </w:tcBorders>
            <w:tcMar>
              <w:top w:w="0" w:type="dxa"/>
              <w:left w:w="62" w:type="dxa"/>
              <w:bottom w:w="0" w:type="dxa"/>
              <w:right w:w="62" w:type="dxa"/>
            </w:tcMar>
          </w:tcPr>
          <w:p w:rsidR="00000000" w:rsidP="002A6931">
            <w:pPr>
              <w:pStyle w:val="ListBullet2"/>
              <w:rPr>
                <w:lang w:val="en-NZ"/>
              </w:rPr>
            </w:pPr>
            <w:r w:rsidRPr="002A6931">
              <w:t>low, or generally small scale, with immediate guidance available from senior officers where nee</w:t>
            </w:r>
            <w:r w:rsidRPr="002A6931">
              <w:t>ded</w:t>
            </w:r>
          </w:p>
        </w:tc>
      </w:tr>
      <w:tr w:rsidTr="00CE021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A6931">
            <w:pPr>
              <w:pStyle w:val="BodyText"/>
              <w:rPr>
                <w:lang w:val="en-NZ"/>
              </w:rPr>
            </w:pPr>
            <w:r w:rsidRPr="002A6931">
              <w:rPr>
                <w:rStyle w:val="BoldandItalics"/>
              </w:rPr>
              <w:t xml:space="preserve">Evaluation </w:t>
            </w:r>
            <w:r w:rsidRPr="002A6931">
              <w:t>may include:</w:t>
            </w:r>
          </w:p>
        </w:tc>
        <w:tc>
          <w:tcPr>
            <w:tcW w:w="6662" w:type="dxa"/>
            <w:tcBorders>
              <w:top w:val="nil"/>
              <w:left w:val="nil"/>
              <w:bottom w:val="nil"/>
              <w:right w:val="nil"/>
            </w:tcBorders>
            <w:tcMar>
              <w:top w:w="0" w:type="dxa"/>
              <w:left w:w="62" w:type="dxa"/>
              <w:bottom w:w="0" w:type="dxa"/>
              <w:right w:w="62" w:type="dxa"/>
            </w:tcMar>
          </w:tcPr>
          <w:p w:rsidR="00000000" w:rsidRPr="002A6931" w:rsidP="002A6931">
            <w:pPr>
              <w:pStyle w:val="ListBullet2"/>
            </w:pPr>
            <w:r w:rsidRPr="002A6931">
              <w:t>quantitative methods</w:t>
            </w:r>
          </w:p>
          <w:p w:rsidR="00000000" w:rsidRPr="002A6931" w:rsidP="002A6931">
            <w:pPr>
              <w:pStyle w:val="ListBullet2"/>
            </w:pPr>
            <w:r w:rsidRPr="002A6931">
              <w:t>qualitative methods</w:t>
            </w:r>
          </w:p>
        </w:tc>
      </w:tr>
    </w:tbl>
    <w:p w:rsidR="00CE0212" w:rsidP="002A6931">
      <w:pPr>
        <w:pStyle w:val="BodyText"/>
      </w:pPr>
    </w:p>
    <w:p w:rsidR="00CE0212" w:rsidP="002A6931">
      <w:pPr>
        <w:pStyle w:val="BodyText"/>
      </w:pPr>
    </w:p>
    <w:p w:rsidR="00000000" w:rsidRPr="002A6931" w:rsidP="002A6931">
      <w:pPr>
        <w:pStyle w:val="Heading1"/>
      </w:pPr>
      <w:bookmarkStart w:id="12" w:name="O_499316"/>
      <w:bookmarkEnd w:id="12"/>
      <w:r w:rsidRPr="002A6931">
        <w:t>Unit Sector(s)</w:t>
      </w:r>
    </w:p>
    <w:p w:rsidR="00000000" w:rsidRPr="002A6931" w:rsidP="002A6931">
      <w:pPr>
        <w:pStyle w:val="BodyText"/>
      </w:pPr>
      <w:r w:rsidRPr="002A6931">
        <w:t>Not applicable.</w:t>
      </w:r>
    </w:p>
    <w:p w:rsidR="00000000" w:rsidRPr="002A6931" w:rsidP="002A6931">
      <w:pPr>
        <w:pStyle w:val="AllowPageBreak"/>
      </w:pPr>
    </w:p>
    <w:p w:rsidR="00000000" w:rsidRPr="002A6931" w:rsidP="002A6931">
      <w:pPr>
        <w:pStyle w:val="Heading1"/>
      </w:pPr>
      <w:bookmarkStart w:id="13" w:name="O_499328"/>
      <w:bookmarkEnd w:id="13"/>
      <w:r w:rsidRPr="002A6931">
        <w:t>Competency field</w:t>
      </w:r>
    </w:p>
    <w:p w:rsidR="00000000" w:rsidRPr="002A6931" w:rsidP="002A6931">
      <w:pPr>
        <w:pStyle w:val="BodyText"/>
      </w:pPr>
      <w:r w:rsidRPr="002A6931">
        <w:t>Government Science &amp; Technology.</w:t>
      </w:r>
    </w:p>
    <w:p w:rsidR="00000000" w:rsidRPr="002A6931" w:rsidP="002A6931"/>
    <w:sectPr w:rsidSect="002A69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9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0212" w:rsidP="00CE021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9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212" w:rsidP="002A693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E0212" w:rsidP="002A69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E0212" w:rsidP="002A69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9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931" w:rsidRPr="00CE0212" w:rsidP="00CE021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9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212" w:rsidRPr="002D2AF8" w:rsidP="002A6931">
    <w:pPr>
      <w:pStyle w:val="Header"/>
      <w:framePr w:wrap="around"/>
    </w:pPr>
    <w:r>
      <w:fldChar w:fldCharType="begin"/>
    </w:r>
    <w:r>
      <w:instrText xml:space="preserve"> TITLE   \* MERGEFORMAT </w:instrText>
    </w:r>
    <w:r>
      <w:fldChar w:fldCharType="separate"/>
    </w:r>
    <w:r>
      <w:t>PSPSCI302A Support innovation and change through extension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CE0212" w:rsidP="002A69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6C9B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589001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69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6931"/>
    <w:pPr>
      <w:spacing w:before="360" w:after="60"/>
      <w:outlineLvl w:val="0"/>
    </w:pPr>
    <w:rPr>
      <w:sz w:val="32"/>
    </w:rPr>
  </w:style>
  <w:style w:type="paragraph" w:styleId="Heading2">
    <w:name w:val="heading 2"/>
    <w:basedOn w:val="HeadingBase"/>
    <w:next w:val="BodyText"/>
    <w:link w:val="Heading2Char"/>
    <w:qFormat/>
    <w:rsid w:val="002A6931"/>
    <w:pPr>
      <w:keepLines/>
      <w:spacing w:before="240" w:after="120"/>
      <w:outlineLvl w:val="1"/>
    </w:pPr>
    <w:rPr>
      <w:sz w:val="28"/>
      <w:szCs w:val="40"/>
    </w:rPr>
  </w:style>
  <w:style w:type="paragraph" w:styleId="Heading3">
    <w:name w:val="heading 3"/>
    <w:basedOn w:val="HeadingBase"/>
    <w:next w:val="BodyText"/>
    <w:link w:val="Heading3Char"/>
    <w:qFormat/>
    <w:rsid w:val="002A6931"/>
    <w:pPr>
      <w:spacing w:before="180" w:after="120"/>
      <w:outlineLvl w:val="2"/>
    </w:pPr>
    <w:rPr>
      <w:spacing w:val="-10"/>
      <w:kern w:val="32"/>
    </w:rPr>
  </w:style>
  <w:style w:type="paragraph" w:styleId="Heading4">
    <w:name w:val="heading 4"/>
    <w:basedOn w:val="HeadingBase"/>
    <w:next w:val="BodyText"/>
    <w:link w:val="Heading4Char"/>
    <w:qFormat/>
    <w:rsid w:val="002A6931"/>
    <w:pPr>
      <w:spacing w:before="160" w:after="120"/>
      <w:outlineLvl w:val="3"/>
    </w:pPr>
    <w:rPr>
      <w:sz w:val="22"/>
    </w:rPr>
  </w:style>
  <w:style w:type="paragraph" w:styleId="Heading5">
    <w:name w:val="heading 5"/>
    <w:basedOn w:val="HeadingBase"/>
    <w:next w:val="Normal"/>
    <w:link w:val="Heading5Char"/>
    <w:qFormat/>
    <w:rsid w:val="002A6931"/>
    <w:pPr>
      <w:spacing w:before="80"/>
      <w:outlineLvl w:val="4"/>
    </w:pPr>
    <w:rPr>
      <w:color w:val="918585"/>
      <w:sz w:val="20"/>
    </w:rPr>
  </w:style>
  <w:style w:type="paragraph" w:styleId="Heading6">
    <w:name w:val="heading 6"/>
    <w:basedOn w:val="HeadingBase"/>
    <w:next w:val="Normal"/>
    <w:link w:val="Heading6Char"/>
    <w:qFormat/>
    <w:rsid w:val="002A6931"/>
    <w:pPr>
      <w:spacing w:before="60"/>
      <w:outlineLvl w:val="5"/>
    </w:pPr>
    <w:rPr>
      <w:color w:val="918585"/>
      <w:sz w:val="20"/>
    </w:rPr>
  </w:style>
  <w:style w:type="paragraph" w:styleId="Heading7">
    <w:name w:val="heading 7"/>
    <w:basedOn w:val="Normal"/>
    <w:next w:val="Normal"/>
    <w:link w:val="Heading7Char"/>
    <w:qFormat/>
    <w:rsid w:val="002A6931"/>
    <w:pPr>
      <w:ind w:left="720"/>
      <w:outlineLvl w:val="6"/>
    </w:pPr>
    <w:rPr>
      <w:i/>
    </w:rPr>
  </w:style>
  <w:style w:type="paragraph" w:styleId="Heading8">
    <w:name w:val="heading 8"/>
    <w:basedOn w:val="Normal"/>
    <w:next w:val="Normal"/>
    <w:link w:val="Heading8Char"/>
    <w:qFormat/>
    <w:rsid w:val="002A6931"/>
    <w:pPr>
      <w:ind w:left="720"/>
      <w:outlineLvl w:val="7"/>
    </w:pPr>
    <w:rPr>
      <w:i/>
    </w:rPr>
  </w:style>
  <w:style w:type="paragraph" w:styleId="Heading9">
    <w:name w:val="heading 9"/>
    <w:basedOn w:val="Normal"/>
    <w:next w:val="Normal"/>
    <w:link w:val="Heading9Char"/>
    <w:qFormat/>
    <w:rsid w:val="002A6931"/>
    <w:pPr>
      <w:ind w:left="720"/>
      <w:outlineLvl w:val="8"/>
    </w:pPr>
    <w:rPr>
      <w:i/>
    </w:rPr>
  </w:style>
  <w:style w:type="character" w:default="1" w:styleId="DefaultParagraphFont">
    <w:name w:val="Default Paragraph Font"/>
    <w:uiPriority w:val="1"/>
    <w:unhideWhenUsed/>
    <w:rsid w:val="002A69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6931"/>
  </w:style>
  <w:style w:type="character" w:customStyle="1" w:styleId="Heading1Char">
    <w:name w:val="Heading 1 Char"/>
    <w:basedOn w:val="DefaultParagraphFont"/>
    <w:link w:val="Heading1"/>
    <w:rsid w:val="002A6931"/>
    <w:rPr>
      <w:rFonts w:ascii="Times New Roman" w:eastAsia="Times New Roman" w:hAnsi="Times New Roman" w:cs="Times New Roman"/>
      <w:b/>
      <w:sz w:val="32"/>
      <w:szCs w:val="20"/>
      <w:lang w:eastAsia="en-US"/>
    </w:rPr>
  </w:style>
  <w:style w:type="paragraph" w:styleId="BodyText">
    <w:name w:val="Body Text"/>
    <w:basedOn w:val="Normal"/>
    <w:link w:val="BodyTextChar"/>
    <w:rsid w:val="002A69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6931"/>
    <w:rPr>
      <w:rFonts w:ascii="Times New Roman" w:eastAsia="Times New Roman" w:hAnsi="Times New Roman" w:cs="Times New Roman"/>
      <w:sz w:val="24"/>
      <w:lang w:eastAsia="en-US"/>
    </w:rPr>
  </w:style>
  <w:style w:type="paragraph" w:styleId="Footer">
    <w:name w:val="footer"/>
    <w:basedOn w:val="Normal"/>
    <w:link w:val="FooterChar"/>
    <w:rsid w:val="002A69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6931"/>
    <w:rPr>
      <w:rFonts w:ascii="Times New Roman" w:eastAsia="Times New Roman" w:hAnsi="Times New Roman" w:cs="Times New Roman"/>
      <w:sz w:val="16"/>
      <w:lang w:eastAsia="en-US"/>
    </w:rPr>
  </w:style>
  <w:style w:type="paragraph" w:styleId="List">
    <w:name w:val="List"/>
    <w:basedOn w:val="BodyText"/>
    <w:next w:val="BodyText"/>
    <w:rsid w:val="002A6931"/>
    <w:pPr>
      <w:tabs>
        <w:tab w:val="left" w:pos="340"/>
      </w:tabs>
      <w:spacing w:before="60" w:after="60"/>
      <w:ind w:left="340" w:hanging="340"/>
    </w:pPr>
  </w:style>
  <w:style w:type="character" w:customStyle="1" w:styleId="SpecialBold">
    <w:name w:val="Special Bold"/>
    <w:basedOn w:val="DefaultParagraphFont"/>
    <w:rsid w:val="002A6931"/>
    <w:rPr>
      <w:b/>
      <w:spacing w:val="0"/>
    </w:rPr>
  </w:style>
  <w:style w:type="paragraph" w:styleId="ListBullet2">
    <w:name w:val="List Bullet 2"/>
    <w:basedOn w:val="List2"/>
    <w:rsid w:val="002A6931"/>
    <w:pPr>
      <w:numPr>
        <w:numId w:val="14"/>
      </w:numPr>
      <w:tabs>
        <w:tab w:val="clear" w:pos="680"/>
      </w:tabs>
    </w:pPr>
  </w:style>
  <w:style w:type="character" w:styleId="Emphasis">
    <w:name w:val="Emphasis"/>
    <w:basedOn w:val="DefaultParagraphFont"/>
    <w:qFormat/>
    <w:rsid w:val="002A6931"/>
    <w:rPr>
      <w:i/>
    </w:rPr>
  </w:style>
  <w:style w:type="paragraph" w:customStyle="1" w:styleId="SuperHeading">
    <w:name w:val="SuperHeading"/>
    <w:basedOn w:val="Normal"/>
    <w:rsid w:val="002A6931"/>
    <w:pPr>
      <w:spacing w:before="240" w:after="120"/>
      <w:outlineLvl w:val="0"/>
    </w:pPr>
    <w:rPr>
      <w:rFonts w:ascii="Times New Roman" w:hAnsi="Times New Roman"/>
      <w:b/>
      <w:sz w:val="28"/>
    </w:rPr>
  </w:style>
  <w:style w:type="paragraph" w:customStyle="1" w:styleId="AllowPageBreak">
    <w:name w:val="AllowPageBreak"/>
    <w:rsid w:val="002A693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A6931"/>
    <w:pPr>
      <w:numPr>
        <w:numId w:val="2"/>
      </w:numPr>
      <w:tabs>
        <w:tab w:val="clear" w:pos="1021"/>
      </w:tabs>
      <w:ind w:left="1037" w:hanging="357"/>
    </w:pPr>
  </w:style>
  <w:style w:type="character" w:customStyle="1" w:styleId="BoldandItalics">
    <w:name w:val="Bold and Italics"/>
    <w:qFormat/>
    <w:rsid w:val="002A6931"/>
    <w:rPr>
      <w:b/>
      <w:i/>
      <w:u w:val="none"/>
    </w:rPr>
  </w:style>
  <w:style w:type="character" w:customStyle="1" w:styleId="Heading2Char">
    <w:name w:val="Heading 2 Char"/>
    <w:basedOn w:val="DefaultParagraphFont"/>
    <w:link w:val="Heading2"/>
    <w:rsid w:val="002A69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69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69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69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69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69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69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6931"/>
    <w:rPr>
      <w:rFonts w:ascii="Courier New" w:eastAsia="Times New Roman" w:hAnsi="Courier New" w:cs="Times New Roman"/>
      <w:i/>
      <w:szCs w:val="20"/>
      <w:lang w:eastAsia="en-US"/>
    </w:rPr>
  </w:style>
  <w:style w:type="paragraph" w:customStyle="1" w:styleId="HeadingBase">
    <w:name w:val="Heading Base"/>
    <w:rsid w:val="002A69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6931"/>
    <w:pPr>
      <w:tabs>
        <w:tab w:val="right" w:leader="dot" w:pos="9072"/>
      </w:tabs>
      <w:ind w:left="567"/>
    </w:pPr>
    <w:rPr>
      <w:szCs w:val="22"/>
    </w:rPr>
  </w:style>
  <w:style w:type="paragraph" w:customStyle="1" w:styleId="TOCBase">
    <w:name w:val="TOC Base"/>
    <w:rsid w:val="002A69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6931"/>
    <w:pPr>
      <w:tabs>
        <w:tab w:val="right" w:leader="dot" w:pos="9072"/>
      </w:tabs>
      <w:spacing w:before="40" w:after="40"/>
      <w:ind w:left="284"/>
    </w:pPr>
    <w:rPr>
      <w:rFonts w:ascii="Times New Roman" w:hAnsi="Times New Roman"/>
    </w:rPr>
  </w:style>
  <w:style w:type="paragraph" w:styleId="TOC1">
    <w:name w:val="toc 1"/>
    <w:basedOn w:val="TOCBase"/>
    <w:next w:val="Normal"/>
    <w:rsid w:val="002A69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6931"/>
    <w:pPr>
      <w:spacing w:before="5040"/>
      <w:jc w:val="center"/>
    </w:pPr>
    <w:rPr>
      <w:sz w:val="48"/>
      <w:szCs w:val="72"/>
      <w:lang w:val="en-US"/>
    </w:rPr>
  </w:style>
  <w:style w:type="character" w:customStyle="1" w:styleId="TitleChar">
    <w:name w:val="Title Char"/>
    <w:basedOn w:val="DefaultParagraphFont"/>
    <w:link w:val="Title"/>
    <w:rsid w:val="002A69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6931"/>
    <w:pPr>
      <w:tabs>
        <w:tab w:val="left" w:pos="3600"/>
        <w:tab w:val="left" w:pos="3958"/>
      </w:tabs>
    </w:pPr>
  </w:style>
  <w:style w:type="paragraph" w:styleId="ListBullet">
    <w:name w:val="List Bullet"/>
    <w:basedOn w:val="List"/>
    <w:rsid w:val="002A6931"/>
    <w:pPr>
      <w:numPr>
        <w:numId w:val="13"/>
      </w:numPr>
      <w:tabs>
        <w:tab w:val="clear" w:pos="340"/>
      </w:tabs>
      <w:spacing w:before="40" w:after="40"/>
    </w:pPr>
  </w:style>
  <w:style w:type="paragraph" w:customStyle="1" w:styleId="Note">
    <w:name w:val="Note"/>
    <w:basedOn w:val="BodyText"/>
    <w:rsid w:val="002A69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6931"/>
    <w:pPr>
      <w:framePr w:wrap="auto" w:hAnchor="text" w:y="6049"/>
    </w:pPr>
    <w:rPr>
      <w:color w:val="000000"/>
      <w:sz w:val="40"/>
    </w:rPr>
  </w:style>
  <w:style w:type="paragraph" w:customStyle="1" w:styleId="TOCTitle">
    <w:name w:val="TOCTitle"/>
    <w:basedOn w:val="Heading1"/>
    <w:rsid w:val="002A6931"/>
    <w:pPr>
      <w:spacing w:after="240"/>
      <w:jc w:val="center"/>
      <w:outlineLvl w:val="9"/>
    </w:pPr>
    <w:rPr>
      <w:caps/>
    </w:rPr>
  </w:style>
  <w:style w:type="paragraph" w:customStyle="1" w:styleId="Version">
    <w:name w:val="Version"/>
    <w:rsid w:val="002A69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6931"/>
    <w:pPr>
      <w:keepNext w:val="0"/>
      <w:tabs>
        <w:tab w:val="right" w:pos="4176"/>
      </w:tabs>
      <w:ind w:left="198" w:hanging="198"/>
    </w:pPr>
    <w:rPr>
      <w:rFonts w:ascii="Garamond" w:hAnsi="Garamond"/>
    </w:rPr>
  </w:style>
  <w:style w:type="paragraph" w:styleId="IndexHeading">
    <w:name w:val="index heading"/>
    <w:basedOn w:val="Normal"/>
    <w:next w:val="Index1"/>
    <w:semiHidden/>
    <w:rsid w:val="002A6931"/>
    <w:pPr>
      <w:spacing w:before="120" w:after="120"/>
    </w:pPr>
    <w:rPr>
      <w:rFonts w:ascii="Arial" w:hAnsi="Arial"/>
      <w:b/>
      <w:color w:val="918585"/>
      <w:sz w:val="24"/>
    </w:rPr>
  </w:style>
  <w:style w:type="paragraph" w:styleId="Header">
    <w:name w:val="header"/>
    <w:basedOn w:val="Normal"/>
    <w:link w:val="HeaderChar"/>
    <w:rsid w:val="002A69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6931"/>
    <w:rPr>
      <w:rFonts w:ascii="Times New Roman" w:eastAsia="Times New Roman" w:hAnsi="Times New Roman" w:cs="Times New Roman"/>
      <w:sz w:val="16"/>
      <w:szCs w:val="20"/>
      <w:lang w:val="en-GB" w:eastAsia="en-US"/>
    </w:rPr>
  </w:style>
  <w:style w:type="paragraph" w:customStyle="1" w:styleId="Chapter">
    <w:name w:val="Chapter"/>
    <w:basedOn w:val="Normal"/>
    <w:rsid w:val="002A6931"/>
    <w:pPr>
      <w:spacing w:before="240"/>
    </w:pPr>
    <w:rPr>
      <w:rFonts w:ascii="Times New Roman" w:hAnsi="Times New Roman"/>
      <w:smallCaps/>
      <w:spacing w:val="80"/>
      <w:sz w:val="28"/>
    </w:rPr>
  </w:style>
  <w:style w:type="paragraph" w:customStyle="1" w:styleId="InChapter">
    <w:name w:val="InChapter"/>
    <w:basedOn w:val="Heading3"/>
    <w:rsid w:val="002A6931"/>
    <w:pPr>
      <w:spacing w:after="240"/>
      <w:outlineLvl w:val="9"/>
    </w:pPr>
    <w:rPr>
      <w:noProof/>
    </w:rPr>
  </w:style>
  <w:style w:type="paragraph" w:styleId="Index2">
    <w:name w:val="index 2"/>
    <w:basedOn w:val="Normal"/>
    <w:next w:val="Normal"/>
    <w:semiHidden/>
    <w:rsid w:val="002A6931"/>
    <w:pPr>
      <w:tabs>
        <w:tab w:val="right" w:pos="4176"/>
      </w:tabs>
      <w:ind w:left="568" w:hanging="284"/>
    </w:pPr>
    <w:rPr>
      <w:rFonts w:ascii="Garamond" w:hAnsi="Garamond"/>
    </w:rPr>
  </w:style>
  <w:style w:type="paragraph" w:customStyle="1" w:styleId="Byline">
    <w:name w:val="Byline"/>
    <w:rsid w:val="002A69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6931"/>
    <w:pPr>
      <w:tabs>
        <w:tab w:val="clear" w:pos="3600"/>
        <w:tab w:val="clear" w:pos="3958"/>
      </w:tabs>
      <w:jc w:val="right"/>
    </w:pPr>
  </w:style>
  <w:style w:type="paragraph" w:styleId="Caption">
    <w:name w:val="caption"/>
    <w:basedOn w:val="BodyText"/>
    <w:next w:val="Normal"/>
    <w:qFormat/>
    <w:rsid w:val="002A6931"/>
    <w:pPr>
      <w:framePr w:w="2268" w:hSpace="181" w:vSpace="181" w:wrap="around" w:vAnchor="text" w:hAnchor="page" w:x="1135" w:y="285" w:anchorLock="1"/>
    </w:pPr>
    <w:rPr>
      <w:i/>
    </w:rPr>
  </w:style>
  <w:style w:type="paragraph" w:customStyle="1" w:styleId="MiniTOCTitle">
    <w:name w:val="MiniTOCTitle"/>
    <w:basedOn w:val="Heading4"/>
    <w:rsid w:val="002A6931"/>
    <w:pPr>
      <w:spacing w:before="240"/>
      <w:outlineLvl w:val="9"/>
    </w:pPr>
    <w:rPr>
      <w:noProof/>
      <w:sz w:val="24"/>
    </w:rPr>
  </w:style>
  <w:style w:type="paragraph" w:customStyle="1" w:styleId="MiniTOCItem">
    <w:name w:val="MiniTOCItem"/>
    <w:basedOn w:val="ListBullet"/>
    <w:rsid w:val="002A6931"/>
    <w:pPr>
      <w:numPr>
        <w:numId w:val="0"/>
      </w:numPr>
      <w:tabs>
        <w:tab w:val="right" w:leader="dot" w:pos="6521"/>
      </w:tabs>
      <w:spacing w:before="0" w:after="0"/>
    </w:pPr>
  </w:style>
  <w:style w:type="paragraph" w:customStyle="1" w:styleId="TOFTitle">
    <w:name w:val="TOFTitle"/>
    <w:basedOn w:val="TOCTitle"/>
    <w:rsid w:val="002A6931"/>
  </w:style>
  <w:style w:type="paragraph" w:styleId="TableofFigures">
    <w:name w:val="table of figures"/>
    <w:basedOn w:val="Normal"/>
    <w:next w:val="Normal"/>
    <w:semiHidden/>
    <w:rsid w:val="002A6931"/>
    <w:pPr>
      <w:tabs>
        <w:tab w:val="right" w:leader="dot" w:pos="9072"/>
      </w:tabs>
      <w:ind w:left="970" w:hanging="403"/>
    </w:pPr>
    <w:rPr>
      <w:rFonts w:ascii="Times New Roman" w:hAnsi="Times New Roman"/>
      <w:b/>
    </w:rPr>
  </w:style>
  <w:style w:type="paragraph" w:styleId="ListNumber">
    <w:name w:val="List Number"/>
    <w:basedOn w:val="List"/>
    <w:rsid w:val="002A6931"/>
    <w:pPr>
      <w:numPr>
        <w:numId w:val="11"/>
      </w:numPr>
    </w:pPr>
  </w:style>
  <w:style w:type="character" w:customStyle="1" w:styleId="WingdingSymbols">
    <w:name w:val="Wingding Symbols"/>
    <w:rsid w:val="002A6931"/>
    <w:rPr>
      <w:rFonts w:ascii="Wingdings" w:hAnsi="Wingdings"/>
    </w:rPr>
  </w:style>
  <w:style w:type="paragraph" w:customStyle="1" w:styleId="TableHeading">
    <w:name w:val="Table Heading"/>
    <w:basedOn w:val="HeadingBase"/>
    <w:rsid w:val="002A6931"/>
    <w:pPr>
      <w:keepLines/>
      <w:pBdr>
        <w:bottom w:val="single" w:sz="6" w:space="1" w:color="918585"/>
      </w:pBdr>
      <w:spacing w:before="240"/>
    </w:pPr>
  </w:style>
  <w:style w:type="character" w:customStyle="1" w:styleId="HotSpot">
    <w:name w:val="HotSpot"/>
    <w:rsid w:val="002A6931"/>
    <w:rPr>
      <w:color w:val="0033CC"/>
      <w:u w:val="none"/>
    </w:rPr>
  </w:style>
  <w:style w:type="paragraph" w:customStyle="1" w:styleId="BodyTextRight">
    <w:name w:val="Body Text Right"/>
    <w:basedOn w:val="BodyText"/>
    <w:rsid w:val="002A6931"/>
    <w:pPr>
      <w:spacing w:before="0" w:after="0"/>
      <w:jc w:val="right"/>
    </w:pPr>
  </w:style>
  <w:style w:type="paragraph" w:styleId="Index3">
    <w:name w:val="index 3"/>
    <w:basedOn w:val="ListNumber2"/>
    <w:next w:val="Normal"/>
    <w:semiHidden/>
    <w:rsid w:val="002A6931"/>
    <w:pPr>
      <w:numPr>
        <w:numId w:val="0"/>
      </w:numPr>
      <w:tabs>
        <w:tab w:val="right" w:leader="dot" w:pos="4176"/>
      </w:tabs>
    </w:pPr>
  </w:style>
  <w:style w:type="paragraph" w:styleId="ListNumber2">
    <w:name w:val="List Number 2"/>
    <w:basedOn w:val="List2"/>
    <w:rsid w:val="002A6931"/>
    <w:pPr>
      <w:numPr>
        <w:numId w:val="10"/>
      </w:numPr>
      <w:tabs>
        <w:tab w:val="clear" w:pos="1060"/>
      </w:tabs>
    </w:pPr>
  </w:style>
  <w:style w:type="paragraph" w:customStyle="1" w:styleId="MarginNote">
    <w:name w:val="Margin Note"/>
    <w:basedOn w:val="BodyText"/>
    <w:rsid w:val="002A69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69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69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6931"/>
    <w:rPr>
      <w:sz w:val="32"/>
    </w:rPr>
  </w:style>
  <w:style w:type="paragraph" w:customStyle="1" w:styleId="HeadingProcedure">
    <w:name w:val="Heading Procedure"/>
    <w:basedOn w:val="HeadingBase"/>
    <w:next w:val="Normal"/>
    <w:rsid w:val="002A6931"/>
    <w:pPr>
      <w:tabs>
        <w:tab w:val="left" w:pos="0"/>
      </w:tabs>
      <w:spacing w:before="120" w:after="60"/>
    </w:pPr>
    <w:rPr>
      <w:i/>
      <w:color w:val="918585"/>
      <w:sz w:val="22"/>
    </w:rPr>
  </w:style>
  <w:style w:type="paragraph" w:customStyle="1" w:styleId="TableBodyText">
    <w:name w:val="Table Body Text"/>
    <w:basedOn w:val="BodyText"/>
    <w:rsid w:val="002A6931"/>
    <w:pPr>
      <w:spacing w:before="60" w:after="60"/>
    </w:pPr>
  </w:style>
  <w:style w:type="paragraph" w:styleId="ListContinue">
    <w:name w:val="List Continue"/>
    <w:basedOn w:val="List"/>
    <w:rsid w:val="002A6931"/>
    <w:pPr>
      <w:ind w:firstLine="0"/>
    </w:pPr>
  </w:style>
  <w:style w:type="paragraph" w:customStyle="1" w:styleId="ListNote">
    <w:name w:val="List Note"/>
    <w:basedOn w:val="List"/>
    <w:rsid w:val="002A6931"/>
    <w:pPr>
      <w:pBdr>
        <w:top w:val="single" w:sz="6" w:space="2" w:color="918585"/>
        <w:bottom w:val="single" w:sz="6" w:space="2" w:color="918585"/>
      </w:pBdr>
      <w:tabs>
        <w:tab w:val="left" w:pos="1021"/>
      </w:tabs>
      <w:ind w:firstLine="0"/>
    </w:pPr>
  </w:style>
  <w:style w:type="paragraph" w:customStyle="1" w:styleId="Warning">
    <w:name w:val="Warning"/>
    <w:basedOn w:val="BodyText"/>
    <w:rsid w:val="002A6931"/>
    <w:pPr>
      <w:shd w:val="clear" w:color="auto" w:fill="D9D9D9"/>
      <w:tabs>
        <w:tab w:val="left" w:pos="992"/>
      </w:tabs>
      <w:ind w:left="119" w:right="119"/>
    </w:pPr>
    <w:rPr>
      <w:sz w:val="20"/>
    </w:rPr>
  </w:style>
  <w:style w:type="paragraph" w:customStyle="1" w:styleId="MarginIcons">
    <w:name w:val="Margin Icons"/>
    <w:basedOn w:val="BodyText"/>
    <w:rsid w:val="002A69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6931"/>
    <w:rPr>
      <w:rFonts w:ascii="Courier New" w:hAnsi="Courier New"/>
    </w:rPr>
  </w:style>
  <w:style w:type="paragraph" w:customStyle="1" w:styleId="NoteBullet">
    <w:name w:val="Note Bullet"/>
    <w:basedOn w:val="Note"/>
    <w:rsid w:val="002A6931"/>
    <w:pPr>
      <w:tabs>
        <w:tab w:val="clear" w:pos="680"/>
      </w:tabs>
      <w:spacing w:before="60" w:after="60"/>
    </w:pPr>
  </w:style>
  <w:style w:type="paragraph" w:customStyle="1" w:styleId="SubHeading2">
    <w:name w:val="SubHeading2"/>
    <w:basedOn w:val="HeadingBase"/>
    <w:rsid w:val="002A6931"/>
    <w:pPr>
      <w:spacing w:before="240" w:after="60"/>
    </w:pPr>
    <w:rPr>
      <w:sz w:val="20"/>
    </w:rPr>
  </w:style>
  <w:style w:type="paragraph" w:customStyle="1" w:styleId="SubHeading1">
    <w:name w:val="SubHeading1"/>
    <w:basedOn w:val="HeadingBase"/>
    <w:rsid w:val="002A6931"/>
    <w:pPr>
      <w:spacing w:before="240" w:after="60"/>
    </w:pPr>
    <w:rPr>
      <w:color w:val="918585"/>
      <w:sz w:val="22"/>
    </w:rPr>
  </w:style>
  <w:style w:type="paragraph" w:customStyle="1" w:styleId="SideHeading">
    <w:name w:val="Side Heading"/>
    <w:basedOn w:val="HeadingBase"/>
    <w:rsid w:val="002A69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6931"/>
    <w:pPr>
      <w:numPr>
        <w:numId w:val="12"/>
      </w:numPr>
    </w:pPr>
  </w:style>
  <w:style w:type="paragraph" w:styleId="PlainText">
    <w:name w:val="Plain Text"/>
    <w:basedOn w:val="Normal"/>
    <w:link w:val="PlainTextChar"/>
    <w:rsid w:val="002A6931"/>
    <w:rPr>
      <w:sz w:val="20"/>
    </w:rPr>
  </w:style>
  <w:style w:type="character" w:customStyle="1" w:styleId="PlainTextChar">
    <w:name w:val="Plain Text Char"/>
    <w:basedOn w:val="DefaultParagraphFont"/>
    <w:link w:val="PlainText"/>
    <w:rsid w:val="002A6931"/>
    <w:rPr>
      <w:rFonts w:ascii="Courier New" w:eastAsia="Times New Roman" w:hAnsi="Courier New" w:cs="Times New Roman"/>
      <w:sz w:val="20"/>
      <w:szCs w:val="20"/>
      <w:lang w:eastAsia="en-US"/>
    </w:rPr>
  </w:style>
  <w:style w:type="character" w:customStyle="1" w:styleId="MenuOption">
    <w:name w:val="Menu Option"/>
    <w:basedOn w:val="DefaultParagraphFont"/>
    <w:rsid w:val="002A6931"/>
    <w:rPr>
      <w:b/>
      <w:smallCaps/>
    </w:rPr>
  </w:style>
  <w:style w:type="paragraph" w:customStyle="1" w:styleId="TableListNumber">
    <w:name w:val="Table List Number"/>
    <w:basedOn w:val="ListNumber"/>
    <w:rsid w:val="002A6931"/>
    <w:pPr>
      <w:numPr>
        <w:numId w:val="0"/>
      </w:numPr>
    </w:pPr>
  </w:style>
  <w:style w:type="paragraph" w:styleId="TOC4">
    <w:name w:val="toc 4"/>
    <w:basedOn w:val="TOCBase"/>
    <w:next w:val="Normal"/>
    <w:semiHidden/>
    <w:rsid w:val="002A6931"/>
    <w:pPr>
      <w:tabs>
        <w:tab w:val="right" w:leader="dot" w:pos="9071"/>
      </w:tabs>
      <w:ind w:left="1701"/>
    </w:pPr>
  </w:style>
  <w:style w:type="paragraph" w:customStyle="1" w:styleId="ListAlpha">
    <w:name w:val="List Alpha"/>
    <w:basedOn w:val="List"/>
    <w:rsid w:val="002A6931"/>
    <w:pPr>
      <w:numPr>
        <w:numId w:val="9"/>
      </w:numPr>
    </w:pPr>
  </w:style>
  <w:style w:type="paragraph" w:customStyle="1" w:styleId="ListAlpha2">
    <w:name w:val="List Alpha 2"/>
    <w:basedOn w:val="List2"/>
    <w:rsid w:val="002A6931"/>
    <w:pPr>
      <w:numPr>
        <w:numId w:val="8"/>
      </w:numPr>
    </w:pPr>
  </w:style>
  <w:style w:type="paragraph" w:styleId="List2">
    <w:name w:val="List 2"/>
    <w:basedOn w:val="BodyText"/>
    <w:rsid w:val="002A6931"/>
    <w:pPr>
      <w:tabs>
        <w:tab w:val="left" w:pos="680"/>
      </w:tabs>
      <w:spacing w:before="60" w:after="60"/>
      <w:ind w:left="680" w:hanging="340"/>
    </w:pPr>
  </w:style>
  <w:style w:type="paragraph" w:styleId="List3">
    <w:name w:val="List 3"/>
    <w:basedOn w:val="BodyText"/>
    <w:rsid w:val="002A6931"/>
    <w:pPr>
      <w:tabs>
        <w:tab w:val="left" w:pos="1021"/>
      </w:tabs>
      <w:spacing w:before="60" w:after="60"/>
      <w:ind w:left="1020" w:hanging="340"/>
    </w:pPr>
  </w:style>
  <w:style w:type="paragraph" w:styleId="List4">
    <w:name w:val="List 4"/>
    <w:basedOn w:val="BodyText"/>
    <w:rsid w:val="002A6931"/>
    <w:pPr>
      <w:tabs>
        <w:tab w:val="left" w:pos="1361"/>
      </w:tabs>
      <w:spacing w:before="60" w:after="60"/>
      <w:ind w:left="1361" w:hanging="340"/>
    </w:pPr>
  </w:style>
  <w:style w:type="paragraph" w:styleId="List5">
    <w:name w:val="List 5"/>
    <w:basedOn w:val="BodyText"/>
    <w:rsid w:val="002A6931"/>
    <w:pPr>
      <w:tabs>
        <w:tab w:val="left" w:pos="1701"/>
      </w:tabs>
      <w:spacing w:before="60" w:after="60"/>
      <w:ind w:left="1701" w:hanging="340"/>
    </w:pPr>
  </w:style>
  <w:style w:type="paragraph" w:styleId="ListBullet4">
    <w:name w:val="List Bullet 4"/>
    <w:basedOn w:val="List4"/>
    <w:rsid w:val="002A6931"/>
    <w:pPr>
      <w:numPr>
        <w:numId w:val="3"/>
      </w:numPr>
    </w:pPr>
  </w:style>
  <w:style w:type="paragraph" w:styleId="ListBullet5">
    <w:name w:val="List Bullet 5"/>
    <w:basedOn w:val="List5"/>
    <w:rsid w:val="002A6931"/>
    <w:pPr>
      <w:numPr>
        <w:numId w:val="4"/>
      </w:numPr>
    </w:pPr>
  </w:style>
  <w:style w:type="paragraph" w:styleId="ListContinue2">
    <w:name w:val="List Continue 2"/>
    <w:basedOn w:val="List2"/>
    <w:rsid w:val="002A6931"/>
    <w:pPr>
      <w:ind w:firstLine="0"/>
    </w:pPr>
  </w:style>
  <w:style w:type="paragraph" w:styleId="ListContinue3">
    <w:name w:val="List Continue 3"/>
    <w:basedOn w:val="List3"/>
    <w:rsid w:val="002A6931"/>
    <w:pPr>
      <w:ind w:left="1021" w:firstLine="0"/>
    </w:pPr>
  </w:style>
  <w:style w:type="paragraph" w:styleId="ListContinue4">
    <w:name w:val="List Continue 4"/>
    <w:basedOn w:val="List4"/>
    <w:rsid w:val="002A6931"/>
    <w:pPr>
      <w:ind w:firstLine="0"/>
    </w:pPr>
  </w:style>
  <w:style w:type="paragraph" w:styleId="ListContinue5">
    <w:name w:val="List Continue 5"/>
    <w:basedOn w:val="List5"/>
    <w:rsid w:val="002A6931"/>
    <w:pPr>
      <w:ind w:firstLine="0"/>
    </w:pPr>
  </w:style>
  <w:style w:type="paragraph" w:styleId="ListNumber3">
    <w:name w:val="List Number 3"/>
    <w:basedOn w:val="List3"/>
    <w:rsid w:val="002A6931"/>
    <w:pPr>
      <w:numPr>
        <w:numId w:val="5"/>
      </w:numPr>
    </w:pPr>
  </w:style>
  <w:style w:type="paragraph" w:styleId="ListNumber4">
    <w:name w:val="List Number 4"/>
    <w:basedOn w:val="List4"/>
    <w:rsid w:val="002A6931"/>
    <w:pPr>
      <w:numPr>
        <w:numId w:val="6"/>
      </w:numPr>
    </w:pPr>
  </w:style>
  <w:style w:type="paragraph" w:styleId="ListNumber5">
    <w:name w:val="List Number 5"/>
    <w:basedOn w:val="List5"/>
    <w:rsid w:val="002A6931"/>
    <w:pPr>
      <w:numPr>
        <w:numId w:val="7"/>
      </w:numPr>
    </w:pPr>
  </w:style>
  <w:style w:type="paragraph" w:styleId="BlockText">
    <w:name w:val="Block Text"/>
    <w:basedOn w:val="Normal"/>
    <w:rsid w:val="002A6931"/>
    <w:pPr>
      <w:spacing w:after="120"/>
      <w:ind w:left="1440" w:right="1440"/>
    </w:pPr>
  </w:style>
  <w:style w:type="character" w:customStyle="1" w:styleId="Subscript">
    <w:name w:val="Subscript"/>
    <w:basedOn w:val="DefaultParagraphFont"/>
    <w:rsid w:val="002A6931"/>
    <w:rPr>
      <w:sz w:val="16"/>
      <w:vertAlign w:val="subscript"/>
    </w:rPr>
  </w:style>
  <w:style w:type="character" w:customStyle="1" w:styleId="Superscript">
    <w:name w:val="Superscript"/>
    <w:basedOn w:val="DefaultParagraphFont"/>
    <w:rsid w:val="002A6931"/>
    <w:rPr>
      <w:sz w:val="16"/>
      <w:vertAlign w:val="superscript"/>
    </w:rPr>
  </w:style>
  <w:style w:type="character" w:customStyle="1" w:styleId="Symbols">
    <w:name w:val="Symbols"/>
    <w:basedOn w:val="DefaultParagraphFont"/>
    <w:rsid w:val="002A6931"/>
    <w:rPr>
      <w:rFonts w:ascii="Symbol" w:hAnsi="Symbol"/>
    </w:rPr>
  </w:style>
  <w:style w:type="character" w:customStyle="1" w:styleId="MenuOptions">
    <w:name w:val="Menu Options"/>
    <w:basedOn w:val="DefaultParagraphFont"/>
    <w:rsid w:val="002A6931"/>
    <w:rPr>
      <w:rFonts w:ascii="Arial Narrow" w:hAnsi="Arial Narrow"/>
      <w:smallCaps/>
    </w:rPr>
  </w:style>
  <w:style w:type="character" w:customStyle="1" w:styleId="Buttons">
    <w:name w:val="Buttons"/>
    <w:basedOn w:val="DefaultParagraphFont"/>
    <w:rsid w:val="002A6931"/>
    <w:rPr>
      <w:b/>
    </w:rPr>
  </w:style>
  <w:style w:type="character" w:customStyle="1" w:styleId="Underlined">
    <w:name w:val="Underlined"/>
    <w:basedOn w:val="DefaultParagraphFont"/>
    <w:rsid w:val="002A6931"/>
    <w:rPr>
      <w:u w:val="single"/>
    </w:rPr>
  </w:style>
  <w:style w:type="paragraph" w:customStyle="1" w:styleId="TableBodyTextRight">
    <w:name w:val="Table Body Text Right"/>
    <w:basedOn w:val="TableBodyText"/>
    <w:rsid w:val="002A6931"/>
    <w:pPr>
      <w:widowControl w:val="0"/>
      <w:autoSpaceDE w:val="0"/>
      <w:autoSpaceDN w:val="0"/>
      <w:adjustRightInd w:val="0"/>
      <w:jc w:val="right"/>
    </w:pPr>
    <w:rPr>
      <w:rFonts w:cs="Arial"/>
      <w:szCs w:val="18"/>
    </w:rPr>
  </w:style>
  <w:style w:type="paragraph" w:customStyle="1" w:styleId="CopyrightText">
    <w:name w:val="Copyright Text"/>
    <w:basedOn w:val="BodyText"/>
    <w:rsid w:val="002A6931"/>
    <w:rPr>
      <w:sz w:val="18"/>
    </w:rPr>
  </w:style>
  <w:style w:type="paragraph" w:customStyle="1" w:styleId="BodySmallRight">
    <w:name w:val="Body Small Right"/>
    <w:basedOn w:val="BodyTextRight"/>
    <w:rsid w:val="002A6931"/>
    <w:rPr>
      <w:sz w:val="18"/>
      <w:szCs w:val="18"/>
    </w:rPr>
  </w:style>
  <w:style w:type="paragraph" w:customStyle="1" w:styleId="MarginEdition">
    <w:name w:val="Margin Edition"/>
    <w:basedOn w:val="MarginNote"/>
    <w:rsid w:val="002A6931"/>
    <w:pPr>
      <w:spacing w:before="0" w:after="0"/>
    </w:pPr>
    <w:rPr>
      <w:rFonts w:ascii="Times New Roman" w:hAnsi="Times New Roman"/>
      <w:color w:val="999999"/>
    </w:rPr>
  </w:style>
  <w:style w:type="paragraph" w:customStyle="1" w:styleId="Spacer">
    <w:name w:val="Spacer"/>
    <w:basedOn w:val="Normal"/>
    <w:rsid w:val="002A6931"/>
    <w:rPr>
      <w:sz w:val="2"/>
      <w:szCs w:val="2"/>
    </w:rPr>
  </w:style>
  <w:style w:type="character" w:customStyle="1" w:styleId="Small">
    <w:name w:val="Small"/>
    <w:basedOn w:val="DefaultParagraphFont"/>
    <w:rsid w:val="002A6931"/>
    <w:rPr>
      <w:sz w:val="16"/>
    </w:rPr>
  </w:style>
  <w:style w:type="paragraph" w:customStyle="1" w:styleId="WideTable">
    <w:name w:val="Wide Table"/>
    <w:basedOn w:val="Normal"/>
    <w:rsid w:val="002A6931"/>
    <w:pPr>
      <w:ind w:left="-1418"/>
    </w:pPr>
    <w:rPr>
      <w:sz w:val="2"/>
      <w:szCs w:val="2"/>
    </w:rPr>
  </w:style>
  <w:style w:type="character" w:styleId="PageNumber">
    <w:name w:val="page number"/>
    <w:basedOn w:val="DefaultParagraphFont"/>
    <w:rsid w:val="002A6931"/>
  </w:style>
  <w:style w:type="paragraph" w:styleId="Quote">
    <w:name w:val="Quote"/>
    <w:basedOn w:val="Heading1"/>
    <w:link w:val="QuoteChar"/>
    <w:qFormat/>
    <w:rsid w:val="002A6931"/>
    <w:rPr>
      <w:b w:val="0"/>
      <w:sz w:val="72"/>
      <w:szCs w:val="72"/>
      <w:lang w:val="en-NZ"/>
    </w:rPr>
  </w:style>
  <w:style w:type="character" w:customStyle="1" w:styleId="QuoteChar">
    <w:name w:val="Quote Char"/>
    <w:basedOn w:val="DefaultParagraphFont"/>
    <w:link w:val="Quote"/>
    <w:rsid w:val="002A69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6931"/>
    <w:pPr>
      <w:pageBreakBefore/>
    </w:pPr>
  </w:style>
  <w:style w:type="paragraph" w:customStyle="1" w:styleId="Border">
    <w:name w:val="Border"/>
    <w:basedOn w:val="Normal"/>
    <w:qFormat/>
    <w:rsid w:val="002A69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6931"/>
    <w:rPr>
      <w:b/>
      <w:bCs/>
      <w:i/>
      <w:iCs/>
      <w:color w:val="auto"/>
    </w:rPr>
  </w:style>
  <w:style w:type="paragraph" w:styleId="IntenseQuote">
    <w:name w:val="Intense Quote"/>
    <w:basedOn w:val="Normal"/>
    <w:next w:val="Normal"/>
    <w:link w:val="IntenseQuoteChar"/>
    <w:uiPriority w:val="30"/>
    <w:qFormat/>
    <w:rsid w:val="002A69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69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6931"/>
    <w:rPr>
      <w:smallCaps/>
      <w:color w:val="auto"/>
      <w:u w:val="single"/>
    </w:rPr>
  </w:style>
  <w:style w:type="character" w:styleId="IntenseReference">
    <w:name w:val="Intense Reference"/>
    <w:basedOn w:val="DefaultParagraphFont"/>
    <w:uiPriority w:val="32"/>
    <w:qFormat/>
    <w:rsid w:val="002A6931"/>
    <w:rPr>
      <w:b/>
      <w:bCs/>
      <w:smallCaps/>
      <w:color w:val="auto"/>
      <w:spacing w:val="5"/>
      <w:u w:val="single"/>
    </w:rPr>
  </w:style>
  <w:style w:type="paragraph" w:customStyle="1" w:styleId="2ColumnHeading">
    <w:name w:val="2Column Heading"/>
    <w:basedOn w:val="BodyText"/>
    <w:qFormat/>
    <w:rsid w:val="002A6931"/>
    <w:pPr>
      <w:spacing w:after="60"/>
      <w:ind w:left="-2268"/>
    </w:pPr>
    <w:rPr>
      <w:b/>
    </w:rPr>
  </w:style>
  <w:style w:type="paragraph" w:customStyle="1" w:styleId="Heading1TOC">
    <w:name w:val="Heading1 TOC"/>
    <w:basedOn w:val="Normal"/>
    <w:qFormat/>
    <w:rsid w:val="002A6931"/>
    <w:pPr>
      <w:spacing w:before="240" w:after="120"/>
    </w:pPr>
    <w:rPr>
      <w:rFonts w:ascii="Times New Roman" w:hAnsi="Times New Roman"/>
      <w:b/>
      <w:sz w:val="32"/>
    </w:rPr>
  </w:style>
  <w:style w:type="paragraph" w:customStyle="1" w:styleId="Heading2TOC">
    <w:name w:val="Heading2 TOC"/>
    <w:basedOn w:val="Normal"/>
    <w:qFormat/>
    <w:rsid w:val="002A6931"/>
    <w:pPr>
      <w:spacing w:before="240" w:after="60"/>
    </w:pPr>
    <w:rPr>
      <w:rFonts w:ascii="Times New Roman" w:hAnsi="Times New Roman"/>
      <w:b/>
      <w:sz w:val="28"/>
    </w:rPr>
  </w:style>
  <w:style w:type="character" w:customStyle="1" w:styleId="Underline">
    <w:name w:val="Underline"/>
    <w:basedOn w:val="DefaultParagraphFont"/>
    <w:qFormat/>
    <w:rsid w:val="002A6931"/>
    <w:rPr>
      <w:u w:val="single"/>
    </w:rPr>
  </w:style>
  <w:style w:type="paragraph" w:styleId="BalloonText">
    <w:name w:val="Balloon Text"/>
    <w:basedOn w:val="Normal"/>
    <w:link w:val="BalloonTextChar"/>
    <w:rsid w:val="002A6931"/>
    <w:rPr>
      <w:rFonts w:ascii="Tahoma" w:hAnsi="Tahoma" w:cs="Tahoma"/>
      <w:sz w:val="16"/>
      <w:szCs w:val="16"/>
    </w:rPr>
  </w:style>
  <w:style w:type="character" w:customStyle="1" w:styleId="BalloonTextChar">
    <w:name w:val="Balloon Text Char"/>
    <w:basedOn w:val="DefaultParagraphFont"/>
    <w:link w:val="BalloonText"/>
    <w:rsid w:val="002A69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69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69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6931"/>
    <w:rPr>
      <w:b/>
      <w:color w:val="660033"/>
      <w:spacing w:val="0"/>
    </w:rPr>
  </w:style>
  <w:style w:type="paragraph" w:customStyle="1" w:styleId="Nameditemlist">
    <w:name w:val="Named item list"/>
    <w:basedOn w:val="BodyText"/>
    <w:qFormat/>
    <w:rsid w:val="002A693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1374</Words>
  <Characters>8922</Characters>
  <Application>Microsoft Office Word</Application>
  <DocSecurity>0</DocSecurity>
  <Lines>303</Lines>
  <Paragraphs>188</Paragraphs>
  <ScaleCrop>false</ScaleCrop>
  <Company>Author-it Software Corporation Ltd.</Company>
  <LinksUpToDate>false</LinksUpToDate>
  <CharactersWithSpaces>10224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PSPSCI302A Support innovation and change through extension</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2012-11-01T17:54:00Z</dcterms:created>
  <dcterms:modified xsi:type="dcterms:W3CDTF">2012-11-01T17:54:00Z</dcterms:modified>
</cp:coreProperties>
</file>