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886" w:rsidP="00166886">
      <w:pPr>
        <w:pStyle w:val="Title"/>
      </w:pPr>
      <w:bookmarkStart w:id="0" w:name="_GoBack"/>
      <w:bookmarkEnd w:id="0"/>
      <w:r>
        <w:fldChar w:fldCharType="begin"/>
      </w:r>
      <w:r>
        <w:instrText xml:space="preserve"> TITLE   \* MERGEFORMAT </w:instrText>
      </w:r>
      <w:r>
        <w:fldChar w:fldCharType="separate"/>
      </w:r>
      <w:r>
        <w:t>PSPREG503A Supervise and carry out complex inspections and monitoring</w:t>
      </w:r>
      <w:r>
        <w:fldChar w:fldCharType="end"/>
      </w:r>
    </w:p>
    <w:p w:rsidR="00166886" w:rsidP="00166886">
      <w:pPr>
        <w:pStyle w:val="Version"/>
        <w:sectPr w:rsidSect="00544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44493" w:rsidP="00544493">
      <w:pPr>
        <w:pStyle w:val="SuperHeading"/>
      </w:pPr>
      <w:r w:rsidRPr="00544493">
        <w:t>PSPREG503A Supervise and carry out complex inspections and monitoring</w:t>
      </w:r>
    </w:p>
    <w:p w:rsidR="00000000" w:rsidRPr="00544493" w:rsidP="00544493">
      <w:pPr>
        <w:pStyle w:val="SuperHeading"/>
      </w:pPr>
    </w:p>
    <w:p w:rsidR="00000000" w:rsidRPr="00544493" w:rsidP="00544493">
      <w:pPr>
        <w:pStyle w:val="Heading1"/>
      </w:pPr>
      <w:bookmarkStart w:id="1" w:name="O_498891"/>
      <w:bookmarkEnd w:id="1"/>
      <w:r w:rsidRPr="00544493">
        <w:t>Modification History</w:t>
      </w:r>
    </w:p>
    <w:tbl>
      <w:tblPr>
        <w:tblW w:w="0" w:type="auto"/>
        <w:tblLayout w:type="fixed"/>
        <w:tblCellMar>
          <w:left w:w="62" w:type="dxa"/>
          <w:right w:w="62" w:type="dxa"/>
        </w:tblCellMar>
        <w:tblLook w:val="0000"/>
      </w:tblPr>
      <w:tblGrid>
        <w:gridCol w:w="3052"/>
        <w:gridCol w:w="3052"/>
        <w:gridCol w:w="3052"/>
      </w:tblGrid>
      <w:tr w:rsidTr="001668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493" w:rsidP="00544493">
            <w:pPr>
              <w:pStyle w:val="BodyText"/>
            </w:pPr>
            <w:r w:rsidRPr="0054449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493" w:rsidP="00544493">
            <w:pPr>
              <w:pStyle w:val="BodyText"/>
            </w:pPr>
            <w:r w:rsidRPr="0054449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rPr>
                <w:rStyle w:val="SpecialBold"/>
              </w:rPr>
              <w:t>Comments</w:t>
            </w:r>
          </w:p>
        </w:tc>
      </w:tr>
      <w:tr w:rsidTr="001668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Unit descriptor, ap</w:t>
            </w:r>
            <w:r w:rsidRPr="00544493">
              <w:t xml:space="preserve">plication of unit, evidence guide and range statement edited. </w:t>
            </w:r>
          </w:p>
        </w:tc>
      </w:tr>
      <w:tr w:rsidTr="001668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Layout adjusted. No changes to content.</w:t>
            </w:r>
          </w:p>
        </w:tc>
      </w:tr>
      <w:tr w:rsidTr="0016688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493">
            <w:pPr>
              <w:pStyle w:val="BodyText"/>
              <w:rPr>
                <w:lang w:val="en-NZ"/>
              </w:rPr>
            </w:pPr>
            <w:r w:rsidRPr="0054449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493" w:rsidP="00544493">
            <w:pPr>
              <w:pStyle w:val="BodyText"/>
            </w:pPr>
            <w:r w:rsidRPr="00544493">
              <w:t>Primary release.</w:t>
            </w:r>
          </w:p>
        </w:tc>
      </w:tr>
    </w:tbl>
    <w:p w:rsidR="00166886" w:rsidP="00544493">
      <w:pPr>
        <w:pStyle w:val="BodyText"/>
      </w:pPr>
    </w:p>
    <w:p w:rsidR="00166886" w:rsidP="00544493">
      <w:pPr>
        <w:pStyle w:val="BodyText"/>
      </w:pPr>
    </w:p>
    <w:p w:rsidR="00000000" w:rsidRPr="00544493" w:rsidP="00544493">
      <w:pPr>
        <w:pStyle w:val="Heading1"/>
      </w:pPr>
      <w:bookmarkStart w:id="2" w:name="O_498894"/>
      <w:bookmarkEnd w:id="2"/>
      <w:r w:rsidRPr="00544493">
        <w:t>Unit Descriptor</w:t>
      </w:r>
    </w:p>
    <w:p w:rsidR="00000000" w:rsidRPr="00544493" w:rsidP="00544493">
      <w:pPr>
        <w:pStyle w:val="BodyText"/>
      </w:pPr>
      <w:r w:rsidRPr="00544493">
        <w:t>This unit describes the p</w:t>
      </w:r>
      <w:r w:rsidRPr="00544493">
        <w:t xml:space="preserve">erformance outcomes, skills and knowledge required to supervise and undertake complex inspections and monitoring under enabling Acts and regulations.  </w:t>
      </w:r>
    </w:p>
    <w:p w:rsidR="00000000" w:rsidRPr="00544493" w:rsidP="00544493">
      <w:pPr>
        <w:pStyle w:val="BodyText"/>
      </w:pPr>
      <w:r w:rsidRPr="00544493">
        <w:t>No licensing, legislative, regulatory or certification requirements are applicable to this unit at the t</w:t>
      </w:r>
      <w:r w:rsidRPr="00544493">
        <w:t>ime of publication.</w:t>
      </w:r>
    </w:p>
    <w:p w:rsidR="00000000" w:rsidRPr="00544493" w:rsidP="00544493">
      <w:pPr>
        <w:pStyle w:val="AllowPageBreak"/>
      </w:pPr>
    </w:p>
    <w:p w:rsidR="00000000" w:rsidRPr="00544493" w:rsidP="00544493">
      <w:pPr>
        <w:pStyle w:val="Heading1"/>
      </w:pPr>
      <w:bookmarkStart w:id="3" w:name="O_498903"/>
      <w:bookmarkEnd w:id="3"/>
      <w:r w:rsidRPr="00544493">
        <w:t>Application of the Unit</w:t>
      </w:r>
    </w:p>
    <w:p w:rsidR="00000000" w:rsidRPr="00544493" w:rsidP="00544493">
      <w:pPr>
        <w:pStyle w:val="BodyText"/>
      </w:pPr>
      <w:r w:rsidRPr="00544493">
        <w:t xml:space="preserve">This unit applies to individuals in a range of regulatory work environments who typically work at an experienced, unsupervised level to carry </w:t>
      </w:r>
      <w:r w:rsidRPr="00544493">
        <w:t>out more complex inspections and monitoring with responsibility in a defined area that includes supervising other inspection and monitoring staff.</w:t>
      </w:r>
    </w:p>
    <w:p w:rsidR="00000000" w:rsidRPr="00544493" w:rsidP="00544493">
      <w:pPr>
        <w:pStyle w:val="AllowPageBreak"/>
      </w:pPr>
    </w:p>
    <w:p w:rsidR="00000000" w:rsidRPr="00544493" w:rsidP="00544493">
      <w:pPr>
        <w:pStyle w:val="Heading1"/>
      </w:pPr>
      <w:bookmarkStart w:id="4" w:name="O_498893"/>
      <w:bookmarkEnd w:id="4"/>
      <w:r w:rsidRPr="00544493">
        <w:t>Licensing/Regulatory Information</w:t>
      </w:r>
    </w:p>
    <w:p w:rsidR="00000000" w:rsidRPr="00544493" w:rsidP="00544493">
      <w:pPr>
        <w:pStyle w:val="BodyText"/>
      </w:pPr>
      <w:r w:rsidRPr="00544493">
        <w:t>Not applicable.</w:t>
      </w:r>
    </w:p>
    <w:p w:rsidR="00000000" w:rsidRPr="00544493" w:rsidP="00544493">
      <w:pPr>
        <w:pStyle w:val="AllowPageBreak"/>
      </w:pPr>
    </w:p>
    <w:p w:rsidR="00000000" w:rsidRPr="00544493" w:rsidP="00544493">
      <w:pPr>
        <w:pStyle w:val="Heading1"/>
      </w:pPr>
      <w:bookmarkStart w:id="5" w:name="O_498892"/>
      <w:bookmarkEnd w:id="5"/>
      <w:r w:rsidRPr="00544493">
        <w:t>Pre-Requisites</w:t>
      </w:r>
    </w:p>
    <w:p w:rsidR="00000000" w:rsidRPr="00544493" w:rsidP="00544493">
      <w:pPr>
        <w:pStyle w:val="BodyText"/>
      </w:pPr>
      <w:r w:rsidRPr="00544493">
        <w:t>Not applica</w:t>
      </w:r>
      <w:r w:rsidRPr="00544493">
        <w:t>ble.</w:t>
      </w:r>
    </w:p>
    <w:p w:rsidR="00000000" w:rsidRPr="00544493" w:rsidP="00544493">
      <w:pPr>
        <w:pStyle w:val="AllowPageBreak"/>
      </w:pPr>
    </w:p>
    <w:p w:rsidR="00000000" w:rsidRPr="00544493" w:rsidP="00544493">
      <w:pPr>
        <w:pStyle w:val="Heading1"/>
      </w:pPr>
      <w:bookmarkStart w:id="6" w:name="O_498899"/>
      <w:bookmarkEnd w:id="6"/>
      <w:r w:rsidRPr="00544493">
        <w:t>Employability Skills Information</w:t>
      </w:r>
    </w:p>
    <w:p w:rsidR="00000000" w:rsidRPr="00544493" w:rsidP="00544493">
      <w:pPr>
        <w:pStyle w:val="BodyText"/>
      </w:pPr>
      <w:r w:rsidRPr="00544493">
        <w:t>This unit contains employability skills.</w:t>
      </w:r>
    </w:p>
    <w:p w:rsidR="00000000" w:rsidRPr="00544493" w:rsidP="00544493">
      <w:pPr>
        <w:pStyle w:val="AllowPageBreak"/>
      </w:pPr>
    </w:p>
    <w:p w:rsidR="00000000" w:rsidRPr="00544493" w:rsidP="00544493">
      <w:pPr>
        <w:pStyle w:val="Heading1"/>
      </w:pPr>
      <w:bookmarkStart w:id="7" w:name="O_498900"/>
      <w:bookmarkEnd w:id="7"/>
      <w:r w:rsidRPr="00544493">
        <w:t>Elements and Performance Criteria Pre-Content</w:t>
      </w:r>
    </w:p>
    <w:tbl>
      <w:tblPr>
        <w:tblW w:w="9322" w:type="dxa"/>
        <w:tblLayout w:type="fixed"/>
        <w:tblCellMar>
          <w:left w:w="62" w:type="dxa"/>
          <w:right w:w="62" w:type="dxa"/>
        </w:tblCellMar>
        <w:tblLook w:val="0000"/>
      </w:tblPr>
      <w:tblGrid>
        <w:gridCol w:w="2660"/>
        <w:gridCol w:w="6662"/>
      </w:tblGrid>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t>Together, performance criteria spe</w:t>
            </w:r>
            <w:r w:rsidRPr="00544493">
              <w:t xml:space="preserve">cify the requirements for competent performance. Text in </w:t>
            </w:r>
            <w:r w:rsidRPr="00544493">
              <w:rPr>
                <w:rStyle w:val="BoldandItalics"/>
              </w:rPr>
              <w:t xml:space="preserve">bold italics </w:t>
            </w:r>
            <w:r w:rsidRPr="00544493">
              <w:t xml:space="preserve"> is explained in the Range Statement following.</w:t>
            </w:r>
          </w:p>
        </w:tc>
      </w:tr>
    </w:tbl>
    <w:p w:rsidR="00000000" w:rsidRPr="00544493" w:rsidP="00544493">
      <w:pPr>
        <w:pStyle w:val="BodyText"/>
      </w:pPr>
    </w:p>
    <w:p w:rsidR="00000000" w:rsidRPr="00544493" w:rsidP="00544493">
      <w:pPr>
        <w:pStyle w:val="AllowPageBreak"/>
      </w:pPr>
    </w:p>
    <w:p w:rsidR="00000000" w:rsidRPr="00544493" w:rsidP="00544493">
      <w:pPr>
        <w:pStyle w:val="Heading1"/>
      </w:pPr>
      <w:bookmarkStart w:id="8" w:name="O_498901"/>
      <w:bookmarkEnd w:id="8"/>
      <w:r w:rsidRPr="00544493">
        <w:t>Elements and Performance Criteria</w:t>
      </w:r>
    </w:p>
    <w:tbl>
      <w:tblPr>
        <w:tblW w:w="9322" w:type="dxa"/>
        <w:tblLayout w:type="fixed"/>
        <w:tblCellMar>
          <w:left w:w="62" w:type="dxa"/>
          <w:right w:w="62" w:type="dxa"/>
        </w:tblCellMar>
        <w:tblLook w:val="0000"/>
      </w:tblPr>
      <w:tblGrid>
        <w:gridCol w:w="2660"/>
        <w:gridCol w:w="6662"/>
      </w:tblGrid>
      <w:tr w:rsidTr="0016688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SpecialBold"/>
              </w:rPr>
              <w:t>PERFORMANCE CRITERIA</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List"/>
              <w:rPr>
                <w:lang w:val="en-NZ"/>
              </w:rPr>
            </w:pPr>
            <w:r w:rsidRPr="00544493">
              <w:rPr>
                <w:rStyle w:val="SpecialBold"/>
              </w:rPr>
              <w:t>1.</w:t>
            </w:r>
            <w:r w:rsidRPr="00544493">
              <w:rPr>
                <w:rStyle w:val="SpecialBold"/>
              </w:rPr>
              <w:tab/>
            </w:r>
            <w:r w:rsidRPr="00544493">
              <w:rPr>
                <w:rStyle w:val="SpecialBold"/>
              </w:rPr>
              <w:t>Plan and coordinate inspection and monitoring programs</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
            </w:pPr>
            <w:r w:rsidRPr="00544493">
              <w:t>1.1</w:t>
            </w:r>
            <w:r w:rsidRPr="00544493">
              <w:tab/>
              <w:t xml:space="preserve">Outputs and performance indicators for defined area of responsibility are identified and inspection and monitoring </w:t>
            </w:r>
            <w:r w:rsidRPr="00544493">
              <w:rPr>
                <w:rStyle w:val="BoldandItalics"/>
              </w:rPr>
              <w:t xml:space="preserve">activities </w:t>
            </w:r>
            <w:r w:rsidRPr="00544493">
              <w:t>and responsibilities are assigned in accordance with organisational req</w:t>
            </w:r>
            <w:r w:rsidRPr="00544493">
              <w:t>uirements.</w:t>
            </w:r>
          </w:p>
          <w:p w:rsidR="00000000" w:rsidRPr="00544493" w:rsidP="00544493">
            <w:pPr>
              <w:pStyle w:val="List"/>
            </w:pPr>
            <w:r w:rsidRPr="00544493">
              <w:t>1.2</w:t>
            </w:r>
            <w:r w:rsidRPr="00544493">
              <w:tab/>
            </w:r>
            <w:r w:rsidRPr="00544493">
              <w:rPr>
                <w:rStyle w:val="BoldandItalics"/>
              </w:rPr>
              <w:t>Procedures</w:t>
            </w:r>
            <w:r w:rsidRPr="00544493">
              <w:t xml:space="preserve">, timeframes, </w:t>
            </w:r>
            <w:r w:rsidRPr="00544493">
              <w:rPr>
                <w:rStyle w:val="BoldandItalics"/>
              </w:rPr>
              <w:t>resources and equipment</w:t>
            </w:r>
            <w:r w:rsidRPr="00544493">
              <w:t xml:space="preserve"> requirements for defined area of responsibility are determined in accordance with organisational and task requirements.</w:t>
            </w:r>
          </w:p>
          <w:p w:rsidR="00000000" w:rsidRPr="00544493" w:rsidP="00544493">
            <w:pPr>
              <w:pStyle w:val="List"/>
            </w:pPr>
            <w:r w:rsidRPr="00544493">
              <w:t>1.3</w:t>
            </w:r>
            <w:r w:rsidRPr="00544493">
              <w:tab/>
              <w:t>Required resources/equipment are made available and the access/prepar</w:t>
            </w:r>
            <w:r w:rsidRPr="00544493">
              <w:t>ation of these is supervised in accordance with organisational and task requirements.</w:t>
            </w:r>
          </w:p>
          <w:p w:rsidR="00000000" w:rsidRPr="00544493" w:rsidP="00544493">
            <w:pPr>
              <w:pStyle w:val="List"/>
            </w:pPr>
            <w:r w:rsidRPr="00544493">
              <w:t>1.4</w:t>
            </w:r>
            <w:r w:rsidRPr="00544493">
              <w:tab/>
            </w:r>
            <w:r w:rsidRPr="00544493">
              <w:rPr>
                <w:rStyle w:val="BoldandItalics"/>
              </w:rPr>
              <w:t xml:space="preserve">Legislation </w:t>
            </w:r>
            <w:r w:rsidRPr="00544493">
              <w:t>and regulations are interpreted and input is provided into technical protocols and operational procedures as required.</w:t>
            </w:r>
          </w:p>
          <w:p w:rsidR="00000000" w:rsidP="00544493">
            <w:pPr>
              <w:pStyle w:val="List"/>
              <w:rPr>
                <w:lang w:val="en-NZ"/>
              </w:rPr>
            </w:pPr>
            <w:r w:rsidRPr="00544493">
              <w:t>1.5</w:t>
            </w:r>
            <w:r w:rsidRPr="00544493">
              <w:tab/>
              <w:t>Risk management practices, occu</w:t>
            </w:r>
            <w:r w:rsidRPr="00544493">
              <w:t>pational health and safety and environmental requirements are interpreted and explained to staff as required.</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List"/>
              <w:rPr>
                <w:lang w:val="en-NZ"/>
              </w:rPr>
            </w:pPr>
            <w:r w:rsidRPr="00544493">
              <w:rPr>
                <w:rStyle w:val="SpecialBold"/>
              </w:rPr>
              <w:t>2</w:t>
            </w:r>
            <w:r w:rsidRPr="00544493">
              <w:t>.</w:t>
            </w:r>
            <w:r w:rsidRPr="00544493">
              <w:tab/>
            </w:r>
            <w:r w:rsidRPr="00544493">
              <w:rPr>
                <w:rStyle w:val="SpecialBold"/>
              </w:rPr>
              <w:t>Supervise and carry out complex inspections and monitoring</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
            </w:pPr>
            <w:r w:rsidRPr="00544493">
              <w:t>2.1</w:t>
            </w:r>
            <w:r w:rsidRPr="00544493">
              <w:tab/>
              <w:t>Leadership is provided to deliver agreed outputs in accordance with the organis</w:t>
            </w:r>
            <w:r w:rsidRPr="00544493">
              <w:t>ation's business requirements.</w:t>
            </w:r>
          </w:p>
          <w:p w:rsidR="00000000" w:rsidRPr="00544493" w:rsidP="00544493">
            <w:pPr>
              <w:pStyle w:val="List"/>
            </w:pPr>
            <w:r w:rsidRPr="00544493">
              <w:t>2.2</w:t>
            </w:r>
            <w:r w:rsidRPr="00544493">
              <w:rPr>
                <w:rStyle w:val="BoldandItalics"/>
              </w:rPr>
              <w:tab/>
              <w:t xml:space="preserve">Inspections and monitoring </w:t>
            </w:r>
            <w:r w:rsidRPr="00544493">
              <w:t>activities are planned and supervised, and program performance, resources and expenditure are monitored in accordance with organisational requirements .</w:t>
            </w:r>
          </w:p>
          <w:p w:rsidR="00000000" w:rsidRPr="00544493" w:rsidP="00544493">
            <w:pPr>
              <w:pStyle w:val="List"/>
            </w:pPr>
            <w:r w:rsidRPr="00544493">
              <w:t>2.3</w:t>
            </w:r>
            <w:r w:rsidRPr="00544493">
              <w:tab/>
            </w:r>
            <w:r w:rsidRPr="00544493">
              <w:rPr>
                <w:rStyle w:val="BoldandItalics"/>
              </w:rPr>
              <w:t>Compliance programs</w:t>
            </w:r>
            <w:r w:rsidRPr="00544493">
              <w:t xml:space="preserve"> are planned, impl</w:t>
            </w:r>
            <w:r w:rsidRPr="00544493">
              <w:t>emented and coordinated as required in accordance with set procedures and timelines.</w:t>
            </w:r>
          </w:p>
          <w:p w:rsidR="00000000" w:rsidRPr="00544493" w:rsidP="00544493">
            <w:pPr>
              <w:pStyle w:val="List"/>
            </w:pPr>
            <w:r w:rsidRPr="00544493">
              <w:t>2.4</w:t>
            </w:r>
            <w:r w:rsidRPr="00544493">
              <w:tab/>
              <w:t>Assessments and performance management of inspection/monitoring staff are conducted in accordance with organisational policies and procedures.</w:t>
            </w:r>
          </w:p>
          <w:p w:rsidR="00000000" w:rsidRPr="00544493" w:rsidP="00544493">
            <w:pPr>
              <w:pStyle w:val="List"/>
            </w:pPr>
            <w:r w:rsidRPr="00544493">
              <w:t>2.5</w:t>
            </w:r>
            <w:r w:rsidRPr="00544493">
              <w:tab/>
            </w:r>
            <w:r w:rsidRPr="00544493">
              <w:t>Complex inspections and monitoring are carried out under general direction and contingencies are dealt with in accordance with organisational policies and procedures.</w:t>
            </w:r>
          </w:p>
          <w:p w:rsidR="00000000" w:rsidP="00544493">
            <w:pPr>
              <w:pStyle w:val="List"/>
              <w:rPr>
                <w:lang w:val="en-NZ"/>
              </w:rPr>
            </w:pPr>
            <w:r w:rsidRPr="00544493">
              <w:t>2.6</w:t>
            </w:r>
            <w:r w:rsidRPr="00544493">
              <w:tab/>
              <w:t>Legislative requirements, risk management practices, occupational health and safety a</w:t>
            </w:r>
            <w:r w:rsidRPr="00544493">
              <w:t>nd environmental requirements are applied in accordance with organisational requirements.</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List"/>
              <w:rPr>
                <w:lang w:val="en-NZ"/>
              </w:rPr>
            </w:pPr>
            <w:r w:rsidRPr="00544493">
              <w:rPr>
                <w:rStyle w:val="SpecialBold"/>
              </w:rPr>
              <w:t>3</w:t>
            </w:r>
            <w:r w:rsidRPr="00544493">
              <w:t>.</w:t>
            </w:r>
            <w:r w:rsidRPr="00544493">
              <w:tab/>
            </w:r>
            <w:r w:rsidRPr="00544493">
              <w:rPr>
                <w:rStyle w:val="SpecialBold"/>
              </w:rPr>
              <w:t>Act on</w:t>
            </w:r>
            <w:r w:rsidRPr="00544493">
              <w:t xml:space="preserve"> </w:t>
            </w:r>
            <w:r w:rsidRPr="00544493">
              <w:rPr>
                <w:rStyle w:val="SpecialBold"/>
              </w:rPr>
              <w:t>non-compliance</w:t>
            </w:r>
            <w:r w:rsidRPr="00544493">
              <w:t xml:space="preserve"> </w:t>
            </w:r>
            <w:r w:rsidRPr="00544493">
              <w:rPr>
                <w:rStyle w:val="SpecialBold"/>
              </w:rPr>
              <w:t>relating to complex inspections and monitoring</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
            </w:pPr>
            <w:r w:rsidRPr="00544493">
              <w:t>3.1</w:t>
            </w:r>
            <w:r w:rsidRPr="00544493">
              <w:tab/>
              <w:t>Advice is provided on serious or complex matters referred by others, or situations resolv</w:t>
            </w:r>
            <w:r w:rsidRPr="00544493">
              <w:t>ed in accordance with organisational policy and procedures.</w:t>
            </w:r>
          </w:p>
          <w:p w:rsidR="00000000" w:rsidRPr="00544493" w:rsidP="00544493">
            <w:pPr>
              <w:pStyle w:val="List"/>
            </w:pPr>
            <w:r w:rsidRPr="00544493">
              <w:t>3.2</w:t>
            </w:r>
            <w:r w:rsidRPr="00544493">
              <w:tab/>
              <w:t>Information/education is provided to achieve client compliance in accordance with organisational guidelines and legislative requirements relating to the seriousness of the possible breach.</w:t>
            </w:r>
          </w:p>
          <w:p w:rsidR="00000000" w:rsidRPr="00544493" w:rsidP="00544493">
            <w:pPr>
              <w:pStyle w:val="List"/>
            </w:pPr>
            <w:r w:rsidRPr="00544493">
              <w:t>3.3</w:t>
            </w:r>
            <w:r w:rsidRPr="00544493">
              <w:tab/>
              <w:t xml:space="preserve">Further </w:t>
            </w:r>
            <w:r w:rsidRPr="00544493">
              <w:rPr>
                <w:rStyle w:val="Emphasis"/>
              </w:rPr>
              <w:t>action</w:t>
            </w:r>
            <w:r w:rsidRPr="00544493">
              <w:t xml:space="preserve"> is taken as a result of the failure to achieve compliance, in accordance with organisational guidelines and legislative requirements relating to the seriousness of the possible breach.</w:t>
            </w:r>
          </w:p>
          <w:p w:rsidR="00000000" w:rsidRPr="00544493" w:rsidP="00544493">
            <w:pPr>
              <w:pStyle w:val="List"/>
            </w:pPr>
            <w:r w:rsidRPr="00544493">
              <w:t>3.4</w:t>
            </w:r>
            <w:r w:rsidRPr="00544493">
              <w:tab/>
              <w:t>Contraventions of relevant legislation are reported</w:t>
            </w:r>
            <w:r w:rsidRPr="00544493">
              <w:t xml:space="preserve"> and recommendations for prosecutions are made in accordance with organisational policy and procedures.</w:t>
            </w:r>
          </w:p>
          <w:p w:rsidR="00000000" w:rsidP="00544493">
            <w:pPr>
              <w:pStyle w:val="List"/>
              <w:rPr>
                <w:lang w:val="en-NZ"/>
              </w:rPr>
            </w:pPr>
            <w:r w:rsidRPr="00544493">
              <w:t>3.5</w:t>
            </w:r>
            <w:r w:rsidRPr="00544493">
              <w:tab/>
              <w:t>When required, court attendance and conduct requirements are fulfilled in compliance with organisational guidelines.</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List"/>
              <w:rPr>
                <w:lang w:val="en-NZ"/>
              </w:rPr>
            </w:pPr>
            <w:r w:rsidRPr="00544493">
              <w:rPr>
                <w:rStyle w:val="SpecialBold"/>
              </w:rPr>
              <w:t>4</w:t>
            </w:r>
            <w:r w:rsidRPr="00544493">
              <w:rPr>
                <w:rStyle w:val="SpecialBold"/>
              </w:rPr>
              <w:tab/>
              <w:t>Provide reports</w:t>
            </w:r>
            <w:r w:rsidRPr="00544493">
              <w:t xml:space="preserve">, </w:t>
            </w:r>
            <w:r w:rsidRPr="00544493">
              <w:rPr>
                <w:rStyle w:val="SpecialBold"/>
              </w:rPr>
              <w:t>information</w:t>
            </w:r>
            <w:r w:rsidRPr="00544493">
              <w:rPr>
                <w:rStyle w:val="SpecialBold"/>
              </w:rPr>
              <w:t xml:space="preserve"> and training</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
            </w:pPr>
            <w:r w:rsidRPr="00544493">
              <w:t>4.1</w:t>
            </w:r>
            <w:r w:rsidRPr="00544493">
              <w:tab/>
            </w:r>
            <w:r w:rsidRPr="00544493">
              <w:rPr>
                <w:rStyle w:val="BoldandItalics"/>
              </w:rPr>
              <w:t xml:space="preserve">Records </w:t>
            </w:r>
            <w:r w:rsidRPr="00544493">
              <w:t>are maintained and correspondence, submissions and reports are prepared in accordance with organisational requirements.</w:t>
            </w:r>
          </w:p>
          <w:p w:rsidR="00000000" w:rsidRPr="00544493" w:rsidP="00544493">
            <w:pPr>
              <w:pStyle w:val="List"/>
            </w:pPr>
            <w:r w:rsidRPr="00544493">
              <w:t>4.2</w:t>
            </w:r>
            <w:r w:rsidRPr="00544493">
              <w:tab/>
              <w:t>Legislation and regulations are interpreted and information and advice are provided on policies, procedure</w:t>
            </w:r>
            <w:r w:rsidRPr="00544493">
              <w:t>s, guidelines, technical and operational matters.</w:t>
            </w:r>
          </w:p>
          <w:p w:rsidR="00000000" w:rsidRPr="00544493" w:rsidP="00544493">
            <w:pPr>
              <w:pStyle w:val="List"/>
            </w:pPr>
            <w:r w:rsidRPr="00544493">
              <w:t>4.3</w:t>
            </w:r>
            <w:r w:rsidRPr="00544493">
              <w:tab/>
              <w:t>On-the-job inspection/monitoring training is supervised and provided in accordance with organisational requirements.</w:t>
            </w:r>
          </w:p>
        </w:tc>
      </w:tr>
    </w:tbl>
    <w:p w:rsidR="00000000" w:rsidRPr="00544493" w:rsidP="00544493">
      <w:pPr>
        <w:pStyle w:val="BodyText"/>
      </w:pPr>
    </w:p>
    <w:p w:rsidR="00000000" w:rsidRPr="00544493" w:rsidP="00544493">
      <w:pPr>
        <w:pStyle w:val="AllowPageBreak"/>
      </w:pPr>
    </w:p>
    <w:p w:rsidR="00000000" w:rsidRPr="00544493" w:rsidP="00544493">
      <w:pPr>
        <w:pStyle w:val="Heading1"/>
      </w:pPr>
      <w:bookmarkStart w:id="9" w:name="O_498895"/>
      <w:bookmarkEnd w:id="9"/>
      <w:r w:rsidRPr="00544493">
        <w:t>Required Skills and Knowledge</w:t>
      </w:r>
    </w:p>
    <w:tbl>
      <w:tblPr>
        <w:tblW w:w="0" w:type="auto"/>
        <w:tblLayout w:type="fixed"/>
        <w:tblCellMar>
          <w:left w:w="62" w:type="dxa"/>
          <w:right w:w="62" w:type="dxa"/>
        </w:tblCellMar>
        <w:tblLook w:val="0000"/>
      </w:tblPr>
      <w:tblGrid>
        <w:gridCol w:w="8553"/>
      </w:tblGrid>
      <w:tr w:rsidTr="0016688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t>This section describes the essential</w:t>
            </w:r>
            <w:r w:rsidRPr="00544493">
              <w:t xml:space="preserve"> skills and knowledge and their level, required for this unit.</w:t>
            </w:r>
          </w:p>
        </w:tc>
      </w:tr>
      <w:tr w:rsidTr="0016688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rPr>
                <w:rStyle w:val="SpecialBold"/>
              </w:rPr>
              <w:t>Skill requirements</w:t>
            </w:r>
          </w:p>
          <w:p w:rsidR="00000000" w:rsidRPr="00544493" w:rsidP="00544493">
            <w:pPr>
              <w:pStyle w:val="BodyText"/>
            </w:pPr>
            <w:r w:rsidRPr="00544493">
              <w:t>Look for evidence that confirms skills in:</w:t>
            </w:r>
          </w:p>
          <w:p w:rsidR="00000000" w:rsidRPr="00544493" w:rsidP="00544493">
            <w:pPr>
              <w:pStyle w:val="ListBullet2"/>
            </w:pPr>
            <w:r w:rsidRPr="00544493">
              <w:t>demonstrating leadership and team management in the context of inspection and monitoring</w:t>
            </w:r>
          </w:p>
          <w:p w:rsidR="00000000" w:rsidRPr="00544493" w:rsidP="00544493">
            <w:pPr>
              <w:pStyle w:val="ListBullet2"/>
            </w:pPr>
            <w:r w:rsidRPr="00544493">
              <w:t>undertaking observation and analysis</w:t>
            </w:r>
          </w:p>
          <w:p w:rsidR="00000000" w:rsidRPr="00544493" w:rsidP="00544493">
            <w:pPr>
              <w:pStyle w:val="ListBullet2"/>
            </w:pPr>
            <w:r w:rsidRPr="00544493">
              <w:t>communicating with a diverse range of clients and staff</w:t>
            </w:r>
          </w:p>
          <w:p w:rsidR="00000000" w:rsidRPr="00544493" w:rsidP="00544493">
            <w:pPr>
              <w:pStyle w:val="ListBullet2"/>
            </w:pPr>
            <w:r w:rsidRPr="00544493">
              <w:t xml:space="preserve">writing correspondence, submissions and reports, requiring discretion to determine appropriate content and style </w:t>
            </w:r>
          </w:p>
          <w:p w:rsidR="00000000" w:rsidRPr="00544493" w:rsidP="00544493">
            <w:pPr>
              <w:pStyle w:val="ListBullet2"/>
            </w:pPr>
            <w:r w:rsidRPr="00544493">
              <w:t>dealing with referrals from other staff on matters that are more difficult, or of pote</w:t>
            </w:r>
            <w:r w:rsidRPr="00544493">
              <w:t>ntial interest to external parties such as the media, public, political parties etc</w:t>
            </w:r>
          </w:p>
          <w:p w:rsidR="00000000" w:rsidRPr="00544493" w:rsidP="00544493">
            <w:pPr>
              <w:pStyle w:val="ListBullet2"/>
            </w:pPr>
            <w:r w:rsidRPr="00544493">
              <w:t xml:space="preserve">using computers for word processing and manipulation of statistical data </w:t>
            </w:r>
          </w:p>
          <w:p w:rsidR="00000000" w:rsidRPr="00544493" w:rsidP="00544493">
            <w:pPr>
              <w:pStyle w:val="ListBullet2"/>
            </w:pPr>
            <w:r w:rsidRPr="00544493">
              <w:t xml:space="preserve">operating workplace equipment </w:t>
            </w:r>
          </w:p>
          <w:p w:rsidR="00000000" w:rsidRPr="00544493" w:rsidP="00544493">
            <w:pPr>
              <w:pStyle w:val="ListBullet2"/>
            </w:pPr>
            <w:r w:rsidRPr="00544493">
              <w:t>responding to diversity, including gender and disability</w:t>
            </w:r>
          </w:p>
          <w:p w:rsidR="00000000" w:rsidP="00544493">
            <w:pPr>
              <w:pStyle w:val="ListBullet2"/>
              <w:rPr>
                <w:lang w:val="en-NZ"/>
              </w:rPr>
            </w:pPr>
            <w:r w:rsidRPr="00544493">
              <w:t>applying p</w:t>
            </w:r>
            <w:r w:rsidRPr="00544493">
              <w:t>ublic sector legislation such as occupational health and safety and environment in the context of complex inspection and monitoring</w:t>
            </w:r>
          </w:p>
        </w:tc>
      </w:tr>
      <w:tr w:rsidTr="0016688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rPr>
                <w:rStyle w:val="SpecialBold"/>
              </w:rPr>
              <w:t>Knowledge requirements</w:t>
            </w:r>
          </w:p>
          <w:p w:rsidR="00000000" w:rsidRPr="00544493" w:rsidP="00544493">
            <w:pPr>
              <w:pStyle w:val="BodyText"/>
            </w:pPr>
            <w:r w:rsidRPr="00544493">
              <w:t>Look for evidence that confirms knowledge and understanding of:</w:t>
            </w:r>
          </w:p>
          <w:p w:rsidR="00000000" w:rsidRPr="00544493" w:rsidP="00544493">
            <w:pPr>
              <w:pStyle w:val="ListBullet2"/>
            </w:pPr>
            <w:r w:rsidRPr="00544493">
              <w:t>public sector legislation including occupational health and safety, environment, privacy etc</w:t>
            </w:r>
          </w:p>
          <w:p w:rsidR="00000000" w:rsidRPr="00544493" w:rsidP="00544493">
            <w:pPr>
              <w:pStyle w:val="ListBullet2"/>
            </w:pPr>
            <w:r w:rsidRPr="00544493">
              <w:t>organisational policy and procedures</w:t>
            </w:r>
          </w:p>
          <w:p w:rsidR="00000000" w:rsidRPr="00544493" w:rsidP="00544493">
            <w:pPr>
              <w:pStyle w:val="ListBullet2"/>
            </w:pPr>
            <w:r w:rsidRPr="00544493">
              <w:t>inspection procedures</w:t>
            </w:r>
          </w:p>
          <w:p w:rsidR="00000000" w:rsidRPr="00544493" w:rsidP="00544493">
            <w:pPr>
              <w:pStyle w:val="ListBullet2"/>
            </w:pPr>
            <w:r w:rsidRPr="00544493">
              <w:t>monitoring procedures</w:t>
            </w:r>
          </w:p>
          <w:p w:rsidR="00000000" w:rsidRPr="00544493" w:rsidP="00544493">
            <w:pPr>
              <w:pStyle w:val="ListBullet2"/>
            </w:pPr>
            <w:r w:rsidRPr="00544493">
              <w:t xml:space="preserve">relevant responses to complex/serious non-compliance </w:t>
            </w:r>
          </w:p>
          <w:p w:rsidR="00000000" w:rsidRPr="00544493" w:rsidP="00544493">
            <w:pPr>
              <w:pStyle w:val="ListBullet2"/>
            </w:pPr>
            <w:r w:rsidRPr="00544493">
              <w:t xml:space="preserve">enabling legislation </w:t>
            </w:r>
          </w:p>
          <w:p w:rsidR="00000000" w:rsidRPr="00544493" w:rsidP="00544493">
            <w:pPr>
              <w:pStyle w:val="ListBullet2"/>
            </w:pPr>
            <w:r w:rsidRPr="00544493">
              <w:t>elemen</w:t>
            </w:r>
            <w:r w:rsidRPr="00544493">
              <w:t xml:space="preserve">ts of an offence </w:t>
            </w:r>
          </w:p>
          <w:p w:rsidR="00000000" w:rsidRPr="00544493" w:rsidP="00544493">
            <w:pPr>
              <w:pStyle w:val="ListBullet2"/>
            </w:pPr>
            <w:r w:rsidRPr="00544493">
              <w:t>equity and diversity principles</w:t>
            </w:r>
          </w:p>
          <w:p w:rsidR="00000000" w:rsidRPr="00544493" w:rsidP="00544493">
            <w:pPr>
              <w:pStyle w:val="ListBullet2"/>
            </w:pPr>
            <w:r w:rsidRPr="00544493">
              <w:t>workplace and industry environment</w:t>
            </w:r>
          </w:p>
        </w:tc>
      </w:tr>
    </w:tbl>
    <w:p w:rsidR="00000000" w:rsidRPr="00544493" w:rsidP="00544493">
      <w:pPr>
        <w:pStyle w:val="BodyText"/>
      </w:pPr>
    </w:p>
    <w:p w:rsidR="00000000" w:rsidRPr="00544493" w:rsidP="00544493">
      <w:pPr>
        <w:pStyle w:val="AllowPageBreak"/>
      </w:pPr>
    </w:p>
    <w:p w:rsidR="00000000" w:rsidRPr="00544493" w:rsidP="00544493">
      <w:pPr>
        <w:pStyle w:val="Heading1"/>
      </w:pPr>
      <w:bookmarkStart w:id="10" w:name="O_498896"/>
      <w:bookmarkEnd w:id="10"/>
      <w:r w:rsidRPr="00544493">
        <w:t>Evidence Guide</w:t>
      </w:r>
    </w:p>
    <w:tbl>
      <w:tblPr>
        <w:tblW w:w="9322" w:type="dxa"/>
        <w:tblLayout w:type="fixed"/>
        <w:tblCellMar>
          <w:left w:w="62" w:type="dxa"/>
          <w:right w:w="62" w:type="dxa"/>
        </w:tblCellMar>
        <w:tblLook w:val="0000"/>
      </w:tblPr>
      <w:tblGrid>
        <w:gridCol w:w="2638"/>
        <w:gridCol w:w="6684"/>
      </w:tblGrid>
      <w:tr w:rsidTr="0016688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t xml:space="preserve">The Evidence Guide specifies the evidence required to demonstrate achievement in the unit of competency as a whole. It must be read in </w:t>
            </w:r>
            <w:r w:rsidRPr="00544493">
              <w:t>conjunction with the Unit descriptor, Performance Criteria, the Range Statement and the Assessment Guidelines for the Public Sector Training Package.</w:t>
            </w:r>
          </w:p>
        </w:tc>
      </w:tr>
      <w:tr w:rsidTr="00166886">
        <w:tblPrEx>
          <w:tblW w:w="9322"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SpecialBold"/>
              </w:rPr>
              <w:t>Critical aspects for assessment and evidence required to demonstrate competency in this unit</w:t>
            </w:r>
          </w:p>
        </w:tc>
        <w:tc>
          <w:tcPr>
            <w:tcW w:w="6684"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t>In addition</w:t>
            </w:r>
            <w:r w:rsidRPr="00544493">
              <w:t xml:space="preserve"> to integrated demonstration of the elements and their related performance criteria, look for evidence that confirms consistency of performance in supervising and carrying out complex inspections and monitoring. This will include evidence of:</w:t>
            </w:r>
          </w:p>
          <w:p w:rsidR="00000000" w:rsidRPr="00544493" w:rsidP="00544493">
            <w:pPr>
              <w:pStyle w:val="ListBullet2"/>
            </w:pPr>
            <w:r w:rsidRPr="00544493">
              <w:t xml:space="preserve">supervising </w:t>
            </w:r>
            <w:r w:rsidRPr="00544493">
              <w:t>and carrying out at least three actual or simulated complex inspections and monitoring activities, on three separate occasions or for three different situations/contexts.</w:t>
            </w:r>
          </w:p>
          <w:p w:rsidR="00000000" w:rsidP="00544493">
            <w:pPr>
              <w:pStyle w:val="ListBullet2"/>
              <w:rPr>
                <w:lang w:val="en-NZ"/>
              </w:rPr>
            </w:pPr>
            <w:r w:rsidRPr="00544493">
              <w:t>adhering to legal, ethical and organisational requirements relating to inspection and</w:t>
            </w:r>
            <w:r w:rsidRPr="00544493">
              <w:t xml:space="preserve"> monitoring.</w:t>
            </w:r>
          </w:p>
        </w:tc>
      </w:tr>
      <w:tr w:rsidTr="00166886">
        <w:tblPrEx>
          <w:tblW w:w="9322"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SpecialBold"/>
              </w:rPr>
              <w:t>Context of and specific resources for assessment</w:t>
            </w:r>
          </w:p>
        </w:tc>
        <w:tc>
          <w:tcPr>
            <w:tcW w:w="6684"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t xml:space="preserve">Assessment must ensure access to a real or simulated workplace environment that closely resembles normal work practice and replicates the </w:t>
            </w:r>
            <w:r w:rsidRPr="00544493">
              <w:t>range of conditions likely to be encountered while  , including coping with difficulties, irregularities and breakdowns in routine. Access is required to resources such as:</w:t>
            </w:r>
          </w:p>
          <w:p w:rsidR="00000000" w:rsidRPr="00544493" w:rsidP="00544493">
            <w:pPr>
              <w:pStyle w:val="ListBullet2"/>
            </w:pPr>
            <w:r w:rsidRPr="00544493">
              <w:t>applicable legislation, policies and procedures</w:t>
            </w:r>
          </w:p>
          <w:p w:rsidR="00000000" w:rsidRPr="00544493" w:rsidP="00544493">
            <w:pPr>
              <w:pStyle w:val="ListBullet2"/>
            </w:pPr>
            <w:r w:rsidRPr="00544493">
              <w:t>case studies and workplace scenari</w:t>
            </w:r>
            <w:r w:rsidRPr="00544493">
              <w:t>os to capture the range of requirements for situations likely to be encountered</w:t>
            </w:r>
          </w:p>
          <w:p w:rsidR="00000000" w:rsidRPr="00544493" w:rsidP="00544493">
            <w:pPr>
              <w:pStyle w:val="ListBullet2"/>
            </w:pPr>
            <w:r w:rsidRPr="00544493">
              <w:t>vehicles, equipment and materials generally present in an operational environment</w:t>
            </w:r>
          </w:p>
          <w:p w:rsidR="00000000" w:rsidP="00544493">
            <w:pPr>
              <w:pStyle w:val="ListBullet2"/>
              <w:rPr>
                <w:lang w:val="en-NZ"/>
              </w:rPr>
            </w:pPr>
            <w:r w:rsidRPr="00544493">
              <w:t>personal protective equipment.</w:t>
            </w:r>
          </w:p>
        </w:tc>
      </w:tr>
      <w:tr w:rsidTr="00166886">
        <w:tblPrEx>
          <w:tblW w:w="9322"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SpecialBold"/>
              </w:rPr>
              <w:t>Method of assessment</w:t>
            </w:r>
          </w:p>
        </w:tc>
        <w:tc>
          <w:tcPr>
            <w:tcW w:w="6684"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t xml:space="preserve">Assessment methods suitable for valid and reliable assessment of this unit of competency may include, but are not limited to, a combination of 2 or more of: </w:t>
            </w:r>
          </w:p>
          <w:p w:rsidR="00000000" w:rsidRPr="00544493" w:rsidP="00544493">
            <w:pPr>
              <w:pStyle w:val="ListBullet2"/>
            </w:pPr>
            <w:r w:rsidRPr="00544493">
              <w:t xml:space="preserve">case studies </w:t>
            </w:r>
          </w:p>
          <w:p w:rsidR="00000000" w:rsidRPr="00544493" w:rsidP="00544493">
            <w:pPr>
              <w:pStyle w:val="ListBullet2"/>
            </w:pPr>
            <w:r w:rsidRPr="00544493">
              <w:t xml:space="preserve">demonstration </w:t>
            </w:r>
          </w:p>
          <w:p w:rsidR="00000000" w:rsidRPr="00544493" w:rsidP="00544493">
            <w:pPr>
              <w:pStyle w:val="ListBullet2"/>
            </w:pPr>
            <w:r w:rsidRPr="00544493">
              <w:t>observation</w:t>
            </w:r>
          </w:p>
          <w:p w:rsidR="00000000" w:rsidRPr="00544493" w:rsidP="00544493">
            <w:pPr>
              <w:pStyle w:val="ListBullet2"/>
            </w:pPr>
            <w:r w:rsidRPr="00544493">
              <w:t>written or oral questions</w:t>
            </w:r>
          </w:p>
          <w:p w:rsidR="00000000" w:rsidRPr="00544493" w:rsidP="00544493">
            <w:pPr>
              <w:pStyle w:val="ListBullet2"/>
            </w:pPr>
            <w:r w:rsidRPr="00544493">
              <w:t>scenarios</w:t>
            </w:r>
          </w:p>
          <w:p w:rsidR="00000000" w:rsidRPr="00544493" w:rsidP="00544493">
            <w:pPr>
              <w:pStyle w:val="ListBullet2"/>
            </w:pPr>
            <w:r w:rsidRPr="00544493">
              <w:t>simulation or role plays</w:t>
            </w:r>
          </w:p>
          <w:p w:rsidR="00000000" w:rsidP="00544493">
            <w:pPr>
              <w:pStyle w:val="ListBullet2"/>
              <w:rPr>
                <w:lang w:val="en-NZ"/>
              </w:rPr>
            </w:pPr>
            <w:r w:rsidRPr="00544493">
              <w:t>authenticated evidence from the workplace and/or training courses</w:t>
            </w:r>
          </w:p>
        </w:tc>
      </w:tr>
      <w:tr w:rsidTr="00166886">
        <w:tblPrEx>
          <w:tblW w:w="9322"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SpecialBold"/>
              </w:rPr>
              <w:t>Guidance information for assessment</w:t>
            </w:r>
          </w:p>
        </w:tc>
        <w:tc>
          <w:tcPr>
            <w:tcW w:w="6684" w:type="dxa"/>
            <w:tcBorders>
              <w:top w:val="nil"/>
              <w:left w:val="nil"/>
              <w:bottom w:val="nil"/>
              <w:right w:val="nil"/>
            </w:tcBorders>
            <w:tcMar>
              <w:top w:w="0" w:type="dxa"/>
              <w:left w:w="62" w:type="dxa"/>
              <w:bottom w:w="0" w:type="dxa"/>
              <w:right w:w="62" w:type="dxa"/>
            </w:tcMar>
          </w:tcPr>
          <w:p w:rsidR="00000000" w:rsidRPr="00544493" w:rsidP="00544493">
            <w:pPr>
              <w:pStyle w:val="BodyText"/>
            </w:pPr>
            <w:r w:rsidRPr="00544493">
              <w:t>Assessment methods should reflect workplace demands, such as literacy, and the needs of particular groups, such as:</w:t>
            </w:r>
          </w:p>
          <w:p w:rsidR="00000000" w:rsidRPr="00544493" w:rsidP="00544493">
            <w:pPr>
              <w:pStyle w:val="ListBullet2"/>
            </w:pPr>
            <w:r w:rsidRPr="00544493">
              <w:t>people with</w:t>
            </w:r>
            <w:r w:rsidRPr="00544493">
              <w:t xml:space="preserve"> disabilities</w:t>
            </w:r>
          </w:p>
          <w:p w:rsidR="00000000" w:rsidRPr="00544493" w:rsidP="00544493">
            <w:pPr>
              <w:pStyle w:val="ListBullet2"/>
            </w:pPr>
            <w:r w:rsidRPr="00544493">
              <w:t>people from culturally and linguistically diverse backgrounds</w:t>
            </w:r>
          </w:p>
          <w:p w:rsidR="00000000" w:rsidRPr="00544493" w:rsidP="00544493">
            <w:pPr>
              <w:pStyle w:val="ListBullet2"/>
            </w:pPr>
            <w:r w:rsidRPr="00544493">
              <w:t>Aboriginal and Torres Strait Islander people</w:t>
            </w:r>
          </w:p>
          <w:p w:rsidR="00000000" w:rsidRPr="00544493" w:rsidP="00544493">
            <w:pPr>
              <w:pStyle w:val="ListBullet2"/>
            </w:pPr>
            <w:r w:rsidRPr="00544493">
              <w:t>Women</w:t>
            </w:r>
          </w:p>
          <w:p w:rsidR="00000000" w:rsidRPr="00544493" w:rsidP="00544493">
            <w:pPr>
              <w:pStyle w:val="ListBullet2"/>
            </w:pPr>
            <w:r w:rsidRPr="00544493">
              <w:t>young people</w:t>
            </w:r>
          </w:p>
          <w:p w:rsidR="00000000" w:rsidRPr="00544493" w:rsidP="00544493">
            <w:pPr>
              <w:pStyle w:val="ListBullet2"/>
            </w:pPr>
            <w:r w:rsidRPr="00544493">
              <w:t>older people</w:t>
            </w:r>
          </w:p>
          <w:p w:rsidR="00000000" w:rsidRPr="00544493" w:rsidP="00544493">
            <w:pPr>
              <w:pStyle w:val="ListBullet2"/>
            </w:pPr>
            <w:r w:rsidRPr="00544493">
              <w:t>people in rural and remote locations</w:t>
            </w:r>
          </w:p>
        </w:tc>
      </w:tr>
    </w:tbl>
    <w:p w:rsidR="00000000" w:rsidRPr="00544493" w:rsidP="00544493">
      <w:pPr>
        <w:pStyle w:val="BodyText"/>
      </w:pPr>
    </w:p>
    <w:p w:rsidR="00000000" w:rsidRPr="00544493" w:rsidP="00544493">
      <w:pPr>
        <w:pStyle w:val="AllowPageBreak"/>
      </w:pPr>
    </w:p>
    <w:p w:rsidR="00000000" w:rsidRPr="00544493" w:rsidP="00544493">
      <w:pPr>
        <w:pStyle w:val="Heading1"/>
      </w:pPr>
      <w:bookmarkStart w:id="11" w:name="O_498897"/>
      <w:bookmarkEnd w:id="11"/>
      <w:r w:rsidRPr="00544493">
        <w:t>Range Statement</w:t>
      </w:r>
    </w:p>
    <w:tbl>
      <w:tblPr>
        <w:tblW w:w="9322" w:type="dxa"/>
        <w:tblLayout w:type="fixed"/>
        <w:tblCellMar>
          <w:left w:w="62" w:type="dxa"/>
          <w:right w:w="62" w:type="dxa"/>
        </w:tblCellMar>
        <w:tblLook w:val="0000"/>
      </w:tblPr>
      <w:tblGrid>
        <w:gridCol w:w="2660"/>
        <w:gridCol w:w="6662"/>
      </w:tblGrid>
      <w:tr w:rsidTr="0016688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t>The Range Statement provides information about the context in which the unit of competency is carried out. The variables cater for differences between States and Territories and the Commonwealth, and between organisations and workplaces. They allow for dif</w:t>
            </w:r>
            <w:r w:rsidRPr="00544493">
              <w:t xml:space="preserve">ferent work requirements, work practices and knowledge. The Range Statement also provides a focus for assessment. It relates to the unit as a whole. Text in </w:t>
            </w:r>
            <w:r w:rsidRPr="00544493">
              <w:rPr>
                <w:rStyle w:val="BoldandItalics"/>
              </w:rPr>
              <w:t xml:space="preserve">bold italics </w:t>
            </w:r>
            <w:r w:rsidRPr="00544493">
              <w:t>in the Performance Criteria is explained here.</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 xml:space="preserve">Activities </w:t>
            </w:r>
            <w:r w:rsidRPr="00544493">
              <w:t>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inspections/</w:t>
            </w:r>
            <w:r w:rsidRPr="00544493">
              <w:t xml:space="preserve">examinations </w:t>
            </w:r>
          </w:p>
          <w:p w:rsidR="00000000" w:rsidRPr="00544493" w:rsidP="00544493">
            <w:pPr>
              <w:pStyle w:val="ListBullet2"/>
            </w:pPr>
            <w:r w:rsidRPr="00544493">
              <w:t>monitoring</w:t>
            </w:r>
          </w:p>
          <w:p w:rsidR="00000000" w:rsidRPr="00544493" w:rsidP="00544493">
            <w:pPr>
              <w:pStyle w:val="ListBullet2"/>
            </w:pPr>
            <w:r w:rsidRPr="00544493">
              <w:t xml:space="preserve">surveillance </w:t>
            </w:r>
          </w:p>
          <w:p w:rsidR="00000000" w:rsidRPr="00544493" w:rsidP="00544493">
            <w:pPr>
              <w:pStyle w:val="ListBullet2"/>
            </w:pPr>
            <w:r w:rsidRPr="00544493">
              <w:t>focused and benchmark audit activities</w:t>
            </w:r>
          </w:p>
          <w:p w:rsidR="00000000" w:rsidRPr="00544493" w:rsidP="00544493">
            <w:pPr>
              <w:pStyle w:val="ListBullet2"/>
            </w:pPr>
            <w:r w:rsidRPr="00544493">
              <w:t>remote monitoring</w:t>
            </w:r>
          </w:p>
          <w:p w:rsidR="00000000" w:rsidP="00544493">
            <w:pPr>
              <w:pStyle w:val="ListBullet2"/>
              <w:rPr>
                <w:lang w:val="en-NZ"/>
              </w:rPr>
            </w:pPr>
            <w:r w:rsidRPr="00544493">
              <w:t>other compliance assurance activities</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 xml:space="preserve">Procedures </w:t>
            </w:r>
            <w:r w:rsidRPr="00544493">
              <w:t>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observation</w:t>
            </w:r>
          </w:p>
          <w:p w:rsidR="00000000" w:rsidRPr="00544493" w:rsidP="00544493">
            <w:pPr>
              <w:pStyle w:val="ListBullet2"/>
            </w:pPr>
            <w:r w:rsidRPr="00544493">
              <w:t>handling procedures</w:t>
            </w:r>
          </w:p>
          <w:p w:rsidR="00000000" w:rsidRPr="00544493" w:rsidP="00544493">
            <w:pPr>
              <w:pStyle w:val="ListBullet2"/>
            </w:pPr>
            <w:r w:rsidRPr="00544493">
              <w:t>sampling procedures</w:t>
            </w:r>
          </w:p>
          <w:p w:rsidR="00000000" w:rsidRPr="00544493" w:rsidP="00544493">
            <w:pPr>
              <w:pStyle w:val="ListBullet2"/>
            </w:pPr>
            <w:r w:rsidRPr="00544493">
              <w:t>rejection procedures</w:t>
            </w:r>
          </w:p>
          <w:p w:rsidR="00000000" w:rsidRPr="00544493" w:rsidP="00544493">
            <w:pPr>
              <w:pStyle w:val="ListBullet2"/>
            </w:pPr>
            <w:r w:rsidRPr="00544493">
              <w:t>storage procedures</w:t>
            </w:r>
          </w:p>
          <w:p w:rsidR="00000000" w:rsidRPr="00544493" w:rsidP="00544493">
            <w:pPr>
              <w:pStyle w:val="ListBullet2"/>
            </w:pPr>
            <w:r w:rsidRPr="00544493">
              <w:t>disinfection procedures</w:t>
            </w:r>
          </w:p>
          <w:p w:rsidR="00000000" w:rsidRPr="00544493" w:rsidP="00544493">
            <w:pPr>
              <w:pStyle w:val="ListBullet2"/>
            </w:pPr>
            <w:r w:rsidRPr="00544493">
              <w:t>treatment procedures</w:t>
            </w:r>
          </w:p>
          <w:p w:rsidR="00000000" w:rsidRPr="00544493" w:rsidP="00544493">
            <w:pPr>
              <w:pStyle w:val="ListBullet2"/>
            </w:pPr>
            <w:r w:rsidRPr="00544493">
              <w:t>organisational guidelines and code of conduct</w:t>
            </w:r>
          </w:p>
          <w:p w:rsidR="00000000" w:rsidRPr="00544493" w:rsidP="00544493">
            <w:pPr>
              <w:pStyle w:val="ListBullet2"/>
            </w:pPr>
            <w:r w:rsidRPr="00544493">
              <w:t>incident reporting procedures</w:t>
            </w:r>
          </w:p>
          <w:p w:rsidR="00000000" w:rsidRPr="00544493" w:rsidP="00544493">
            <w:pPr>
              <w:pStyle w:val="ListBullet2"/>
            </w:pPr>
            <w:r w:rsidRPr="00544493">
              <w:t>safety procedures</w:t>
            </w:r>
          </w:p>
          <w:p w:rsidR="00000000" w:rsidRPr="00544493" w:rsidP="00544493">
            <w:pPr>
              <w:pStyle w:val="ListBullet2"/>
            </w:pPr>
            <w:r w:rsidRPr="00544493">
              <w:t>emergency procedures</w:t>
            </w:r>
          </w:p>
          <w:p w:rsidR="00000000" w:rsidP="00544493">
            <w:pPr>
              <w:pStyle w:val="ListBullet2"/>
              <w:rPr>
                <w:lang w:val="en-NZ"/>
              </w:rPr>
            </w:pPr>
            <w:r w:rsidRPr="00544493">
              <w:t>evacuation procedures</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Resources and equipment</w:t>
            </w:r>
            <w:r w:rsidRPr="005444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inspection equipment</w:t>
            </w:r>
          </w:p>
          <w:p w:rsidR="00000000" w:rsidRPr="00544493" w:rsidP="00544493">
            <w:pPr>
              <w:pStyle w:val="ListBullet2"/>
            </w:pPr>
            <w:r w:rsidRPr="00544493">
              <w:t xml:space="preserve">maps, plans </w:t>
            </w:r>
          </w:p>
          <w:p w:rsidR="00000000" w:rsidRPr="00544493" w:rsidP="00544493">
            <w:pPr>
              <w:pStyle w:val="ListBullet2"/>
            </w:pPr>
            <w:r w:rsidRPr="00544493">
              <w:t>satellite imagery</w:t>
            </w:r>
          </w:p>
          <w:p w:rsidR="00000000" w:rsidRPr="00544493" w:rsidP="00544493">
            <w:pPr>
              <w:pStyle w:val="ListBullet2"/>
            </w:pPr>
            <w:r w:rsidRPr="00544493">
              <w:t>aerial photographs</w:t>
            </w:r>
          </w:p>
          <w:p w:rsidR="00000000" w:rsidRPr="00544493" w:rsidP="00544493">
            <w:pPr>
              <w:pStyle w:val="ListBullet2"/>
            </w:pPr>
            <w:r w:rsidRPr="00544493">
              <w:t>survey plans</w:t>
            </w:r>
          </w:p>
          <w:p w:rsidR="00000000" w:rsidRPr="00544493" w:rsidP="00544493">
            <w:pPr>
              <w:pStyle w:val="ListBullet2"/>
            </w:pPr>
            <w:r w:rsidRPr="00544493">
              <w:t>spatial data and information</w:t>
            </w:r>
          </w:p>
          <w:p w:rsidR="00000000" w:rsidRPr="00544493" w:rsidP="00544493">
            <w:pPr>
              <w:pStyle w:val="ListBullet2"/>
            </w:pPr>
            <w:r w:rsidRPr="00544493">
              <w:t>cameras</w:t>
            </w:r>
          </w:p>
          <w:p w:rsidR="00000000" w:rsidRPr="00544493" w:rsidP="00544493">
            <w:pPr>
              <w:pStyle w:val="ListBullet2"/>
            </w:pPr>
            <w:r w:rsidRPr="00544493">
              <w:t>personal protective equipment - respirators, gloves, overalls, boots, hearing protection, goggles, masks etc</w:t>
            </w:r>
          </w:p>
          <w:p w:rsidR="00000000" w:rsidRPr="00544493" w:rsidP="00544493">
            <w:pPr>
              <w:pStyle w:val="ListBullet2"/>
            </w:pPr>
            <w:r w:rsidRPr="00544493">
              <w:t>test kit equipment</w:t>
            </w:r>
          </w:p>
          <w:p w:rsidR="00000000" w:rsidRPr="00544493" w:rsidP="00544493">
            <w:pPr>
              <w:pStyle w:val="ListBullet2"/>
            </w:pPr>
            <w:r w:rsidRPr="00544493">
              <w:t>recording equipment</w:t>
            </w:r>
          </w:p>
          <w:p w:rsidR="00000000" w:rsidRPr="00544493" w:rsidP="00544493">
            <w:pPr>
              <w:pStyle w:val="ListBullet2"/>
            </w:pPr>
            <w:r w:rsidRPr="00544493">
              <w:t>measuring equipment</w:t>
            </w:r>
          </w:p>
          <w:p w:rsidR="00000000" w:rsidRPr="00544493" w:rsidP="00544493">
            <w:pPr>
              <w:pStyle w:val="ListBullet2"/>
            </w:pPr>
            <w:r w:rsidRPr="00544493">
              <w:t>s</w:t>
            </w:r>
            <w:r w:rsidRPr="00544493">
              <w:t>torage equipment/facilities</w:t>
            </w:r>
          </w:p>
          <w:p w:rsidR="00000000" w:rsidRPr="00544493" w:rsidP="00544493">
            <w:pPr>
              <w:pStyle w:val="ListBullet2"/>
            </w:pPr>
            <w:r w:rsidRPr="00544493">
              <w:t>entry authority/warrant</w:t>
            </w:r>
          </w:p>
          <w:p w:rsidR="00000000" w:rsidRPr="00544493" w:rsidP="00544493">
            <w:pPr>
              <w:pStyle w:val="ListBullet2"/>
            </w:pPr>
            <w:r w:rsidRPr="00544493">
              <w:t>Global Positioning System (GPS) equipment</w:t>
            </w:r>
          </w:p>
          <w:p w:rsidR="00000000" w:rsidRPr="00544493" w:rsidP="00544493">
            <w:pPr>
              <w:pStyle w:val="ListBullet2"/>
            </w:pPr>
            <w:r w:rsidRPr="00544493">
              <w:t>compass</w:t>
            </w:r>
          </w:p>
          <w:p w:rsidR="00000000" w:rsidRPr="00544493" w:rsidP="00544493">
            <w:pPr>
              <w:pStyle w:val="ListBullet2"/>
            </w:pPr>
            <w:r w:rsidRPr="00544493">
              <w:t>communication equipment</w:t>
            </w:r>
          </w:p>
          <w:p w:rsidR="00000000" w:rsidRPr="00544493" w:rsidP="00544493">
            <w:pPr>
              <w:pStyle w:val="ListBullet2"/>
            </w:pPr>
            <w:r w:rsidRPr="00544493">
              <w:t>computers</w:t>
            </w:r>
          </w:p>
          <w:p w:rsidR="00000000" w:rsidP="00544493">
            <w:pPr>
              <w:pStyle w:val="ListBullet2"/>
              <w:rPr>
                <w:lang w:val="en-NZ"/>
              </w:rPr>
            </w:pPr>
            <w:r w:rsidRPr="00544493">
              <w:t>vehicles - 2 or 4 wheel drive</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 xml:space="preserve">Legislation </w:t>
            </w:r>
            <w:r w:rsidRPr="00544493">
              <w:t>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Commonwealth legislation and regulations, for example:</w:t>
            </w:r>
          </w:p>
          <w:p w:rsidR="00000000" w:rsidRPr="00544493" w:rsidP="00544493">
            <w:pPr>
              <w:pStyle w:val="ListBullet3"/>
            </w:pPr>
            <w:r w:rsidRPr="00544493">
              <w:t>Commonwealth Quarantine Act 1908, proclamations and regulations</w:t>
            </w:r>
          </w:p>
          <w:p w:rsidR="00000000" w:rsidRPr="00544493" w:rsidP="00544493">
            <w:pPr>
              <w:pStyle w:val="ListBullet3"/>
            </w:pPr>
            <w:r w:rsidRPr="00544493">
              <w:t>Crimes Act 1914 and Criminal Code Act 1995</w:t>
            </w:r>
          </w:p>
          <w:p w:rsidR="00000000" w:rsidRPr="00544493" w:rsidP="00544493">
            <w:pPr>
              <w:pStyle w:val="ListBullet3"/>
            </w:pPr>
            <w:r w:rsidRPr="00544493">
              <w:t>Customs Act 1901 and regulations</w:t>
            </w:r>
          </w:p>
          <w:p w:rsidR="00000000" w:rsidRPr="00544493" w:rsidP="00544493">
            <w:pPr>
              <w:pStyle w:val="ListBullet3"/>
            </w:pPr>
            <w:r w:rsidRPr="00544493">
              <w:t>Wildlife Protection Act 1982</w:t>
            </w:r>
          </w:p>
          <w:p w:rsidR="00000000" w:rsidRPr="00544493" w:rsidP="00544493">
            <w:pPr>
              <w:pStyle w:val="ListBullet3"/>
            </w:pPr>
            <w:r w:rsidRPr="00544493">
              <w:t>Export Control Act 1982</w:t>
            </w:r>
          </w:p>
          <w:p w:rsidR="00000000" w:rsidRPr="00544493" w:rsidP="00544493">
            <w:pPr>
              <w:pStyle w:val="ListBullet3"/>
            </w:pPr>
            <w:r w:rsidRPr="00544493">
              <w:t xml:space="preserve">Imported Foods Act 1996 </w:t>
            </w:r>
          </w:p>
          <w:p w:rsidR="00000000" w:rsidRPr="00544493" w:rsidP="00544493">
            <w:pPr>
              <w:pStyle w:val="ListBullet3"/>
            </w:pPr>
            <w:r w:rsidRPr="00544493">
              <w:t>Occupational Health and Safety Act 1988</w:t>
            </w:r>
          </w:p>
          <w:p w:rsidR="00000000" w:rsidRPr="00544493" w:rsidP="00544493">
            <w:pPr>
              <w:pStyle w:val="ListBullet2"/>
            </w:pPr>
            <w:r w:rsidRPr="00544493">
              <w:t>State/Territory and Local Government legislation and regulations, such as those relating to:</w:t>
            </w:r>
          </w:p>
          <w:p w:rsidR="00000000" w:rsidRPr="00544493" w:rsidP="00544493">
            <w:pPr>
              <w:pStyle w:val="ListBullet3"/>
            </w:pPr>
            <w:r w:rsidRPr="00544493">
              <w:t xml:space="preserve">agriculture </w:t>
            </w:r>
          </w:p>
          <w:p w:rsidR="00000000" w:rsidRPr="00544493" w:rsidP="00544493">
            <w:pPr>
              <w:pStyle w:val="ListBullet3"/>
            </w:pPr>
            <w:r w:rsidRPr="00544493">
              <w:t>horticulture</w:t>
            </w:r>
          </w:p>
          <w:p w:rsidR="00000000" w:rsidRPr="00544493" w:rsidP="00544493">
            <w:pPr>
              <w:pStyle w:val="ListBullet3"/>
            </w:pPr>
            <w:r w:rsidRPr="00544493">
              <w:t>conservation and land management</w:t>
            </w:r>
          </w:p>
          <w:p w:rsidR="00000000" w:rsidRPr="00544493" w:rsidP="00544493">
            <w:pPr>
              <w:pStyle w:val="ListBullet3"/>
            </w:pPr>
            <w:r w:rsidRPr="00544493">
              <w:t xml:space="preserve">fisheries </w:t>
            </w:r>
          </w:p>
          <w:p w:rsidR="00000000" w:rsidRPr="00544493" w:rsidP="00544493">
            <w:pPr>
              <w:pStyle w:val="ListBullet3"/>
            </w:pPr>
            <w:r w:rsidRPr="00544493">
              <w:t>environmental protection</w:t>
            </w:r>
          </w:p>
          <w:p w:rsidR="00000000" w:rsidRPr="00544493" w:rsidP="00544493">
            <w:pPr>
              <w:pStyle w:val="ListBullet3"/>
            </w:pPr>
            <w:r w:rsidRPr="00544493">
              <w:t>building</w:t>
            </w:r>
          </w:p>
          <w:p w:rsidR="00000000" w:rsidRPr="00544493" w:rsidP="00544493">
            <w:pPr>
              <w:pStyle w:val="ListBullet3"/>
            </w:pPr>
            <w:r w:rsidRPr="00544493">
              <w:t>water</w:t>
            </w:r>
          </w:p>
          <w:p w:rsidR="00000000" w:rsidRPr="00544493" w:rsidP="00544493">
            <w:pPr>
              <w:pStyle w:val="ListBullet3"/>
            </w:pPr>
            <w:r w:rsidRPr="00544493">
              <w:t>emergencies</w:t>
            </w:r>
          </w:p>
          <w:p w:rsidR="00000000" w:rsidP="00544493">
            <w:pPr>
              <w:pStyle w:val="ListBullet3"/>
              <w:rPr>
                <w:lang w:val="en-NZ"/>
              </w:rPr>
            </w:pPr>
            <w:r w:rsidRPr="00544493">
              <w:t>international legislation/codes of behaviour</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Inspections and monitoring activities</w:t>
            </w:r>
            <w:r w:rsidRPr="00544493">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aircraft</w:t>
            </w:r>
          </w:p>
          <w:p w:rsidR="00000000" w:rsidRPr="00544493" w:rsidP="00544493">
            <w:pPr>
              <w:pStyle w:val="ListBullet2"/>
            </w:pPr>
            <w:r w:rsidRPr="00544493">
              <w:t>airfreight</w:t>
            </w:r>
          </w:p>
          <w:p w:rsidR="00000000" w:rsidRPr="00544493" w:rsidP="00544493">
            <w:pPr>
              <w:pStyle w:val="ListBullet2"/>
            </w:pPr>
            <w:r w:rsidRPr="00544493">
              <w:t>animal products</w:t>
            </w:r>
          </w:p>
          <w:p w:rsidR="00000000" w:rsidRPr="00544493" w:rsidP="00544493">
            <w:pPr>
              <w:pStyle w:val="ListBullet2"/>
            </w:pPr>
            <w:r w:rsidRPr="00544493">
              <w:t>animals</w:t>
            </w:r>
          </w:p>
          <w:p w:rsidR="00000000" w:rsidRPr="00544493" w:rsidP="00544493">
            <w:pPr>
              <w:pStyle w:val="ListBullet2"/>
            </w:pPr>
            <w:r w:rsidRPr="00544493">
              <w:t>cargo</w:t>
            </w:r>
          </w:p>
          <w:p w:rsidR="00000000" w:rsidRPr="00544493" w:rsidP="00544493">
            <w:pPr>
              <w:pStyle w:val="ListBullet2"/>
            </w:pPr>
            <w:r w:rsidRPr="00544493">
              <w:t>cereals</w:t>
            </w:r>
          </w:p>
          <w:p w:rsidR="00000000" w:rsidRPr="00544493" w:rsidP="00544493">
            <w:pPr>
              <w:pStyle w:val="ListBullet2"/>
            </w:pPr>
            <w:r w:rsidRPr="00544493">
              <w:t xml:space="preserve">collection of biological specimens </w:t>
            </w:r>
          </w:p>
          <w:p w:rsidR="00000000" w:rsidRPr="00544493" w:rsidP="00544493">
            <w:pPr>
              <w:pStyle w:val="ListBullet2"/>
            </w:pPr>
            <w:r w:rsidRPr="00544493">
              <w:t>disposal of organic waste</w:t>
            </w:r>
          </w:p>
          <w:p w:rsidR="00000000" w:rsidRPr="00544493" w:rsidP="00544493">
            <w:pPr>
              <w:pStyle w:val="ListBullet2"/>
            </w:pPr>
            <w:r w:rsidRPr="00544493">
              <w:t>fresh produce</w:t>
            </w:r>
          </w:p>
          <w:p w:rsidR="00000000" w:rsidRPr="00544493" w:rsidP="00544493">
            <w:pPr>
              <w:pStyle w:val="ListBullet2"/>
            </w:pPr>
            <w:r w:rsidRPr="00544493">
              <w:t>goods</w:t>
            </w:r>
          </w:p>
          <w:p w:rsidR="00000000" w:rsidRPr="00544493" w:rsidP="00544493">
            <w:pPr>
              <w:pStyle w:val="ListBullet2"/>
            </w:pPr>
            <w:r w:rsidRPr="00544493">
              <w:t>land condition, such as:</w:t>
            </w:r>
          </w:p>
          <w:p w:rsidR="00000000" w:rsidRPr="00544493" w:rsidP="00544493">
            <w:pPr>
              <w:pStyle w:val="ListBullet3"/>
            </w:pPr>
            <w:r w:rsidRPr="00544493">
              <w:t>topography</w:t>
            </w:r>
          </w:p>
          <w:p w:rsidR="00000000" w:rsidRPr="00544493" w:rsidP="00544493">
            <w:pPr>
              <w:pStyle w:val="ListBullet3"/>
            </w:pPr>
            <w:r w:rsidRPr="00544493">
              <w:t>salinity</w:t>
            </w:r>
          </w:p>
          <w:p w:rsidR="00000000" w:rsidRPr="00544493" w:rsidP="00544493">
            <w:pPr>
              <w:pStyle w:val="ListBullet3"/>
            </w:pPr>
            <w:r w:rsidRPr="00544493">
              <w:t>erosion</w:t>
            </w:r>
          </w:p>
          <w:p w:rsidR="00000000" w:rsidRPr="00544493" w:rsidP="00544493">
            <w:pPr>
              <w:pStyle w:val="ListBullet3"/>
            </w:pPr>
            <w:r w:rsidRPr="00544493">
              <w:t>weed infestation</w:t>
            </w:r>
          </w:p>
          <w:p w:rsidR="00000000" w:rsidRPr="00544493" w:rsidP="00544493">
            <w:pPr>
              <w:pStyle w:val="ListBullet3"/>
            </w:pPr>
            <w:r w:rsidRPr="00544493">
              <w:t>vermin infestation</w:t>
            </w:r>
          </w:p>
          <w:p w:rsidR="00000000" w:rsidRPr="00544493" w:rsidP="00544493">
            <w:pPr>
              <w:pStyle w:val="ListBullet3"/>
            </w:pPr>
            <w:r w:rsidRPr="00544493">
              <w:t>fire hazard</w:t>
            </w:r>
          </w:p>
          <w:p w:rsidR="00000000" w:rsidRPr="00544493" w:rsidP="00544493">
            <w:pPr>
              <w:pStyle w:val="ListBullet3"/>
            </w:pPr>
            <w:r w:rsidRPr="00544493">
              <w:t>over grazing</w:t>
            </w:r>
          </w:p>
          <w:p w:rsidR="00000000" w:rsidRPr="00544493" w:rsidP="00544493">
            <w:pPr>
              <w:pStyle w:val="ListBullet2"/>
            </w:pPr>
            <w:r w:rsidRPr="00544493">
              <w:t>land improvements, such as:</w:t>
            </w:r>
          </w:p>
          <w:p w:rsidR="00000000" w:rsidRPr="00544493" w:rsidP="00544493">
            <w:pPr>
              <w:pStyle w:val="ListBullet3"/>
            </w:pPr>
            <w:r w:rsidRPr="00544493">
              <w:t>fences</w:t>
            </w:r>
          </w:p>
          <w:p w:rsidR="00000000" w:rsidRPr="00544493" w:rsidP="00544493">
            <w:pPr>
              <w:pStyle w:val="ListBullet3"/>
            </w:pPr>
            <w:r w:rsidRPr="00544493">
              <w:t>buildings</w:t>
            </w:r>
          </w:p>
          <w:p w:rsidR="00000000" w:rsidRPr="00544493" w:rsidP="00544493">
            <w:pPr>
              <w:pStyle w:val="ListBullet3"/>
            </w:pPr>
            <w:r w:rsidRPr="00544493">
              <w:t>sporting or playground equipment</w:t>
            </w:r>
          </w:p>
          <w:p w:rsidR="00000000" w:rsidRPr="00544493" w:rsidP="00544493">
            <w:pPr>
              <w:pStyle w:val="ListBullet3"/>
            </w:pPr>
            <w:r w:rsidRPr="00544493">
              <w:t>irrigation infrastructure</w:t>
            </w:r>
          </w:p>
          <w:p w:rsidR="00000000" w:rsidRPr="00544493" w:rsidP="00544493">
            <w:pPr>
              <w:pStyle w:val="ListBullet3"/>
            </w:pPr>
            <w:r w:rsidRPr="00544493">
              <w:t>sewerage infrastructure</w:t>
            </w:r>
          </w:p>
          <w:p w:rsidR="00000000" w:rsidRPr="00544493" w:rsidP="00544493">
            <w:pPr>
              <w:pStyle w:val="ListBullet3"/>
            </w:pPr>
            <w:r w:rsidRPr="00544493">
              <w:t>waterfront occupations</w:t>
            </w:r>
          </w:p>
          <w:p w:rsidR="00000000" w:rsidRPr="00544493" w:rsidP="00544493">
            <w:pPr>
              <w:pStyle w:val="ListBullet3"/>
            </w:pPr>
            <w:r w:rsidRPr="00544493">
              <w:t>community structures</w:t>
            </w:r>
          </w:p>
          <w:p w:rsidR="00000000" w:rsidRPr="00544493" w:rsidP="00544493">
            <w:pPr>
              <w:pStyle w:val="ListBullet2"/>
            </w:pPr>
            <w:r w:rsidRPr="00544493">
              <w:t>land usage</w:t>
            </w:r>
          </w:p>
          <w:p w:rsidR="00000000" w:rsidRPr="00544493" w:rsidP="00544493">
            <w:pPr>
              <w:pStyle w:val="ListBullet2"/>
            </w:pPr>
            <w:r w:rsidRPr="00544493">
              <w:t>leases and other tenures, to ensure compliance with conditions</w:t>
            </w:r>
          </w:p>
          <w:p w:rsidR="00000000" w:rsidRPr="00544493" w:rsidP="00544493">
            <w:pPr>
              <w:pStyle w:val="ListBullet2"/>
            </w:pPr>
            <w:r w:rsidRPr="00544493">
              <w:t>licence/permit compliance (e.g. vegetation clearing)</w:t>
            </w:r>
          </w:p>
          <w:p w:rsidR="00000000" w:rsidRPr="00544493" w:rsidP="00544493">
            <w:pPr>
              <w:pStyle w:val="ListBullet2"/>
            </w:pPr>
            <w:r w:rsidRPr="00544493">
              <w:t>live fish</w:t>
            </w:r>
          </w:p>
          <w:p w:rsidR="00000000" w:rsidRPr="00544493" w:rsidP="00544493">
            <w:pPr>
              <w:pStyle w:val="ListBullet2"/>
            </w:pPr>
            <w:r w:rsidRPr="00544493">
              <w:t>livestock</w:t>
            </w:r>
          </w:p>
          <w:p w:rsidR="00000000" w:rsidRPr="00544493" w:rsidP="00544493">
            <w:pPr>
              <w:pStyle w:val="ListBullet2"/>
            </w:pPr>
            <w:r w:rsidRPr="00544493">
              <w:t>mail</w:t>
            </w:r>
          </w:p>
          <w:p w:rsidR="00000000" w:rsidRPr="00544493" w:rsidP="00544493">
            <w:pPr>
              <w:pStyle w:val="ListBullet2"/>
            </w:pPr>
            <w:r w:rsidRPr="00544493">
              <w:t>mineral samples</w:t>
            </w:r>
          </w:p>
          <w:p w:rsidR="00000000" w:rsidRPr="00544493" w:rsidP="00544493">
            <w:pPr>
              <w:pStyle w:val="ListBullet2"/>
            </w:pPr>
            <w:r w:rsidRPr="00544493">
              <w:t>passenger baggage</w:t>
            </w:r>
          </w:p>
          <w:p w:rsidR="00000000" w:rsidRPr="00544493" w:rsidP="00544493">
            <w:pPr>
              <w:pStyle w:val="ListBullet2"/>
            </w:pPr>
            <w:r w:rsidRPr="00544493">
              <w:t>people</w:t>
            </w:r>
          </w:p>
          <w:p w:rsidR="00000000" w:rsidRPr="00544493" w:rsidP="00544493">
            <w:pPr>
              <w:pStyle w:val="ListBullet2"/>
            </w:pPr>
            <w:r w:rsidRPr="00544493">
              <w:t>pests</w:t>
            </w:r>
          </w:p>
          <w:p w:rsidR="00000000" w:rsidRPr="00544493" w:rsidP="00544493">
            <w:pPr>
              <w:pStyle w:val="ListBullet2"/>
            </w:pPr>
            <w:r w:rsidRPr="00544493">
              <w:t>plant products</w:t>
            </w:r>
          </w:p>
          <w:p w:rsidR="00000000" w:rsidRPr="00544493" w:rsidP="00544493">
            <w:pPr>
              <w:pStyle w:val="ListBullet2"/>
            </w:pPr>
            <w:r w:rsidRPr="00544493">
              <w:t xml:space="preserve">plants </w:t>
            </w:r>
          </w:p>
          <w:p w:rsidR="00000000" w:rsidRPr="00544493" w:rsidP="00544493">
            <w:pPr>
              <w:pStyle w:val="ListBullet2"/>
            </w:pPr>
            <w:r w:rsidRPr="00544493">
              <w:t>premises</w:t>
            </w:r>
          </w:p>
          <w:p w:rsidR="00000000" w:rsidRPr="00544493" w:rsidP="00544493">
            <w:pPr>
              <w:pStyle w:val="ListBullet2"/>
            </w:pPr>
            <w:r w:rsidRPr="00544493">
              <w:t>properties</w:t>
            </w:r>
          </w:p>
          <w:p w:rsidR="00000000" w:rsidRPr="00544493" w:rsidP="00544493">
            <w:pPr>
              <w:pStyle w:val="ListBullet2"/>
            </w:pPr>
            <w:r w:rsidRPr="00544493">
              <w:t>reserves and their use/s</w:t>
            </w:r>
          </w:p>
          <w:p w:rsidR="00000000" w:rsidRPr="00544493" w:rsidP="00544493">
            <w:pPr>
              <w:pStyle w:val="ListBullet2"/>
            </w:pPr>
            <w:r w:rsidRPr="00544493">
              <w:t>survey activities to maintain readiness for district emergency plans</w:t>
            </w:r>
          </w:p>
          <w:p w:rsidR="00000000" w:rsidRPr="00544493" w:rsidP="00544493">
            <w:pPr>
              <w:pStyle w:val="ListBullet2"/>
            </w:pPr>
            <w:r w:rsidRPr="00544493">
              <w:t>vector monitoring</w:t>
            </w:r>
          </w:p>
          <w:p w:rsidR="00000000" w:rsidP="00544493">
            <w:pPr>
              <w:pStyle w:val="ListBullet2"/>
              <w:rPr>
                <w:lang w:val="en-NZ"/>
              </w:rPr>
            </w:pPr>
            <w:r w:rsidRPr="00544493">
              <w:t>vessels</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Compliance programs</w:t>
            </w:r>
            <w:r w:rsidRPr="005444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audit</w:t>
            </w:r>
          </w:p>
          <w:p w:rsidR="00000000" w:rsidRPr="00544493" w:rsidP="00544493">
            <w:pPr>
              <w:pStyle w:val="ListBullet2"/>
            </w:pPr>
            <w:r w:rsidRPr="00544493">
              <w:t xml:space="preserve">monitoring </w:t>
            </w:r>
          </w:p>
          <w:p w:rsidR="00000000" w:rsidRPr="00544493" w:rsidP="00544493">
            <w:pPr>
              <w:pStyle w:val="ListBullet2"/>
            </w:pPr>
            <w:r w:rsidRPr="00544493">
              <w:t xml:space="preserve">treatment </w:t>
            </w:r>
          </w:p>
          <w:p w:rsidR="00000000" w:rsidRPr="00544493" w:rsidP="00544493">
            <w:pPr>
              <w:pStyle w:val="ListBullet2"/>
            </w:pPr>
            <w:r w:rsidRPr="00544493">
              <w:t>containment</w:t>
            </w:r>
          </w:p>
          <w:p w:rsidR="00000000" w:rsidRPr="00544493" w:rsidP="00544493">
            <w:pPr>
              <w:pStyle w:val="ListBullet2"/>
            </w:pPr>
            <w:r w:rsidRPr="00544493">
              <w:t>control</w:t>
            </w:r>
          </w:p>
          <w:p w:rsidR="00000000" w:rsidRPr="00544493" w:rsidP="00544493">
            <w:pPr>
              <w:pStyle w:val="ListBullet2"/>
            </w:pPr>
            <w:r w:rsidRPr="00544493">
              <w:t xml:space="preserve">eradication </w:t>
            </w:r>
          </w:p>
          <w:p w:rsidR="00000000" w:rsidP="00544493">
            <w:pPr>
              <w:pStyle w:val="ListBullet2"/>
              <w:rPr>
                <w:lang w:val="en-NZ"/>
              </w:rPr>
            </w:pPr>
            <w:r w:rsidRPr="00544493">
              <w:t>destruction</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Non-compliance</w:t>
            </w:r>
            <w:r w:rsidRPr="0054449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both routine and non-routine matters of a more complex or detailed nature, with discretion to determine appropriate action</w:t>
            </w:r>
          </w:p>
          <w:p w:rsidR="00000000" w:rsidP="00544493">
            <w:pPr>
              <w:pStyle w:val="ListBullet2"/>
              <w:rPr>
                <w:lang w:val="en-NZ"/>
              </w:rPr>
            </w:pPr>
            <w:r w:rsidRPr="00544493">
              <w:t>referrals from other staff of matters that are more difficult, or of potential</w:t>
            </w:r>
            <w:r w:rsidRPr="00544493">
              <w:t xml:space="preserve"> interest to external parties such as the media, public, political parties etc</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 xml:space="preserve">Action </w:t>
            </w:r>
            <w:r w:rsidRPr="00544493">
              <w:t>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advice</w:t>
            </w:r>
          </w:p>
          <w:p w:rsidR="00000000" w:rsidRPr="00544493" w:rsidP="00544493">
            <w:pPr>
              <w:pStyle w:val="ListBullet2"/>
            </w:pPr>
            <w:r w:rsidRPr="00544493">
              <w:t>warning</w:t>
            </w:r>
          </w:p>
          <w:p w:rsidR="00000000" w:rsidRPr="00544493" w:rsidP="00544493">
            <w:pPr>
              <w:pStyle w:val="ListBullet2"/>
            </w:pPr>
            <w:r w:rsidRPr="00544493">
              <w:t>formal notification of intent</w:t>
            </w:r>
          </w:p>
          <w:p w:rsidR="00000000" w:rsidRPr="00544493" w:rsidP="00544493">
            <w:pPr>
              <w:pStyle w:val="ListBullet2"/>
            </w:pPr>
            <w:r w:rsidRPr="00544493">
              <w:t>infringement notices</w:t>
            </w:r>
          </w:p>
          <w:p w:rsidR="00000000" w:rsidRPr="00544493" w:rsidP="00544493">
            <w:pPr>
              <w:pStyle w:val="ListBullet2"/>
            </w:pPr>
            <w:r w:rsidRPr="00544493">
              <w:t>improvement notices</w:t>
            </w:r>
          </w:p>
          <w:p w:rsidR="00000000" w:rsidRPr="00544493" w:rsidP="00544493">
            <w:pPr>
              <w:pStyle w:val="ListBullet2"/>
            </w:pPr>
            <w:r w:rsidRPr="00544493">
              <w:t>supervisory orders</w:t>
            </w:r>
          </w:p>
          <w:p w:rsidR="00000000" w:rsidRPr="00544493" w:rsidP="00544493">
            <w:pPr>
              <w:pStyle w:val="ListBullet2"/>
            </w:pPr>
            <w:r w:rsidRPr="00544493">
              <w:t>prohibition notices</w:t>
            </w:r>
          </w:p>
          <w:p w:rsidR="00000000" w:rsidRPr="00544493" w:rsidP="00544493">
            <w:pPr>
              <w:pStyle w:val="ListBullet2"/>
            </w:pPr>
            <w:r w:rsidRPr="00544493">
              <w:t>on-the-spot fines</w:t>
            </w:r>
          </w:p>
          <w:p w:rsidR="00000000" w:rsidP="00544493">
            <w:pPr>
              <w:pStyle w:val="ListBullet2"/>
              <w:rPr>
                <w:lang w:val="en-NZ"/>
              </w:rPr>
            </w:pPr>
            <w:r w:rsidRPr="00544493">
              <w:t>court prosecution</w:t>
            </w:r>
          </w:p>
        </w:tc>
      </w:tr>
      <w:tr w:rsidTr="0016688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44493">
            <w:pPr>
              <w:pStyle w:val="BodyText"/>
              <w:rPr>
                <w:lang w:val="en-NZ"/>
              </w:rPr>
            </w:pPr>
            <w:r w:rsidRPr="00544493">
              <w:rPr>
                <w:rStyle w:val="BoldandItalics"/>
              </w:rPr>
              <w:t xml:space="preserve">Records </w:t>
            </w:r>
            <w:r w:rsidRPr="00544493">
              <w:t>may include:</w:t>
            </w:r>
          </w:p>
        </w:tc>
        <w:tc>
          <w:tcPr>
            <w:tcW w:w="6662" w:type="dxa"/>
            <w:tcBorders>
              <w:top w:val="nil"/>
              <w:left w:val="nil"/>
              <w:bottom w:val="nil"/>
              <w:right w:val="nil"/>
            </w:tcBorders>
            <w:tcMar>
              <w:top w:w="0" w:type="dxa"/>
              <w:left w:w="62" w:type="dxa"/>
              <w:bottom w:w="0" w:type="dxa"/>
              <w:right w:w="62" w:type="dxa"/>
            </w:tcMar>
          </w:tcPr>
          <w:p w:rsidR="00000000" w:rsidRPr="00544493" w:rsidP="00544493">
            <w:pPr>
              <w:pStyle w:val="ListBullet2"/>
            </w:pPr>
            <w:r w:rsidRPr="00544493">
              <w:t>notes</w:t>
            </w:r>
          </w:p>
          <w:p w:rsidR="00000000" w:rsidRPr="00544493" w:rsidP="00544493">
            <w:pPr>
              <w:pStyle w:val="ListBullet2"/>
            </w:pPr>
            <w:r w:rsidRPr="00544493">
              <w:t xml:space="preserve">case files </w:t>
            </w:r>
          </w:p>
          <w:p w:rsidR="00000000" w:rsidRPr="00544493" w:rsidP="00544493">
            <w:pPr>
              <w:pStyle w:val="ListBullet2"/>
            </w:pPr>
            <w:r w:rsidRPr="00544493">
              <w:t>statistics</w:t>
            </w:r>
          </w:p>
          <w:p w:rsidR="00000000" w:rsidRPr="00544493" w:rsidP="00544493">
            <w:pPr>
              <w:pStyle w:val="ListBullet2"/>
            </w:pPr>
            <w:r w:rsidRPr="00544493">
              <w:t>forms</w:t>
            </w:r>
          </w:p>
          <w:p w:rsidR="00000000" w:rsidRPr="00544493" w:rsidP="00544493">
            <w:pPr>
              <w:pStyle w:val="ListBullet2"/>
            </w:pPr>
            <w:r w:rsidRPr="00544493">
              <w:t>notices (seizure notice, infringement notice, etc)</w:t>
            </w:r>
          </w:p>
          <w:p w:rsidR="00000000" w:rsidRPr="00544493" w:rsidP="00544493">
            <w:pPr>
              <w:pStyle w:val="ListBullet2"/>
            </w:pPr>
            <w:r w:rsidRPr="00544493">
              <w:t>invoices</w:t>
            </w:r>
          </w:p>
          <w:p w:rsidR="00000000" w:rsidRPr="00544493" w:rsidP="00544493">
            <w:pPr>
              <w:pStyle w:val="ListBullet2"/>
            </w:pPr>
            <w:r w:rsidRPr="00544493">
              <w:t>receipts</w:t>
            </w:r>
          </w:p>
          <w:p w:rsidR="00000000" w:rsidRPr="00544493" w:rsidP="00544493">
            <w:pPr>
              <w:pStyle w:val="ListBullet2"/>
            </w:pPr>
            <w:r w:rsidRPr="00544493">
              <w:t>journey documentation</w:t>
            </w:r>
          </w:p>
          <w:p w:rsidR="00000000" w:rsidRPr="00544493" w:rsidP="00544493">
            <w:pPr>
              <w:pStyle w:val="ListBullet2"/>
            </w:pPr>
            <w:r w:rsidRPr="00544493">
              <w:t>commercial documentation such as bills of lading, airway bills</w:t>
            </w:r>
          </w:p>
        </w:tc>
      </w:tr>
    </w:tbl>
    <w:p w:rsidR="00166886" w:rsidP="00544493">
      <w:pPr>
        <w:pStyle w:val="BodyText"/>
      </w:pPr>
    </w:p>
    <w:p w:rsidR="00166886" w:rsidP="00544493">
      <w:pPr>
        <w:pStyle w:val="BodyText"/>
      </w:pPr>
    </w:p>
    <w:p w:rsidR="00000000" w:rsidRPr="00544493" w:rsidP="00544493">
      <w:pPr>
        <w:pStyle w:val="Heading1"/>
      </w:pPr>
      <w:bookmarkStart w:id="12" w:name="O_498898"/>
      <w:bookmarkEnd w:id="12"/>
      <w:r w:rsidRPr="00544493">
        <w:t>Unit Sector(s)</w:t>
      </w:r>
    </w:p>
    <w:p w:rsidR="00000000" w:rsidRPr="00544493" w:rsidP="00544493">
      <w:pPr>
        <w:pStyle w:val="BodyText"/>
      </w:pPr>
      <w:r w:rsidRPr="00544493">
        <w:t>Not applicable.</w:t>
      </w:r>
    </w:p>
    <w:p w:rsidR="00000000" w:rsidRPr="00544493" w:rsidP="00544493">
      <w:pPr>
        <w:pStyle w:val="AllowPageBreak"/>
      </w:pPr>
    </w:p>
    <w:p w:rsidR="00000000" w:rsidRPr="00544493" w:rsidP="00544493">
      <w:pPr>
        <w:pStyle w:val="Heading1"/>
      </w:pPr>
      <w:bookmarkStart w:id="13" w:name="O_498902"/>
      <w:bookmarkEnd w:id="13"/>
      <w:r w:rsidRPr="00544493">
        <w:t>Competency field</w:t>
      </w:r>
    </w:p>
    <w:p w:rsidR="00000000" w:rsidRPr="00544493" w:rsidP="00544493">
      <w:pPr>
        <w:pStyle w:val="BodyText"/>
      </w:pPr>
      <w:r w:rsidRPr="00544493">
        <w:t>Regulatory.</w:t>
      </w:r>
    </w:p>
    <w:p w:rsidR="00000000" w:rsidRPr="00544493" w:rsidP="00544493"/>
    <w:sectPr w:rsidSect="00544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886" w:rsidP="001668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86" w:rsidP="005444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6886" w:rsidP="005444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66886" w:rsidP="005444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93" w:rsidRPr="00166886" w:rsidP="001668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86" w:rsidRPr="002D2AF8" w:rsidP="00544493">
    <w:pPr>
      <w:pStyle w:val="Header"/>
      <w:framePr w:wrap="around"/>
    </w:pPr>
    <w:r>
      <w:fldChar w:fldCharType="begin"/>
    </w:r>
    <w:r>
      <w:instrText xml:space="preserve"> TITLE   \* MERGEFORMAT </w:instrText>
    </w:r>
    <w:r>
      <w:fldChar w:fldCharType="separate"/>
    </w:r>
    <w:r>
      <w:t>PSPREG503A Supervise and carry out complex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66886" w:rsidP="00544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AA0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4E44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493"/>
    <w:pPr>
      <w:spacing w:before="360" w:after="60"/>
      <w:outlineLvl w:val="0"/>
    </w:pPr>
    <w:rPr>
      <w:sz w:val="32"/>
    </w:rPr>
  </w:style>
  <w:style w:type="paragraph" w:styleId="Heading2">
    <w:name w:val="heading 2"/>
    <w:basedOn w:val="HeadingBase"/>
    <w:next w:val="BodyText"/>
    <w:link w:val="Heading2Char"/>
    <w:qFormat/>
    <w:rsid w:val="00544493"/>
    <w:pPr>
      <w:keepLines/>
      <w:spacing w:before="240" w:after="120"/>
      <w:outlineLvl w:val="1"/>
    </w:pPr>
    <w:rPr>
      <w:sz w:val="28"/>
      <w:szCs w:val="40"/>
    </w:rPr>
  </w:style>
  <w:style w:type="paragraph" w:styleId="Heading3">
    <w:name w:val="heading 3"/>
    <w:basedOn w:val="HeadingBase"/>
    <w:next w:val="BodyText"/>
    <w:link w:val="Heading3Char"/>
    <w:qFormat/>
    <w:rsid w:val="00544493"/>
    <w:pPr>
      <w:spacing w:before="180" w:after="120"/>
      <w:outlineLvl w:val="2"/>
    </w:pPr>
    <w:rPr>
      <w:spacing w:val="-10"/>
      <w:kern w:val="32"/>
    </w:rPr>
  </w:style>
  <w:style w:type="paragraph" w:styleId="Heading4">
    <w:name w:val="heading 4"/>
    <w:basedOn w:val="HeadingBase"/>
    <w:next w:val="BodyText"/>
    <w:link w:val="Heading4Char"/>
    <w:qFormat/>
    <w:rsid w:val="00544493"/>
    <w:pPr>
      <w:spacing w:before="160" w:after="120"/>
      <w:outlineLvl w:val="3"/>
    </w:pPr>
    <w:rPr>
      <w:sz w:val="22"/>
    </w:rPr>
  </w:style>
  <w:style w:type="paragraph" w:styleId="Heading5">
    <w:name w:val="heading 5"/>
    <w:basedOn w:val="HeadingBase"/>
    <w:next w:val="Normal"/>
    <w:link w:val="Heading5Char"/>
    <w:qFormat/>
    <w:rsid w:val="00544493"/>
    <w:pPr>
      <w:spacing w:before="80"/>
      <w:outlineLvl w:val="4"/>
    </w:pPr>
    <w:rPr>
      <w:color w:val="918585"/>
      <w:sz w:val="20"/>
    </w:rPr>
  </w:style>
  <w:style w:type="paragraph" w:styleId="Heading6">
    <w:name w:val="heading 6"/>
    <w:basedOn w:val="HeadingBase"/>
    <w:next w:val="Normal"/>
    <w:link w:val="Heading6Char"/>
    <w:qFormat/>
    <w:rsid w:val="00544493"/>
    <w:pPr>
      <w:spacing w:before="60"/>
      <w:outlineLvl w:val="5"/>
    </w:pPr>
    <w:rPr>
      <w:color w:val="918585"/>
      <w:sz w:val="20"/>
    </w:rPr>
  </w:style>
  <w:style w:type="paragraph" w:styleId="Heading7">
    <w:name w:val="heading 7"/>
    <w:basedOn w:val="Normal"/>
    <w:next w:val="Normal"/>
    <w:link w:val="Heading7Char"/>
    <w:qFormat/>
    <w:rsid w:val="00544493"/>
    <w:pPr>
      <w:ind w:left="720"/>
      <w:outlineLvl w:val="6"/>
    </w:pPr>
    <w:rPr>
      <w:i/>
    </w:rPr>
  </w:style>
  <w:style w:type="paragraph" w:styleId="Heading8">
    <w:name w:val="heading 8"/>
    <w:basedOn w:val="Normal"/>
    <w:next w:val="Normal"/>
    <w:link w:val="Heading8Char"/>
    <w:qFormat/>
    <w:rsid w:val="00544493"/>
    <w:pPr>
      <w:ind w:left="720"/>
      <w:outlineLvl w:val="7"/>
    </w:pPr>
    <w:rPr>
      <w:i/>
    </w:rPr>
  </w:style>
  <w:style w:type="paragraph" w:styleId="Heading9">
    <w:name w:val="heading 9"/>
    <w:basedOn w:val="Normal"/>
    <w:next w:val="Normal"/>
    <w:link w:val="Heading9Char"/>
    <w:qFormat/>
    <w:rsid w:val="00544493"/>
    <w:pPr>
      <w:ind w:left="720"/>
      <w:outlineLvl w:val="8"/>
    </w:pPr>
    <w:rPr>
      <w:i/>
    </w:rPr>
  </w:style>
  <w:style w:type="character" w:default="1" w:styleId="DefaultParagraphFont">
    <w:name w:val="Default Paragraph Font"/>
    <w:uiPriority w:val="1"/>
    <w:unhideWhenUsed/>
    <w:rsid w:val="00544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493"/>
  </w:style>
  <w:style w:type="character" w:customStyle="1" w:styleId="Heading1Char">
    <w:name w:val="Heading 1 Char"/>
    <w:basedOn w:val="DefaultParagraphFont"/>
    <w:link w:val="Heading1"/>
    <w:rsid w:val="00544493"/>
    <w:rPr>
      <w:rFonts w:ascii="Times New Roman" w:eastAsia="Times New Roman" w:hAnsi="Times New Roman" w:cs="Times New Roman"/>
      <w:b/>
      <w:sz w:val="32"/>
      <w:szCs w:val="20"/>
      <w:lang w:eastAsia="en-US"/>
    </w:rPr>
  </w:style>
  <w:style w:type="paragraph" w:styleId="BodyText">
    <w:name w:val="Body Text"/>
    <w:basedOn w:val="Normal"/>
    <w:link w:val="BodyTextChar"/>
    <w:rsid w:val="005444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493"/>
    <w:rPr>
      <w:rFonts w:ascii="Times New Roman" w:eastAsia="Times New Roman" w:hAnsi="Times New Roman" w:cs="Times New Roman"/>
      <w:sz w:val="24"/>
      <w:lang w:eastAsia="en-US"/>
    </w:rPr>
  </w:style>
  <w:style w:type="paragraph" w:styleId="Footer">
    <w:name w:val="footer"/>
    <w:basedOn w:val="Normal"/>
    <w:link w:val="FooterChar"/>
    <w:rsid w:val="00544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493"/>
    <w:rPr>
      <w:rFonts w:ascii="Times New Roman" w:eastAsia="Times New Roman" w:hAnsi="Times New Roman" w:cs="Times New Roman"/>
      <w:sz w:val="16"/>
      <w:lang w:eastAsia="en-US"/>
    </w:rPr>
  </w:style>
  <w:style w:type="paragraph" w:styleId="List">
    <w:name w:val="List"/>
    <w:basedOn w:val="BodyText"/>
    <w:next w:val="BodyText"/>
    <w:rsid w:val="00544493"/>
    <w:pPr>
      <w:tabs>
        <w:tab w:val="left" w:pos="340"/>
      </w:tabs>
      <w:spacing w:before="60" w:after="60"/>
      <w:ind w:left="340" w:hanging="340"/>
    </w:pPr>
  </w:style>
  <w:style w:type="character" w:customStyle="1" w:styleId="SpecialBold">
    <w:name w:val="Special Bold"/>
    <w:basedOn w:val="DefaultParagraphFont"/>
    <w:rsid w:val="00544493"/>
    <w:rPr>
      <w:b/>
      <w:spacing w:val="0"/>
    </w:rPr>
  </w:style>
  <w:style w:type="paragraph" w:styleId="ListBullet2">
    <w:name w:val="List Bullet 2"/>
    <w:basedOn w:val="List2"/>
    <w:rsid w:val="00544493"/>
    <w:pPr>
      <w:numPr>
        <w:numId w:val="14"/>
      </w:numPr>
      <w:tabs>
        <w:tab w:val="clear" w:pos="680"/>
      </w:tabs>
    </w:pPr>
  </w:style>
  <w:style w:type="character" w:styleId="Emphasis">
    <w:name w:val="Emphasis"/>
    <w:basedOn w:val="DefaultParagraphFont"/>
    <w:qFormat/>
    <w:rsid w:val="00544493"/>
    <w:rPr>
      <w:i/>
    </w:rPr>
  </w:style>
  <w:style w:type="paragraph" w:customStyle="1" w:styleId="SuperHeading">
    <w:name w:val="SuperHeading"/>
    <w:basedOn w:val="Normal"/>
    <w:rsid w:val="00544493"/>
    <w:pPr>
      <w:spacing w:before="240" w:after="120"/>
      <w:outlineLvl w:val="0"/>
    </w:pPr>
    <w:rPr>
      <w:rFonts w:ascii="Times New Roman" w:hAnsi="Times New Roman"/>
      <w:b/>
      <w:sz w:val="28"/>
    </w:rPr>
  </w:style>
  <w:style w:type="paragraph" w:customStyle="1" w:styleId="AllowPageBreak">
    <w:name w:val="AllowPageBreak"/>
    <w:rsid w:val="005444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4493"/>
    <w:pPr>
      <w:numPr>
        <w:numId w:val="2"/>
      </w:numPr>
      <w:tabs>
        <w:tab w:val="clear" w:pos="1021"/>
      </w:tabs>
      <w:ind w:left="1037" w:hanging="357"/>
    </w:pPr>
  </w:style>
  <w:style w:type="character" w:customStyle="1" w:styleId="BoldandItalics">
    <w:name w:val="Bold and Italics"/>
    <w:qFormat/>
    <w:rsid w:val="00544493"/>
    <w:rPr>
      <w:b/>
      <w:i/>
      <w:u w:val="none"/>
    </w:rPr>
  </w:style>
  <w:style w:type="character" w:customStyle="1" w:styleId="Heading2Char">
    <w:name w:val="Heading 2 Char"/>
    <w:basedOn w:val="DefaultParagraphFont"/>
    <w:link w:val="Heading2"/>
    <w:rsid w:val="00544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493"/>
    <w:rPr>
      <w:rFonts w:ascii="Courier New" w:eastAsia="Times New Roman" w:hAnsi="Courier New" w:cs="Times New Roman"/>
      <w:i/>
      <w:szCs w:val="20"/>
      <w:lang w:eastAsia="en-US"/>
    </w:rPr>
  </w:style>
  <w:style w:type="paragraph" w:customStyle="1" w:styleId="HeadingBase">
    <w:name w:val="Heading Base"/>
    <w:rsid w:val="00544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493"/>
    <w:pPr>
      <w:tabs>
        <w:tab w:val="right" w:leader="dot" w:pos="9072"/>
      </w:tabs>
      <w:ind w:left="567"/>
    </w:pPr>
    <w:rPr>
      <w:szCs w:val="22"/>
    </w:rPr>
  </w:style>
  <w:style w:type="paragraph" w:customStyle="1" w:styleId="TOCBase">
    <w:name w:val="TOC Base"/>
    <w:rsid w:val="00544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493"/>
    <w:pPr>
      <w:tabs>
        <w:tab w:val="right" w:leader="dot" w:pos="9072"/>
      </w:tabs>
      <w:spacing w:before="40" w:after="40"/>
      <w:ind w:left="284"/>
    </w:pPr>
    <w:rPr>
      <w:rFonts w:ascii="Times New Roman" w:hAnsi="Times New Roman"/>
    </w:rPr>
  </w:style>
  <w:style w:type="paragraph" w:styleId="TOC1">
    <w:name w:val="toc 1"/>
    <w:basedOn w:val="TOCBase"/>
    <w:next w:val="Normal"/>
    <w:rsid w:val="005444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493"/>
    <w:pPr>
      <w:spacing w:before="5040"/>
      <w:jc w:val="center"/>
    </w:pPr>
    <w:rPr>
      <w:sz w:val="48"/>
      <w:szCs w:val="72"/>
      <w:lang w:val="en-US"/>
    </w:rPr>
  </w:style>
  <w:style w:type="character" w:customStyle="1" w:styleId="TitleChar">
    <w:name w:val="Title Char"/>
    <w:basedOn w:val="DefaultParagraphFont"/>
    <w:link w:val="Title"/>
    <w:rsid w:val="00544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493"/>
    <w:pPr>
      <w:tabs>
        <w:tab w:val="left" w:pos="3600"/>
        <w:tab w:val="left" w:pos="3958"/>
      </w:tabs>
    </w:pPr>
  </w:style>
  <w:style w:type="paragraph" w:styleId="ListBullet">
    <w:name w:val="List Bullet"/>
    <w:basedOn w:val="List"/>
    <w:rsid w:val="00544493"/>
    <w:pPr>
      <w:numPr>
        <w:numId w:val="13"/>
      </w:numPr>
      <w:tabs>
        <w:tab w:val="clear" w:pos="340"/>
      </w:tabs>
      <w:spacing w:before="40" w:after="40"/>
    </w:pPr>
  </w:style>
  <w:style w:type="paragraph" w:customStyle="1" w:styleId="Note">
    <w:name w:val="Note"/>
    <w:basedOn w:val="BodyText"/>
    <w:rsid w:val="00544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493"/>
    <w:pPr>
      <w:framePr w:wrap="auto" w:hAnchor="text" w:y="6049"/>
    </w:pPr>
    <w:rPr>
      <w:color w:val="000000"/>
      <w:sz w:val="40"/>
    </w:rPr>
  </w:style>
  <w:style w:type="paragraph" w:customStyle="1" w:styleId="TOCTitle">
    <w:name w:val="TOCTitle"/>
    <w:basedOn w:val="Heading1"/>
    <w:rsid w:val="00544493"/>
    <w:pPr>
      <w:spacing w:after="240"/>
      <w:jc w:val="center"/>
      <w:outlineLvl w:val="9"/>
    </w:pPr>
    <w:rPr>
      <w:caps/>
    </w:rPr>
  </w:style>
  <w:style w:type="paragraph" w:customStyle="1" w:styleId="Version">
    <w:name w:val="Version"/>
    <w:rsid w:val="00544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493"/>
    <w:pPr>
      <w:keepNext w:val="0"/>
      <w:tabs>
        <w:tab w:val="right" w:pos="4176"/>
      </w:tabs>
      <w:ind w:left="198" w:hanging="198"/>
    </w:pPr>
    <w:rPr>
      <w:rFonts w:ascii="Garamond" w:hAnsi="Garamond"/>
    </w:rPr>
  </w:style>
  <w:style w:type="paragraph" w:styleId="IndexHeading">
    <w:name w:val="index heading"/>
    <w:basedOn w:val="Normal"/>
    <w:next w:val="Index1"/>
    <w:semiHidden/>
    <w:rsid w:val="00544493"/>
    <w:pPr>
      <w:spacing w:before="120" w:after="120"/>
    </w:pPr>
    <w:rPr>
      <w:rFonts w:ascii="Arial" w:hAnsi="Arial"/>
      <w:b/>
      <w:color w:val="918585"/>
      <w:sz w:val="24"/>
    </w:rPr>
  </w:style>
  <w:style w:type="paragraph" w:styleId="Header">
    <w:name w:val="header"/>
    <w:basedOn w:val="Normal"/>
    <w:link w:val="HeaderChar"/>
    <w:rsid w:val="00544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493"/>
    <w:rPr>
      <w:rFonts w:ascii="Times New Roman" w:eastAsia="Times New Roman" w:hAnsi="Times New Roman" w:cs="Times New Roman"/>
      <w:sz w:val="16"/>
      <w:szCs w:val="20"/>
      <w:lang w:val="en-GB" w:eastAsia="en-US"/>
    </w:rPr>
  </w:style>
  <w:style w:type="paragraph" w:customStyle="1" w:styleId="Chapter">
    <w:name w:val="Chapter"/>
    <w:basedOn w:val="Normal"/>
    <w:rsid w:val="00544493"/>
    <w:pPr>
      <w:spacing w:before="240"/>
    </w:pPr>
    <w:rPr>
      <w:rFonts w:ascii="Times New Roman" w:hAnsi="Times New Roman"/>
      <w:smallCaps/>
      <w:spacing w:val="80"/>
      <w:sz w:val="28"/>
    </w:rPr>
  </w:style>
  <w:style w:type="paragraph" w:customStyle="1" w:styleId="InChapter">
    <w:name w:val="InChapter"/>
    <w:basedOn w:val="Heading3"/>
    <w:rsid w:val="00544493"/>
    <w:pPr>
      <w:spacing w:after="240"/>
      <w:outlineLvl w:val="9"/>
    </w:pPr>
    <w:rPr>
      <w:noProof/>
    </w:rPr>
  </w:style>
  <w:style w:type="paragraph" w:styleId="Index2">
    <w:name w:val="index 2"/>
    <w:basedOn w:val="Normal"/>
    <w:next w:val="Normal"/>
    <w:semiHidden/>
    <w:rsid w:val="00544493"/>
    <w:pPr>
      <w:tabs>
        <w:tab w:val="right" w:pos="4176"/>
      </w:tabs>
      <w:ind w:left="568" w:hanging="284"/>
    </w:pPr>
    <w:rPr>
      <w:rFonts w:ascii="Garamond" w:hAnsi="Garamond"/>
    </w:rPr>
  </w:style>
  <w:style w:type="paragraph" w:customStyle="1" w:styleId="Byline">
    <w:name w:val="Byline"/>
    <w:rsid w:val="00544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493"/>
    <w:pPr>
      <w:tabs>
        <w:tab w:val="clear" w:pos="3600"/>
        <w:tab w:val="clear" w:pos="3958"/>
      </w:tabs>
      <w:jc w:val="right"/>
    </w:pPr>
  </w:style>
  <w:style w:type="paragraph" w:styleId="Caption">
    <w:name w:val="caption"/>
    <w:basedOn w:val="BodyText"/>
    <w:next w:val="Normal"/>
    <w:qFormat/>
    <w:rsid w:val="00544493"/>
    <w:pPr>
      <w:framePr w:w="2268" w:hSpace="181" w:vSpace="181" w:wrap="around" w:vAnchor="text" w:hAnchor="page" w:x="1135" w:y="285" w:anchorLock="1"/>
    </w:pPr>
    <w:rPr>
      <w:i/>
    </w:rPr>
  </w:style>
  <w:style w:type="paragraph" w:customStyle="1" w:styleId="MiniTOCTitle">
    <w:name w:val="MiniTOCTitle"/>
    <w:basedOn w:val="Heading4"/>
    <w:rsid w:val="00544493"/>
    <w:pPr>
      <w:spacing w:before="240"/>
      <w:outlineLvl w:val="9"/>
    </w:pPr>
    <w:rPr>
      <w:noProof/>
      <w:sz w:val="24"/>
    </w:rPr>
  </w:style>
  <w:style w:type="paragraph" w:customStyle="1" w:styleId="MiniTOCItem">
    <w:name w:val="MiniTOCItem"/>
    <w:basedOn w:val="ListBullet"/>
    <w:rsid w:val="00544493"/>
    <w:pPr>
      <w:numPr>
        <w:numId w:val="0"/>
      </w:numPr>
      <w:tabs>
        <w:tab w:val="right" w:leader="dot" w:pos="6521"/>
      </w:tabs>
      <w:spacing w:before="0" w:after="0"/>
    </w:pPr>
  </w:style>
  <w:style w:type="paragraph" w:customStyle="1" w:styleId="TOFTitle">
    <w:name w:val="TOFTitle"/>
    <w:basedOn w:val="TOCTitle"/>
    <w:rsid w:val="00544493"/>
  </w:style>
  <w:style w:type="paragraph" w:styleId="TableofFigures">
    <w:name w:val="table of figures"/>
    <w:basedOn w:val="Normal"/>
    <w:next w:val="Normal"/>
    <w:semiHidden/>
    <w:rsid w:val="00544493"/>
    <w:pPr>
      <w:tabs>
        <w:tab w:val="right" w:leader="dot" w:pos="9072"/>
      </w:tabs>
      <w:ind w:left="970" w:hanging="403"/>
    </w:pPr>
    <w:rPr>
      <w:rFonts w:ascii="Times New Roman" w:hAnsi="Times New Roman"/>
      <w:b/>
    </w:rPr>
  </w:style>
  <w:style w:type="paragraph" w:styleId="ListNumber">
    <w:name w:val="List Number"/>
    <w:basedOn w:val="List"/>
    <w:rsid w:val="00544493"/>
    <w:pPr>
      <w:numPr>
        <w:numId w:val="11"/>
      </w:numPr>
    </w:pPr>
  </w:style>
  <w:style w:type="character" w:customStyle="1" w:styleId="WingdingSymbols">
    <w:name w:val="Wingding Symbols"/>
    <w:rsid w:val="00544493"/>
    <w:rPr>
      <w:rFonts w:ascii="Wingdings" w:hAnsi="Wingdings"/>
    </w:rPr>
  </w:style>
  <w:style w:type="paragraph" w:customStyle="1" w:styleId="TableHeading">
    <w:name w:val="Table Heading"/>
    <w:basedOn w:val="HeadingBase"/>
    <w:rsid w:val="00544493"/>
    <w:pPr>
      <w:keepLines/>
      <w:pBdr>
        <w:bottom w:val="single" w:sz="6" w:space="1" w:color="918585"/>
      </w:pBdr>
      <w:spacing w:before="240"/>
    </w:pPr>
  </w:style>
  <w:style w:type="character" w:customStyle="1" w:styleId="HotSpot">
    <w:name w:val="HotSpot"/>
    <w:rsid w:val="00544493"/>
    <w:rPr>
      <w:color w:val="0033CC"/>
      <w:u w:val="none"/>
    </w:rPr>
  </w:style>
  <w:style w:type="paragraph" w:customStyle="1" w:styleId="BodyTextRight">
    <w:name w:val="Body Text Right"/>
    <w:basedOn w:val="BodyText"/>
    <w:rsid w:val="00544493"/>
    <w:pPr>
      <w:spacing w:before="0" w:after="0"/>
      <w:jc w:val="right"/>
    </w:pPr>
  </w:style>
  <w:style w:type="paragraph" w:styleId="Index3">
    <w:name w:val="index 3"/>
    <w:basedOn w:val="ListNumber2"/>
    <w:next w:val="Normal"/>
    <w:semiHidden/>
    <w:rsid w:val="00544493"/>
    <w:pPr>
      <w:numPr>
        <w:numId w:val="0"/>
      </w:numPr>
      <w:tabs>
        <w:tab w:val="right" w:leader="dot" w:pos="4176"/>
      </w:tabs>
    </w:pPr>
  </w:style>
  <w:style w:type="paragraph" w:styleId="ListNumber2">
    <w:name w:val="List Number 2"/>
    <w:basedOn w:val="List2"/>
    <w:rsid w:val="00544493"/>
    <w:pPr>
      <w:numPr>
        <w:numId w:val="10"/>
      </w:numPr>
      <w:tabs>
        <w:tab w:val="clear" w:pos="1060"/>
      </w:tabs>
    </w:pPr>
  </w:style>
  <w:style w:type="paragraph" w:customStyle="1" w:styleId="MarginNote">
    <w:name w:val="Margin Note"/>
    <w:basedOn w:val="BodyText"/>
    <w:rsid w:val="00544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493"/>
    <w:rPr>
      <w:sz w:val="32"/>
    </w:rPr>
  </w:style>
  <w:style w:type="paragraph" w:customStyle="1" w:styleId="HeadingProcedure">
    <w:name w:val="Heading Procedure"/>
    <w:basedOn w:val="HeadingBase"/>
    <w:next w:val="Normal"/>
    <w:rsid w:val="00544493"/>
    <w:pPr>
      <w:tabs>
        <w:tab w:val="left" w:pos="0"/>
      </w:tabs>
      <w:spacing w:before="120" w:after="60"/>
    </w:pPr>
    <w:rPr>
      <w:i/>
      <w:color w:val="918585"/>
      <w:sz w:val="22"/>
    </w:rPr>
  </w:style>
  <w:style w:type="paragraph" w:customStyle="1" w:styleId="TableBodyText">
    <w:name w:val="Table Body Text"/>
    <w:basedOn w:val="BodyText"/>
    <w:rsid w:val="00544493"/>
    <w:pPr>
      <w:spacing w:before="60" w:after="60"/>
    </w:pPr>
  </w:style>
  <w:style w:type="paragraph" w:styleId="ListContinue">
    <w:name w:val="List Continue"/>
    <w:basedOn w:val="List"/>
    <w:rsid w:val="00544493"/>
    <w:pPr>
      <w:ind w:firstLine="0"/>
    </w:pPr>
  </w:style>
  <w:style w:type="paragraph" w:customStyle="1" w:styleId="ListNote">
    <w:name w:val="List Note"/>
    <w:basedOn w:val="List"/>
    <w:rsid w:val="00544493"/>
    <w:pPr>
      <w:pBdr>
        <w:top w:val="single" w:sz="6" w:space="2" w:color="918585"/>
        <w:bottom w:val="single" w:sz="6" w:space="2" w:color="918585"/>
      </w:pBdr>
      <w:tabs>
        <w:tab w:val="left" w:pos="1021"/>
      </w:tabs>
      <w:ind w:firstLine="0"/>
    </w:pPr>
  </w:style>
  <w:style w:type="paragraph" w:customStyle="1" w:styleId="Warning">
    <w:name w:val="Warning"/>
    <w:basedOn w:val="BodyText"/>
    <w:rsid w:val="00544493"/>
    <w:pPr>
      <w:shd w:val="clear" w:color="auto" w:fill="D9D9D9"/>
      <w:tabs>
        <w:tab w:val="left" w:pos="992"/>
      </w:tabs>
      <w:ind w:left="119" w:right="119"/>
    </w:pPr>
    <w:rPr>
      <w:sz w:val="20"/>
    </w:rPr>
  </w:style>
  <w:style w:type="paragraph" w:customStyle="1" w:styleId="MarginIcons">
    <w:name w:val="Margin Icons"/>
    <w:basedOn w:val="BodyText"/>
    <w:rsid w:val="00544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493"/>
    <w:rPr>
      <w:rFonts w:ascii="Courier New" w:hAnsi="Courier New"/>
    </w:rPr>
  </w:style>
  <w:style w:type="paragraph" w:customStyle="1" w:styleId="NoteBullet">
    <w:name w:val="Note Bullet"/>
    <w:basedOn w:val="Note"/>
    <w:rsid w:val="00544493"/>
    <w:pPr>
      <w:tabs>
        <w:tab w:val="clear" w:pos="680"/>
      </w:tabs>
      <w:spacing w:before="60" w:after="60"/>
    </w:pPr>
  </w:style>
  <w:style w:type="paragraph" w:customStyle="1" w:styleId="SubHeading2">
    <w:name w:val="SubHeading2"/>
    <w:basedOn w:val="HeadingBase"/>
    <w:rsid w:val="00544493"/>
    <w:pPr>
      <w:spacing w:before="240" w:after="60"/>
    </w:pPr>
    <w:rPr>
      <w:sz w:val="20"/>
    </w:rPr>
  </w:style>
  <w:style w:type="paragraph" w:customStyle="1" w:styleId="SubHeading1">
    <w:name w:val="SubHeading1"/>
    <w:basedOn w:val="HeadingBase"/>
    <w:rsid w:val="00544493"/>
    <w:pPr>
      <w:spacing w:before="240" w:after="60"/>
    </w:pPr>
    <w:rPr>
      <w:color w:val="918585"/>
      <w:sz w:val="22"/>
    </w:rPr>
  </w:style>
  <w:style w:type="paragraph" w:customStyle="1" w:styleId="SideHeading">
    <w:name w:val="Side Heading"/>
    <w:basedOn w:val="HeadingBase"/>
    <w:rsid w:val="00544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493"/>
    <w:pPr>
      <w:numPr>
        <w:numId w:val="12"/>
      </w:numPr>
    </w:pPr>
  </w:style>
  <w:style w:type="paragraph" w:styleId="PlainText">
    <w:name w:val="Plain Text"/>
    <w:basedOn w:val="Normal"/>
    <w:link w:val="PlainTextChar"/>
    <w:rsid w:val="00544493"/>
    <w:rPr>
      <w:sz w:val="20"/>
    </w:rPr>
  </w:style>
  <w:style w:type="character" w:customStyle="1" w:styleId="PlainTextChar">
    <w:name w:val="Plain Text Char"/>
    <w:basedOn w:val="DefaultParagraphFont"/>
    <w:link w:val="PlainText"/>
    <w:rsid w:val="00544493"/>
    <w:rPr>
      <w:rFonts w:ascii="Courier New" w:eastAsia="Times New Roman" w:hAnsi="Courier New" w:cs="Times New Roman"/>
      <w:sz w:val="20"/>
      <w:szCs w:val="20"/>
      <w:lang w:eastAsia="en-US"/>
    </w:rPr>
  </w:style>
  <w:style w:type="character" w:customStyle="1" w:styleId="MenuOption">
    <w:name w:val="Menu Option"/>
    <w:basedOn w:val="DefaultParagraphFont"/>
    <w:rsid w:val="00544493"/>
    <w:rPr>
      <w:b/>
      <w:smallCaps/>
    </w:rPr>
  </w:style>
  <w:style w:type="paragraph" w:customStyle="1" w:styleId="TableListNumber">
    <w:name w:val="Table List Number"/>
    <w:basedOn w:val="ListNumber"/>
    <w:rsid w:val="00544493"/>
    <w:pPr>
      <w:numPr>
        <w:numId w:val="0"/>
      </w:numPr>
    </w:pPr>
  </w:style>
  <w:style w:type="paragraph" w:styleId="TOC4">
    <w:name w:val="toc 4"/>
    <w:basedOn w:val="TOCBase"/>
    <w:next w:val="Normal"/>
    <w:semiHidden/>
    <w:rsid w:val="00544493"/>
    <w:pPr>
      <w:tabs>
        <w:tab w:val="right" w:leader="dot" w:pos="9071"/>
      </w:tabs>
      <w:ind w:left="1701"/>
    </w:pPr>
  </w:style>
  <w:style w:type="paragraph" w:customStyle="1" w:styleId="ListAlpha">
    <w:name w:val="List Alpha"/>
    <w:basedOn w:val="List"/>
    <w:rsid w:val="00544493"/>
    <w:pPr>
      <w:numPr>
        <w:numId w:val="9"/>
      </w:numPr>
    </w:pPr>
  </w:style>
  <w:style w:type="paragraph" w:customStyle="1" w:styleId="ListAlpha2">
    <w:name w:val="List Alpha 2"/>
    <w:basedOn w:val="List2"/>
    <w:rsid w:val="00544493"/>
    <w:pPr>
      <w:numPr>
        <w:numId w:val="8"/>
      </w:numPr>
    </w:pPr>
  </w:style>
  <w:style w:type="paragraph" w:styleId="List2">
    <w:name w:val="List 2"/>
    <w:basedOn w:val="BodyText"/>
    <w:rsid w:val="00544493"/>
    <w:pPr>
      <w:tabs>
        <w:tab w:val="left" w:pos="680"/>
      </w:tabs>
      <w:spacing w:before="60" w:after="60"/>
      <w:ind w:left="680" w:hanging="340"/>
    </w:pPr>
  </w:style>
  <w:style w:type="paragraph" w:styleId="List3">
    <w:name w:val="List 3"/>
    <w:basedOn w:val="BodyText"/>
    <w:rsid w:val="00544493"/>
    <w:pPr>
      <w:tabs>
        <w:tab w:val="left" w:pos="1021"/>
      </w:tabs>
      <w:spacing w:before="60" w:after="60"/>
      <w:ind w:left="1020" w:hanging="340"/>
    </w:pPr>
  </w:style>
  <w:style w:type="paragraph" w:styleId="List4">
    <w:name w:val="List 4"/>
    <w:basedOn w:val="BodyText"/>
    <w:rsid w:val="00544493"/>
    <w:pPr>
      <w:tabs>
        <w:tab w:val="left" w:pos="1361"/>
      </w:tabs>
      <w:spacing w:before="60" w:after="60"/>
      <w:ind w:left="1361" w:hanging="340"/>
    </w:pPr>
  </w:style>
  <w:style w:type="paragraph" w:styleId="List5">
    <w:name w:val="List 5"/>
    <w:basedOn w:val="BodyText"/>
    <w:rsid w:val="00544493"/>
    <w:pPr>
      <w:tabs>
        <w:tab w:val="left" w:pos="1701"/>
      </w:tabs>
      <w:spacing w:before="60" w:after="60"/>
      <w:ind w:left="1701" w:hanging="340"/>
    </w:pPr>
  </w:style>
  <w:style w:type="paragraph" w:styleId="ListBullet4">
    <w:name w:val="List Bullet 4"/>
    <w:basedOn w:val="List4"/>
    <w:rsid w:val="00544493"/>
    <w:pPr>
      <w:numPr>
        <w:numId w:val="3"/>
      </w:numPr>
    </w:pPr>
  </w:style>
  <w:style w:type="paragraph" w:styleId="ListBullet5">
    <w:name w:val="List Bullet 5"/>
    <w:basedOn w:val="List5"/>
    <w:rsid w:val="00544493"/>
    <w:pPr>
      <w:numPr>
        <w:numId w:val="4"/>
      </w:numPr>
    </w:pPr>
  </w:style>
  <w:style w:type="paragraph" w:styleId="ListContinue2">
    <w:name w:val="List Continue 2"/>
    <w:basedOn w:val="List2"/>
    <w:rsid w:val="00544493"/>
    <w:pPr>
      <w:ind w:firstLine="0"/>
    </w:pPr>
  </w:style>
  <w:style w:type="paragraph" w:styleId="ListContinue3">
    <w:name w:val="List Continue 3"/>
    <w:basedOn w:val="List3"/>
    <w:rsid w:val="00544493"/>
    <w:pPr>
      <w:ind w:left="1021" w:firstLine="0"/>
    </w:pPr>
  </w:style>
  <w:style w:type="paragraph" w:styleId="ListContinue4">
    <w:name w:val="List Continue 4"/>
    <w:basedOn w:val="List4"/>
    <w:rsid w:val="00544493"/>
    <w:pPr>
      <w:ind w:firstLine="0"/>
    </w:pPr>
  </w:style>
  <w:style w:type="paragraph" w:styleId="ListContinue5">
    <w:name w:val="List Continue 5"/>
    <w:basedOn w:val="List5"/>
    <w:rsid w:val="00544493"/>
    <w:pPr>
      <w:ind w:firstLine="0"/>
    </w:pPr>
  </w:style>
  <w:style w:type="paragraph" w:styleId="ListNumber3">
    <w:name w:val="List Number 3"/>
    <w:basedOn w:val="List3"/>
    <w:rsid w:val="00544493"/>
    <w:pPr>
      <w:numPr>
        <w:numId w:val="5"/>
      </w:numPr>
    </w:pPr>
  </w:style>
  <w:style w:type="paragraph" w:styleId="ListNumber4">
    <w:name w:val="List Number 4"/>
    <w:basedOn w:val="List4"/>
    <w:rsid w:val="00544493"/>
    <w:pPr>
      <w:numPr>
        <w:numId w:val="6"/>
      </w:numPr>
    </w:pPr>
  </w:style>
  <w:style w:type="paragraph" w:styleId="ListNumber5">
    <w:name w:val="List Number 5"/>
    <w:basedOn w:val="List5"/>
    <w:rsid w:val="00544493"/>
    <w:pPr>
      <w:numPr>
        <w:numId w:val="7"/>
      </w:numPr>
    </w:pPr>
  </w:style>
  <w:style w:type="paragraph" w:styleId="BlockText">
    <w:name w:val="Block Text"/>
    <w:basedOn w:val="Normal"/>
    <w:rsid w:val="00544493"/>
    <w:pPr>
      <w:spacing w:after="120"/>
      <w:ind w:left="1440" w:right="1440"/>
    </w:pPr>
  </w:style>
  <w:style w:type="character" w:customStyle="1" w:styleId="Subscript">
    <w:name w:val="Subscript"/>
    <w:basedOn w:val="DefaultParagraphFont"/>
    <w:rsid w:val="00544493"/>
    <w:rPr>
      <w:sz w:val="16"/>
      <w:vertAlign w:val="subscript"/>
    </w:rPr>
  </w:style>
  <w:style w:type="character" w:customStyle="1" w:styleId="Superscript">
    <w:name w:val="Superscript"/>
    <w:basedOn w:val="DefaultParagraphFont"/>
    <w:rsid w:val="00544493"/>
    <w:rPr>
      <w:sz w:val="16"/>
      <w:vertAlign w:val="superscript"/>
    </w:rPr>
  </w:style>
  <w:style w:type="character" w:customStyle="1" w:styleId="Symbols">
    <w:name w:val="Symbols"/>
    <w:basedOn w:val="DefaultParagraphFont"/>
    <w:rsid w:val="00544493"/>
    <w:rPr>
      <w:rFonts w:ascii="Symbol" w:hAnsi="Symbol"/>
    </w:rPr>
  </w:style>
  <w:style w:type="character" w:customStyle="1" w:styleId="MenuOptions">
    <w:name w:val="Menu Options"/>
    <w:basedOn w:val="DefaultParagraphFont"/>
    <w:rsid w:val="00544493"/>
    <w:rPr>
      <w:rFonts w:ascii="Arial Narrow" w:hAnsi="Arial Narrow"/>
      <w:smallCaps/>
    </w:rPr>
  </w:style>
  <w:style w:type="character" w:customStyle="1" w:styleId="Buttons">
    <w:name w:val="Buttons"/>
    <w:basedOn w:val="DefaultParagraphFont"/>
    <w:rsid w:val="00544493"/>
    <w:rPr>
      <w:b/>
    </w:rPr>
  </w:style>
  <w:style w:type="character" w:customStyle="1" w:styleId="Underlined">
    <w:name w:val="Underlined"/>
    <w:basedOn w:val="DefaultParagraphFont"/>
    <w:rsid w:val="00544493"/>
    <w:rPr>
      <w:u w:val="single"/>
    </w:rPr>
  </w:style>
  <w:style w:type="paragraph" w:customStyle="1" w:styleId="TableBodyTextRight">
    <w:name w:val="Table Body Text Right"/>
    <w:basedOn w:val="TableBodyText"/>
    <w:rsid w:val="00544493"/>
    <w:pPr>
      <w:widowControl w:val="0"/>
      <w:autoSpaceDE w:val="0"/>
      <w:autoSpaceDN w:val="0"/>
      <w:adjustRightInd w:val="0"/>
      <w:jc w:val="right"/>
    </w:pPr>
    <w:rPr>
      <w:rFonts w:cs="Arial"/>
      <w:szCs w:val="18"/>
    </w:rPr>
  </w:style>
  <w:style w:type="paragraph" w:customStyle="1" w:styleId="CopyrightText">
    <w:name w:val="Copyright Text"/>
    <w:basedOn w:val="BodyText"/>
    <w:rsid w:val="00544493"/>
    <w:rPr>
      <w:sz w:val="18"/>
    </w:rPr>
  </w:style>
  <w:style w:type="paragraph" w:customStyle="1" w:styleId="BodySmallRight">
    <w:name w:val="Body Small Right"/>
    <w:basedOn w:val="BodyTextRight"/>
    <w:rsid w:val="00544493"/>
    <w:rPr>
      <w:sz w:val="18"/>
      <w:szCs w:val="18"/>
    </w:rPr>
  </w:style>
  <w:style w:type="paragraph" w:customStyle="1" w:styleId="MarginEdition">
    <w:name w:val="Margin Edition"/>
    <w:basedOn w:val="MarginNote"/>
    <w:rsid w:val="00544493"/>
    <w:pPr>
      <w:spacing w:before="0" w:after="0"/>
    </w:pPr>
    <w:rPr>
      <w:rFonts w:ascii="Times New Roman" w:hAnsi="Times New Roman"/>
      <w:color w:val="999999"/>
    </w:rPr>
  </w:style>
  <w:style w:type="paragraph" w:customStyle="1" w:styleId="Spacer">
    <w:name w:val="Spacer"/>
    <w:basedOn w:val="Normal"/>
    <w:rsid w:val="00544493"/>
    <w:rPr>
      <w:sz w:val="2"/>
      <w:szCs w:val="2"/>
    </w:rPr>
  </w:style>
  <w:style w:type="character" w:customStyle="1" w:styleId="Small">
    <w:name w:val="Small"/>
    <w:basedOn w:val="DefaultParagraphFont"/>
    <w:rsid w:val="00544493"/>
    <w:rPr>
      <w:sz w:val="16"/>
    </w:rPr>
  </w:style>
  <w:style w:type="paragraph" w:customStyle="1" w:styleId="WideTable">
    <w:name w:val="Wide Table"/>
    <w:basedOn w:val="Normal"/>
    <w:rsid w:val="00544493"/>
    <w:pPr>
      <w:ind w:left="-1418"/>
    </w:pPr>
    <w:rPr>
      <w:sz w:val="2"/>
      <w:szCs w:val="2"/>
    </w:rPr>
  </w:style>
  <w:style w:type="character" w:styleId="PageNumber">
    <w:name w:val="page number"/>
    <w:basedOn w:val="DefaultParagraphFont"/>
    <w:rsid w:val="00544493"/>
  </w:style>
  <w:style w:type="paragraph" w:styleId="Quote">
    <w:name w:val="Quote"/>
    <w:basedOn w:val="Heading1"/>
    <w:link w:val="QuoteChar"/>
    <w:qFormat/>
    <w:rsid w:val="00544493"/>
    <w:rPr>
      <w:b w:val="0"/>
      <w:sz w:val="72"/>
      <w:szCs w:val="72"/>
      <w:lang w:val="en-NZ"/>
    </w:rPr>
  </w:style>
  <w:style w:type="character" w:customStyle="1" w:styleId="QuoteChar">
    <w:name w:val="Quote Char"/>
    <w:basedOn w:val="DefaultParagraphFont"/>
    <w:link w:val="Quote"/>
    <w:rsid w:val="00544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493"/>
    <w:pPr>
      <w:pageBreakBefore/>
    </w:pPr>
  </w:style>
  <w:style w:type="paragraph" w:customStyle="1" w:styleId="Border">
    <w:name w:val="Border"/>
    <w:basedOn w:val="Normal"/>
    <w:qFormat/>
    <w:rsid w:val="00544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493"/>
    <w:rPr>
      <w:b/>
      <w:bCs/>
      <w:i/>
      <w:iCs/>
      <w:color w:val="auto"/>
    </w:rPr>
  </w:style>
  <w:style w:type="paragraph" w:styleId="IntenseQuote">
    <w:name w:val="Intense Quote"/>
    <w:basedOn w:val="Normal"/>
    <w:next w:val="Normal"/>
    <w:link w:val="IntenseQuoteChar"/>
    <w:uiPriority w:val="30"/>
    <w:qFormat/>
    <w:rsid w:val="00544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493"/>
    <w:rPr>
      <w:smallCaps/>
      <w:color w:val="auto"/>
      <w:u w:val="single"/>
    </w:rPr>
  </w:style>
  <w:style w:type="character" w:styleId="IntenseReference">
    <w:name w:val="Intense Reference"/>
    <w:basedOn w:val="DefaultParagraphFont"/>
    <w:uiPriority w:val="32"/>
    <w:qFormat/>
    <w:rsid w:val="00544493"/>
    <w:rPr>
      <w:b/>
      <w:bCs/>
      <w:smallCaps/>
      <w:color w:val="auto"/>
      <w:spacing w:val="5"/>
      <w:u w:val="single"/>
    </w:rPr>
  </w:style>
  <w:style w:type="paragraph" w:customStyle="1" w:styleId="2ColumnHeading">
    <w:name w:val="2Column Heading"/>
    <w:basedOn w:val="BodyText"/>
    <w:qFormat/>
    <w:rsid w:val="00544493"/>
    <w:pPr>
      <w:spacing w:after="60"/>
      <w:ind w:left="-2268"/>
    </w:pPr>
    <w:rPr>
      <w:b/>
    </w:rPr>
  </w:style>
  <w:style w:type="paragraph" w:customStyle="1" w:styleId="Heading1TOC">
    <w:name w:val="Heading1 TOC"/>
    <w:basedOn w:val="Normal"/>
    <w:qFormat/>
    <w:rsid w:val="00544493"/>
    <w:pPr>
      <w:spacing w:before="240" w:after="120"/>
    </w:pPr>
    <w:rPr>
      <w:rFonts w:ascii="Times New Roman" w:hAnsi="Times New Roman"/>
      <w:b/>
      <w:sz w:val="32"/>
    </w:rPr>
  </w:style>
  <w:style w:type="paragraph" w:customStyle="1" w:styleId="Heading2TOC">
    <w:name w:val="Heading2 TOC"/>
    <w:basedOn w:val="Normal"/>
    <w:qFormat/>
    <w:rsid w:val="00544493"/>
    <w:pPr>
      <w:spacing w:before="240" w:after="60"/>
    </w:pPr>
    <w:rPr>
      <w:rFonts w:ascii="Times New Roman" w:hAnsi="Times New Roman"/>
      <w:b/>
      <w:sz w:val="28"/>
    </w:rPr>
  </w:style>
  <w:style w:type="character" w:customStyle="1" w:styleId="Underline">
    <w:name w:val="Underline"/>
    <w:basedOn w:val="DefaultParagraphFont"/>
    <w:qFormat/>
    <w:rsid w:val="00544493"/>
    <w:rPr>
      <w:u w:val="single"/>
    </w:rPr>
  </w:style>
  <w:style w:type="paragraph" w:styleId="BalloonText">
    <w:name w:val="Balloon Text"/>
    <w:basedOn w:val="Normal"/>
    <w:link w:val="BalloonTextChar"/>
    <w:rsid w:val="00544493"/>
    <w:rPr>
      <w:rFonts w:ascii="Tahoma" w:hAnsi="Tahoma" w:cs="Tahoma"/>
      <w:sz w:val="16"/>
      <w:szCs w:val="16"/>
    </w:rPr>
  </w:style>
  <w:style w:type="character" w:customStyle="1" w:styleId="BalloonTextChar">
    <w:name w:val="Balloon Text Char"/>
    <w:basedOn w:val="DefaultParagraphFont"/>
    <w:link w:val="BalloonText"/>
    <w:rsid w:val="00544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4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493"/>
    <w:rPr>
      <w:b/>
      <w:color w:val="660033"/>
      <w:spacing w:val="0"/>
    </w:rPr>
  </w:style>
  <w:style w:type="paragraph" w:customStyle="1" w:styleId="Nameditemlist">
    <w:name w:val="Named item list"/>
    <w:basedOn w:val="BodyText"/>
    <w:qFormat/>
    <w:rsid w:val="005444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10677</Characters>
  <Application>Microsoft Office Word</Application>
  <DocSecurity>0</DocSecurity>
  <Lines>386</Lines>
  <Paragraphs>250</Paragraphs>
  <ScaleCrop>false</ScaleCrop>
  <Company>Author-it Software Corporation Ltd.</Company>
  <LinksUpToDate>false</LinksUpToDate>
  <CharactersWithSpaces>12195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PSPREG503A Supervise and carry out complex inspections and monitoring</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2012-11-01T18:14:00Z</dcterms:created>
  <dcterms:modified xsi:type="dcterms:W3CDTF">2012-11-01T18:14:00Z</dcterms:modified>
</cp:coreProperties>
</file>