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6D5" w:rsidP="00F846D5">
      <w:pPr>
        <w:pStyle w:val="Title"/>
      </w:pPr>
      <w:r>
        <w:fldChar w:fldCharType="begin"/>
      </w:r>
      <w:r>
        <w:instrText xml:space="preserve"> TITLE   \* MERGEFORMAT </w:instrText>
      </w:r>
      <w:r>
        <w:fldChar w:fldCharType="separate"/>
      </w:r>
      <w:r>
        <w:t>PSPREG421A Take custody of and store weapons</w:t>
      </w:r>
      <w:r>
        <w:fldChar w:fldCharType="end"/>
      </w:r>
    </w:p>
    <w:p w:rsidR="00F846D5" w:rsidP="00F846D5">
      <w:pPr>
        <w:pStyle w:val="Version"/>
        <w:sectPr w:rsidSect="00473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731BE" w:rsidP="004731BE">
      <w:pPr>
        <w:pStyle w:val="SuperHeading"/>
      </w:pPr>
      <w:r w:rsidRPr="004731BE">
        <w:t>PSPREG421A Take custody of and store weapons</w:t>
      </w:r>
    </w:p>
    <w:p w:rsidR="00000000" w:rsidRPr="004731BE" w:rsidP="004731BE">
      <w:pPr>
        <w:pStyle w:val="SuperHeading"/>
      </w:pPr>
    </w:p>
    <w:p w:rsidR="00000000" w:rsidRPr="004731BE" w:rsidP="004731BE">
      <w:pPr>
        <w:pStyle w:val="Heading1"/>
      </w:pPr>
      <w:bookmarkStart w:id="1" w:name="O_498772"/>
      <w:bookmarkEnd w:id="1"/>
      <w:r w:rsidRPr="004731BE">
        <w:t>Modification History</w:t>
      </w:r>
    </w:p>
    <w:tbl>
      <w:tblPr>
        <w:tblW w:w="0" w:type="auto"/>
        <w:tblLayout w:type="fixed"/>
        <w:tblCellMar>
          <w:left w:w="62" w:type="dxa"/>
          <w:right w:w="62" w:type="dxa"/>
        </w:tblCellMar>
        <w:tblLook w:val="0000"/>
      </w:tblPr>
      <w:tblGrid>
        <w:gridCol w:w="3052"/>
        <w:gridCol w:w="3052"/>
        <w:gridCol w:w="3052"/>
      </w:tblGrid>
      <w:tr w:rsidTr="00F846D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BE" w:rsidP="004731BE">
            <w:pPr>
              <w:pStyle w:val="BodyText"/>
            </w:pPr>
            <w:r w:rsidRPr="004731B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BE" w:rsidP="004731BE">
            <w:pPr>
              <w:pStyle w:val="BodyText"/>
            </w:pPr>
            <w:r w:rsidRPr="004731B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rPr>
                <w:rStyle w:val="SpecialBold"/>
              </w:rPr>
              <w:t>Comments</w:t>
            </w:r>
          </w:p>
        </w:tc>
      </w:tr>
      <w:tr w:rsidTr="00F846D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 xml:space="preserve">Unit descriptor edited. </w:t>
            </w:r>
          </w:p>
        </w:tc>
      </w:tr>
      <w:tr w:rsidTr="00F846D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Layout adjusted. No changes to content.</w:t>
            </w:r>
          </w:p>
        </w:tc>
      </w:tr>
      <w:tr w:rsidTr="00F846D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1BE">
            <w:pPr>
              <w:pStyle w:val="BodyText"/>
              <w:rPr>
                <w:lang w:val="en-NZ"/>
              </w:rPr>
            </w:pPr>
            <w:r w:rsidRPr="004731B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1BE" w:rsidP="004731BE">
            <w:pPr>
              <w:pStyle w:val="BodyText"/>
            </w:pPr>
            <w:r w:rsidRPr="004731BE">
              <w:t>Primary release.</w:t>
            </w:r>
          </w:p>
        </w:tc>
      </w:tr>
    </w:tbl>
    <w:p w:rsidR="00F846D5" w:rsidP="004731BE">
      <w:pPr>
        <w:pStyle w:val="BodyText"/>
      </w:pPr>
    </w:p>
    <w:p w:rsidR="00F846D5" w:rsidP="004731BE">
      <w:pPr>
        <w:pStyle w:val="BodyText"/>
      </w:pPr>
    </w:p>
    <w:p w:rsidR="00000000" w:rsidRPr="004731BE" w:rsidP="004731BE">
      <w:pPr>
        <w:pStyle w:val="Heading1"/>
      </w:pPr>
      <w:bookmarkStart w:id="2" w:name="O_498771"/>
      <w:bookmarkEnd w:id="2"/>
      <w:r w:rsidRPr="004731BE">
        <w:t>Unit Descriptor</w:t>
      </w:r>
    </w:p>
    <w:p w:rsidR="00000000" w:rsidRPr="004731BE" w:rsidP="004731BE">
      <w:pPr>
        <w:pStyle w:val="BodyText"/>
      </w:pPr>
      <w:r w:rsidRPr="004731BE">
        <w:t>This unit covers the skills and knowledge to enable officers to correctly and safely take custody of and store firearms and other weapons to ensure</w:t>
      </w:r>
      <w:r w:rsidRPr="004731BE">
        <w:t xml:space="preserve"> compliance with legislation, policy and official directions. It includes handling, securing and maintaining weapons.</w:t>
      </w:r>
    </w:p>
    <w:p w:rsidR="00000000" w:rsidRPr="004731BE" w:rsidP="004731BE">
      <w:pPr>
        <w:pStyle w:val="BodyText"/>
      </w:pPr>
      <w:r w:rsidRPr="004731BE">
        <w:t>In practice, handling and storing weapons may overlap with other generalist or specialist public sector work activities such as acting eth</w:t>
      </w:r>
      <w:r w:rsidRPr="004731BE">
        <w:t>ically, exercising regulatory powers, acting on non-compliance, complying with legislation, applying government processes.</w:t>
      </w:r>
    </w:p>
    <w:p w:rsidR="00F846D5" w:rsidP="004731BE">
      <w:pPr>
        <w:pStyle w:val="BodyText"/>
      </w:pPr>
      <w:r w:rsidRPr="004731BE">
        <w:t>No licensing, legislative, regulatory or certification requirements apply to this unit at the time of endorsement.</w:t>
      </w:r>
    </w:p>
    <w:p w:rsidR="00F846D5" w:rsidP="004731BE">
      <w:pPr>
        <w:pStyle w:val="BodyText"/>
      </w:pPr>
    </w:p>
    <w:p w:rsidR="00000000" w:rsidRPr="004731BE" w:rsidP="004731BE">
      <w:pPr>
        <w:pStyle w:val="Heading1"/>
      </w:pPr>
      <w:bookmarkStart w:id="3" w:name="O_498777"/>
      <w:bookmarkEnd w:id="3"/>
      <w:r w:rsidRPr="004731BE">
        <w:t>Application of the Unit</w:t>
      </w:r>
    </w:p>
    <w:p w:rsidR="00000000" w:rsidRPr="004731BE" w:rsidP="004731BE">
      <w:pPr>
        <w:pStyle w:val="BodyText"/>
      </w:pPr>
      <w:r w:rsidRPr="004731BE">
        <w:t>Not applicable.</w:t>
      </w:r>
    </w:p>
    <w:p w:rsidR="00000000" w:rsidRPr="004731BE" w:rsidP="004731BE">
      <w:pPr>
        <w:pStyle w:val="AllowPageBreak"/>
      </w:pPr>
    </w:p>
    <w:p w:rsidR="00000000" w:rsidRPr="004731BE" w:rsidP="004731BE">
      <w:pPr>
        <w:pStyle w:val="Heading1"/>
      </w:pPr>
      <w:bookmarkStart w:id="4" w:name="O_498764"/>
      <w:bookmarkEnd w:id="4"/>
      <w:r w:rsidRPr="004731BE">
        <w:t>Licensing/Regulatory Information</w:t>
      </w:r>
    </w:p>
    <w:p w:rsidR="00000000" w:rsidRPr="004731BE" w:rsidP="004731BE">
      <w:pPr>
        <w:pStyle w:val="BodyText"/>
      </w:pPr>
      <w:r w:rsidRPr="004731BE">
        <w:t>Not applicable.</w:t>
      </w:r>
    </w:p>
    <w:p w:rsidR="00000000" w:rsidRPr="004731BE" w:rsidP="004731BE">
      <w:pPr>
        <w:pStyle w:val="AllowPageBreak"/>
      </w:pPr>
    </w:p>
    <w:p w:rsidR="00000000" w:rsidRPr="004731BE" w:rsidP="004731BE">
      <w:pPr>
        <w:pStyle w:val="Heading1"/>
      </w:pPr>
      <w:bookmarkStart w:id="5" w:name="O_498769"/>
      <w:bookmarkEnd w:id="5"/>
      <w:r w:rsidRPr="004731BE">
        <w:t>Pre-Requisites</w:t>
      </w:r>
    </w:p>
    <w:p w:rsidR="00000000" w:rsidRPr="004731BE" w:rsidP="004731BE">
      <w:pPr>
        <w:pStyle w:val="BodyText"/>
      </w:pPr>
      <w:r w:rsidRPr="004731BE">
        <w:t>Not applicable.</w:t>
      </w:r>
    </w:p>
    <w:p w:rsidR="00000000" w:rsidRPr="004731BE" w:rsidP="004731BE">
      <w:pPr>
        <w:pStyle w:val="AllowPageBreak"/>
      </w:pPr>
    </w:p>
    <w:p w:rsidR="00000000" w:rsidRPr="004731BE" w:rsidP="004731BE">
      <w:pPr>
        <w:pStyle w:val="Heading1"/>
      </w:pPr>
      <w:bookmarkStart w:id="6" w:name="O_498773"/>
      <w:bookmarkEnd w:id="6"/>
      <w:r w:rsidRPr="004731BE">
        <w:t>Employability Skills Information</w:t>
      </w:r>
    </w:p>
    <w:p w:rsidR="00000000" w:rsidRPr="004731BE" w:rsidP="004731BE">
      <w:pPr>
        <w:pStyle w:val="BodyText"/>
      </w:pPr>
      <w:r w:rsidRPr="004731BE">
        <w:t>This unit contains employability skills.</w:t>
      </w:r>
    </w:p>
    <w:p w:rsidR="00000000" w:rsidRPr="004731BE" w:rsidP="004731BE">
      <w:pPr>
        <w:pStyle w:val="AllowPageBreak"/>
      </w:pPr>
    </w:p>
    <w:p w:rsidR="00000000" w:rsidRPr="004731BE" w:rsidP="004731BE">
      <w:pPr>
        <w:pStyle w:val="Heading1"/>
      </w:pPr>
      <w:bookmarkStart w:id="7" w:name="O_498774"/>
      <w:bookmarkEnd w:id="7"/>
      <w:r w:rsidRPr="004731BE">
        <w:t>Elements and Performance Criteria Pre-Content</w:t>
      </w:r>
    </w:p>
    <w:tbl>
      <w:tblPr>
        <w:tblW w:w="9322" w:type="dxa"/>
        <w:tblLayout w:type="fixed"/>
        <w:tblCellMar>
          <w:left w:w="62" w:type="dxa"/>
          <w:right w:w="62" w:type="dxa"/>
        </w:tblCellMar>
        <w:tblLook w:val="0000"/>
      </w:tblPr>
      <w:tblGrid>
        <w:gridCol w:w="2660"/>
        <w:gridCol w:w="6662"/>
      </w:tblGrid>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t>Together, performance criteria specify the requirements for competent performance. Text in</w:t>
            </w:r>
            <w:r w:rsidRPr="004731BE">
              <w:rPr>
                <w:rStyle w:val="BoldandItalics"/>
              </w:rPr>
              <w:t xml:space="preserve"> bold italics </w:t>
            </w:r>
            <w:r w:rsidRPr="004731BE">
              <w:t xml:space="preserve"> is explained in the Range Statement following.</w:t>
            </w:r>
          </w:p>
        </w:tc>
      </w:tr>
    </w:tbl>
    <w:p w:rsidR="00000000" w:rsidRPr="004731BE" w:rsidP="004731BE">
      <w:pPr>
        <w:pStyle w:val="BodyText"/>
      </w:pPr>
    </w:p>
    <w:p w:rsidR="00000000" w:rsidRPr="004731BE" w:rsidP="004731BE">
      <w:pPr>
        <w:pStyle w:val="AllowPageBreak"/>
      </w:pPr>
    </w:p>
    <w:p w:rsidR="00000000" w:rsidRPr="004731BE" w:rsidP="004731BE">
      <w:pPr>
        <w:pStyle w:val="Heading1"/>
      </w:pPr>
      <w:bookmarkStart w:id="8" w:name="O_498775"/>
      <w:bookmarkEnd w:id="8"/>
      <w:r w:rsidRPr="004731BE">
        <w:t>Elements and Performance Criteria</w:t>
      </w:r>
    </w:p>
    <w:tbl>
      <w:tblPr>
        <w:tblW w:w="9322" w:type="dxa"/>
        <w:tblLayout w:type="fixed"/>
        <w:tblCellMar>
          <w:left w:w="62" w:type="dxa"/>
          <w:right w:w="62" w:type="dxa"/>
        </w:tblCellMar>
        <w:tblLook w:val="0000"/>
      </w:tblPr>
      <w:tblGrid>
        <w:gridCol w:w="2660"/>
        <w:gridCol w:w="6662"/>
      </w:tblGrid>
      <w:tr w:rsidTr="00F846D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SpecialBold"/>
              </w:rPr>
              <w:t>PERFORMANCE CRITERIA</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List"/>
              <w:rPr>
                <w:lang w:val="en-NZ"/>
              </w:rPr>
            </w:pPr>
            <w:r w:rsidRPr="004731BE">
              <w:rPr>
                <w:rStyle w:val="SpecialBold"/>
              </w:rPr>
              <w:t>1</w:t>
            </w:r>
            <w:r w:rsidRPr="004731BE">
              <w:t>.</w:t>
            </w:r>
            <w:r w:rsidRPr="004731BE">
              <w:tab/>
            </w:r>
            <w:r w:rsidRPr="004731BE">
              <w:rPr>
                <w:rStyle w:val="SpecialBold"/>
              </w:rPr>
              <w:t>Take custody of weapons</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
            </w:pPr>
            <w:r w:rsidRPr="004731BE">
              <w:t>1.1</w:t>
            </w:r>
            <w:r w:rsidRPr="004731BE">
              <w:tab/>
              <w:t xml:space="preserve">Safe handling, storage and security requirements for </w:t>
            </w:r>
            <w:r w:rsidRPr="004731BE">
              <w:rPr>
                <w:rStyle w:val="BoldandItalics"/>
              </w:rPr>
              <w:t>firearms</w:t>
            </w:r>
            <w:r w:rsidRPr="004731BE">
              <w:t xml:space="preserve">, </w:t>
            </w:r>
            <w:r w:rsidRPr="004731BE">
              <w:rPr>
                <w:rStyle w:val="BoldandItalics"/>
              </w:rPr>
              <w:t xml:space="preserve">ammunition </w:t>
            </w:r>
            <w:r w:rsidRPr="004731BE">
              <w:t>and</w:t>
            </w:r>
            <w:r w:rsidRPr="004731BE">
              <w:rPr>
                <w:rStyle w:val="BoldandItalics"/>
              </w:rPr>
              <w:t xml:space="preserve"> other weapons </w:t>
            </w:r>
            <w:r w:rsidRPr="004731BE">
              <w:t>are identified and applied.</w:t>
            </w:r>
          </w:p>
          <w:p w:rsidR="00000000" w:rsidRPr="004731BE" w:rsidP="004731BE">
            <w:pPr>
              <w:pStyle w:val="List"/>
            </w:pPr>
            <w:r w:rsidRPr="004731BE">
              <w:t>1.2</w:t>
            </w:r>
            <w:r w:rsidRPr="004731BE">
              <w:tab/>
              <w:t>Procedures for making firearms and other weapons safe for processing, transportation or storage are identified and applied.</w:t>
            </w:r>
          </w:p>
          <w:p w:rsidR="00000000" w:rsidRPr="004731BE" w:rsidP="004731BE">
            <w:pPr>
              <w:pStyle w:val="List"/>
            </w:pPr>
            <w:r w:rsidRPr="004731BE">
              <w:t>1.3</w:t>
            </w:r>
            <w:r w:rsidRPr="004731BE">
              <w:tab/>
            </w:r>
            <w:r w:rsidRPr="004731BE">
              <w:rPr>
                <w:rStyle w:val="BoldandItalics"/>
              </w:rPr>
              <w:t>Personal safety</w:t>
            </w:r>
            <w:r w:rsidRPr="004731BE">
              <w:t xml:space="preserve"> is maintained in relation to handling firearms and other weapons.</w:t>
            </w:r>
          </w:p>
          <w:p w:rsidR="00000000" w:rsidRPr="004731BE" w:rsidP="004731BE">
            <w:pPr>
              <w:pStyle w:val="List"/>
            </w:pPr>
            <w:r w:rsidRPr="004731BE">
              <w:t>1.4</w:t>
            </w:r>
            <w:r w:rsidRPr="004731BE">
              <w:tab/>
            </w:r>
            <w:r w:rsidRPr="004731BE">
              <w:rPr>
                <w:rStyle w:val="BoldandItalics"/>
              </w:rPr>
              <w:t>Standing p</w:t>
            </w:r>
            <w:r w:rsidRPr="004731BE">
              <w:rPr>
                <w:rStyle w:val="BoldandItalics"/>
              </w:rPr>
              <w:t>rocedures</w:t>
            </w:r>
            <w:r w:rsidRPr="004731BE">
              <w:t xml:space="preserve"> relating to accidental discharge of firearms and incidents involving other weapons are identified and followed as required.</w:t>
            </w:r>
          </w:p>
          <w:p w:rsidR="00000000" w:rsidRPr="004731BE" w:rsidP="004731BE">
            <w:pPr>
              <w:pStyle w:val="List"/>
            </w:pPr>
            <w:r w:rsidRPr="004731BE">
              <w:t>1.5</w:t>
            </w:r>
            <w:r w:rsidRPr="004731BE">
              <w:tab/>
              <w:t>Up-to-date knowledge of procedures for reporting and dealing with injury is maintained and applied.</w:t>
            </w:r>
          </w:p>
          <w:p w:rsidR="00000000" w:rsidP="004731BE">
            <w:pPr>
              <w:pStyle w:val="List"/>
              <w:rPr>
                <w:lang w:val="en-NZ"/>
              </w:rPr>
            </w:pPr>
            <w:r w:rsidRPr="004731BE">
              <w:t>1.6</w:t>
            </w:r>
            <w:r w:rsidRPr="004731BE">
              <w:tab/>
              <w:t>Situations req</w:t>
            </w:r>
            <w:r w:rsidRPr="004731BE">
              <w:t>uiring assistance are identified and support is promptly requested in accordance with organisational policy and procedures.</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List"/>
              <w:rPr>
                <w:lang w:val="en-NZ"/>
              </w:rPr>
            </w:pPr>
            <w:r w:rsidRPr="004731BE">
              <w:rPr>
                <w:rStyle w:val="SpecialBold"/>
              </w:rPr>
              <w:t>2</w:t>
            </w:r>
            <w:r w:rsidRPr="004731BE">
              <w:t xml:space="preserve">. </w:t>
            </w:r>
            <w:r w:rsidRPr="004731BE">
              <w:tab/>
            </w:r>
            <w:r w:rsidRPr="004731BE">
              <w:rPr>
                <w:rStyle w:val="SpecialBold"/>
              </w:rPr>
              <w:t>Secure and maintain weapons</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
            </w:pPr>
            <w:r w:rsidRPr="004731BE">
              <w:t>2.1</w:t>
            </w:r>
            <w:r w:rsidRPr="004731BE">
              <w:tab/>
              <w:t>Weapons are secured in accordance with legislation, organisational policy and procedures.</w:t>
            </w:r>
          </w:p>
          <w:p w:rsidR="00000000" w:rsidRPr="004731BE" w:rsidP="004731BE">
            <w:pPr>
              <w:pStyle w:val="List"/>
            </w:pPr>
            <w:r w:rsidRPr="004731BE">
              <w:t>2.2</w:t>
            </w:r>
            <w:r w:rsidRPr="004731BE">
              <w:tab/>
              <w:t>C</w:t>
            </w:r>
            <w:r w:rsidRPr="004731BE">
              <w:t>are and storage requirements for firearms, ammunition and other weapons are identified and followed.</w:t>
            </w:r>
          </w:p>
          <w:p w:rsidR="00000000" w:rsidRPr="004731BE" w:rsidP="004731BE">
            <w:pPr>
              <w:pStyle w:val="List"/>
            </w:pPr>
            <w:r w:rsidRPr="004731BE">
              <w:t>2.3</w:t>
            </w:r>
            <w:r w:rsidRPr="004731BE">
              <w:tab/>
              <w:t>Weapons are maintained or disposed of in accordance with organisational procedures and legislative requirements.</w:t>
            </w:r>
          </w:p>
          <w:p w:rsidR="00000000" w:rsidRPr="004731BE" w:rsidP="004731BE">
            <w:pPr>
              <w:pStyle w:val="List"/>
            </w:pPr>
            <w:r w:rsidRPr="004731BE">
              <w:t>2.4</w:t>
            </w:r>
            <w:r w:rsidRPr="004731BE">
              <w:tab/>
            </w:r>
            <w:r w:rsidRPr="004731BE">
              <w:rPr>
                <w:rStyle w:val="BoldandItalics"/>
              </w:rPr>
              <w:t>Reporting and recordkeeping proced</w:t>
            </w:r>
            <w:r w:rsidRPr="004731BE">
              <w:rPr>
                <w:rStyle w:val="BoldandItalics"/>
              </w:rPr>
              <w:t xml:space="preserve">ures </w:t>
            </w:r>
            <w:r w:rsidRPr="004731BE">
              <w:t>for firearms, ammunition and other weapons are followed.</w:t>
            </w:r>
          </w:p>
          <w:p w:rsidR="00000000" w:rsidRPr="004731BE" w:rsidP="004731BE">
            <w:pPr>
              <w:pStyle w:val="List"/>
            </w:pPr>
            <w:r w:rsidRPr="004731BE">
              <w:t>2.5</w:t>
            </w:r>
            <w:r w:rsidRPr="004731BE">
              <w:tab/>
              <w:t>Procedures for reporting loss, damage or theft of firearms, ammunition or other weapons are identified and followed.</w:t>
            </w:r>
          </w:p>
        </w:tc>
      </w:tr>
    </w:tbl>
    <w:p w:rsidR="00000000" w:rsidRPr="004731BE" w:rsidP="004731BE">
      <w:pPr>
        <w:pStyle w:val="BodyText"/>
      </w:pPr>
    </w:p>
    <w:p w:rsidR="00000000" w:rsidRPr="004731BE" w:rsidP="004731BE">
      <w:pPr>
        <w:pStyle w:val="AllowPageBreak"/>
      </w:pPr>
    </w:p>
    <w:p w:rsidR="00000000" w:rsidRPr="004731BE" w:rsidP="004731BE">
      <w:pPr>
        <w:pStyle w:val="Heading1"/>
      </w:pPr>
      <w:bookmarkStart w:id="9" w:name="O_498767"/>
      <w:bookmarkEnd w:id="9"/>
      <w:r w:rsidRPr="004731BE">
        <w:t>Required Skills and Knowledge</w:t>
      </w:r>
    </w:p>
    <w:tbl>
      <w:tblPr>
        <w:tblW w:w="0" w:type="auto"/>
        <w:tblLayout w:type="fixed"/>
        <w:tblCellMar>
          <w:left w:w="62" w:type="dxa"/>
          <w:right w:w="62" w:type="dxa"/>
        </w:tblCellMar>
        <w:tblLook w:val="0000"/>
      </w:tblPr>
      <w:tblGrid>
        <w:gridCol w:w="8553"/>
      </w:tblGrid>
      <w:tr w:rsidTr="00F846D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t>This section describes the essential skills and knowledge and their level, required for this unit.</w:t>
            </w:r>
          </w:p>
        </w:tc>
      </w:tr>
      <w:tr w:rsidTr="00F846D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rPr>
                <w:rStyle w:val="SpecialBold"/>
              </w:rPr>
              <w:t>Skill requirements</w:t>
            </w:r>
          </w:p>
          <w:p w:rsidR="00000000" w:rsidRPr="004731BE" w:rsidP="004731BE">
            <w:pPr>
              <w:pStyle w:val="BodyText"/>
            </w:pPr>
            <w:r w:rsidRPr="004731BE">
              <w:t>Look for evidence that confirms skills in:</w:t>
            </w:r>
          </w:p>
          <w:p w:rsidR="00000000" w:rsidRPr="004731BE" w:rsidP="004731BE">
            <w:pPr>
              <w:pStyle w:val="ListBullet2"/>
            </w:pPr>
            <w:r w:rsidRPr="004731BE">
              <w:t>rendering safe a variety of weapons and firearm types</w:t>
            </w:r>
          </w:p>
          <w:p w:rsidR="00000000" w:rsidRPr="004731BE" w:rsidP="004731BE">
            <w:pPr>
              <w:pStyle w:val="ListBullet2"/>
            </w:pPr>
            <w:r w:rsidRPr="004731BE">
              <w:t>undertaking safe handling, transportation and storage of firearms, ammunition and other weapons</w:t>
            </w:r>
          </w:p>
          <w:p w:rsidR="00000000" w:rsidRPr="004731BE" w:rsidP="004731BE">
            <w:pPr>
              <w:pStyle w:val="ListBullet2"/>
            </w:pPr>
            <w:r w:rsidRPr="004731BE">
              <w:t xml:space="preserve">applying regulations and codes of practice </w:t>
            </w:r>
          </w:p>
          <w:p w:rsidR="00000000" w:rsidRPr="004731BE" w:rsidP="004731BE">
            <w:pPr>
              <w:pStyle w:val="ListBullet2"/>
            </w:pPr>
            <w:r w:rsidRPr="004731BE">
              <w:t>reading and applying complex information from legislation and procedures</w:t>
            </w:r>
          </w:p>
          <w:p w:rsidR="00000000" w:rsidRPr="004731BE" w:rsidP="004731BE">
            <w:pPr>
              <w:pStyle w:val="ListBullet2"/>
            </w:pPr>
            <w:r w:rsidRPr="004731BE">
              <w:t xml:space="preserve">using communication to confirm information </w:t>
            </w:r>
            <w:r w:rsidRPr="004731BE">
              <w:t>and requirements and seek assistance</w:t>
            </w:r>
          </w:p>
          <w:p w:rsidR="00000000" w:rsidRPr="004731BE" w:rsidP="004731BE">
            <w:pPr>
              <w:pStyle w:val="ListBullet2"/>
            </w:pPr>
            <w:r w:rsidRPr="004731BE">
              <w:t>responding to diversity, including gender and disability</w:t>
            </w:r>
          </w:p>
          <w:p w:rsidR="00000000" w:rsidP="004731BE">
            <w:pPr>
              <w:pStyle w:val="ListBullet2"/>
              <w:rPr>
                <w:lang w:val="en-NZ"/>
              </w:rPr>
            </w:pPr>
            <w:r w:rsidRPr="004731BE">
              <w:t>recording and reporting weapon movement</w:t>
            </w:r>
          </w:p>
        </w:tc>
      </w:tr>
      <w:tr w:rsidTr="00F846D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rPr>
                <w:rStyle w:val="SpecialBold"/>
              </w:rPr>
              <w:t>Knowledge requirements</w:t>
            </w:r>
          </w:p>
          <w:p w:rsidR="00000000" w:rsidRPr="004731BE" w:rsidP="004731BE">
            <w:pPr>
              <w:pStyle w:val="BodyText"/>
            </w:pPr>
            <w:r w:rsidRPr="004731BE">
              <w:t>Look for evidence that confirms knowledge and understanding of:</w:t>
            </w:r>
          </w:p>
          <w:p w:rsidR="00000000" w:rsidRPr="004731BE" w:rsidP="004731BE">
            <w:pPr>
              <w:pStyle w:val="ListBullet2"/>
            </w:pPr>
            <w:r w:rsidRPr="004731BE">
              <w:t>a variety of weapons, firearm typ</w:t>
            </w:r>
            <w:r w:rsidRPr="004731BE">
              <w:t xml:space="preserve">es and munitions </w:t>
            </w:r>
          </w:p>
          <w:p w:rsidR="00000000" w:rsidRPr="004731BE" w:rsidP="004731BE">
            <w:pPr>
              <w:pStyle w:val="ListBullet2"/>
            </w:pPr>
            <w:r w:rsidRPr="004731BE">
              <w:t>requirements for handling firearms and other weapons</w:t>
            </w:r>
          </w:p>
          <w:p w:rsidR="00000000" w:rsidRPr="004731BE" w:rsidP="004731BE">
            <w:pPr>
              <w:pStyle w:val="ListBullet2"/>
            </w:pPr>
            <w:r w:rsidRPr="004731BE">
              <w:t>State/Territory and Commonwealth legislation relating to firearms and other weapons</w:t>
            </w:r>
          </w:p>
          <w:p w:rsidR="00000000" w:rsidRPr="004731BE" w:rsidP="004731BE">
            <w:pPr>
              <w:pStyle w:val="ListBullet2"/>
            </w:pPr>
            <w:r w:rsidRPr="004731BE">
              <w:t>public sector legislation, standards and codes of conduct</w:t>
            </w:r>
          </w:p>
          <w:p w:rsidR="00000000" w:rsidRPr="004731BE" w:rsidP="004731BE">
            <w:pPr>
              <w:pStyle w:val="ListBullet2"/>
            </w:pPr>
            <w:r w:rsidRPr="004731BE">
              <w:t>safety and environmental procedures relatin</w:t>
            </w:r>
            <w:r w:rsidRPr="004731BE">
              <w:t>g to firearms, ammunition and other weapons</w:t>
            </w:r>
          </w:p>
          <w:p w:rsidR="00000000" w:rsidRPr="004731BE" w:rsidP="004731BE">
            <w:pPr>
              <w:pStyle w:val="ListBullet2"/>
            </w:pPr>
            <w:r w:rsidRPr="004731BE">
              <w:t>responsibility as first on the scene for seeking assistance and rendering first aid in the event of incidents causing injury</w:t>
            </w:r>
          </w:p>
        </w:tc>
      </w:tr>
    </w:tbl>
    <w:p w:rsidR="00000000" w:rsidRPr="004731BE" w:rsidP="004731BE">
      <w:pPr>
        <w:pStyle w:val="BodyText"/>
      </w:pPr>
    </w:p>
    <w:p w:rsidR="00000000" w:rsidRPr="004731BE" w:rsidP="004731BE">
      <w:pPr>
        <w:pStyle w:val="AllowPageBreak"/>
      </w:pPr>
    </w:p>
    <w:p w:rsidR="00000000" w:rsidRPr="004731BE" w:rsidP="004731BE">
      <w:pPr>
        <w:pStyle w:val="Heading1"/>
      </w:pPr>
      <w:bookmarkStart w:id="10" w:name="O_498766"/>
      <w:bookmarkEnd w:id="10"/>
      <w:r w:rsidRPr="004731BE">
        <w:t>Evidence Guide</w:t>
      </w:r>
    </w:p>
    <w:tbl>
      <w:tblPr>
        <w:tblW w:w="9322" w:type="dxa"/>
        <w:tblLayout w:type="fixed"/>
        <w:tblCellMar>
          <w:left w:w="62" w:type="dxa"/>
          <w:right w:w="62" w:type="dxa"/>
        </w:tblCellMar>
        <w:tblLook w:val="0000"/>
      </w:tblPr>
      <w:tblGrid>
        <w:gridCol w:w="2660"/>
        <w:gridCol w:w="6662"/>
      </w:tblGrid>
      <w:tr w:rsidTr="00F846D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t>The Evidence Guide specifies the evidence required to demonstrate achievement in the unit of competency as a whole. It must be read in conjunction with the Unit descriptor, Performance Criteria, the Range Statement and the Assessment Guidelines for the Pub</w:t>
            </w:r>
            <w:r w:rsidRPr="004731BE">
              <w:t>lic Sector Training Package.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rPr>
                <w:rStyle w:val="SpecialBold"/>
              </w:rPr>
              <w:t>Units to be assessed together</w:t>
            </w:r>
            <w:r w:rsidRPr="004731BE">
              <w:t xml:space="preserve"> </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rPr>
                <w:rStyle w:val="Emphasis"/>
              </w:rPr>
              <w:t>Pre</w:t>
            </w:r>
            <w:r w:rsidRPr="004731BE">
              <w:t>-</w:t>
            </w:r>
            <w:r w:rsidRPr="004731BE">
              <w:rPr>
                <w:rStyle w:val="Emphasis"/>
              </w:rPr>
              <w:t>requisite</w:t>
            </w:r>
            <w:r w:rsidRPr="004731BE">
              <w:t xml:space="preserve"> units that </w:t>
            </w:r>
            <w:r w:rsidRPr="004731BE">
              <w:rPr>
                <w:rStyle w:val="Underline"/>
              </w:rPr>
              <w:t>must</w:t>
            </w:r>
            <w:r w:rsidRPr="004731BE">
              <w:t xml:space="preserve"> be achieved </w:t>
            </w:r>
            <w:r w:rsidRPr="004731BE">
              <w:rPr>
                <w:rStyle w:val="Underline"/>
              </w:rPr>
              <w:t>prior</w:t>
            </w:r>
            <w:r w:rsidRPr="004731BE">
              <w:t xml:space="preserve"> to this unit:</w:t>
            </w:r>
            <w:r w:rsidRPr="004731BE">
              <w:rPr>
                <w:rStyle w:val="Emphasis"/>
              </w:rPr>
              <w:t>Nil</w:t>
            </w:r>
          </w:p>
          <w:p w:rsidR="00000000" w:rsidRPr="004731BE" w:rsidP="004731BE">
            <w:pPr>
              <w:pStyle w:val="ListBullet2"/>
            </w:pPr>
            <w:r w:rsidRPr="004731BE">
              <w:rPr>
                <w:rStyle w:val="Emphasis"/>
              </w:rPr>
              <w:t>Co</w:t>
            </w:r>
            <w:r w:rsidRPr="004731BE">
              <w:t>-</w:t>
            </w:r>
            <w:r w:rsidRPr="004731BE">
              <w:rPr>
                <w:rStyle w:val="Emphasis"/>
              </w:rPr>
              <w:t>requisite</w:t>
            </w:r>
            <w:r w:rsidRPr="004731BE">
              <w:t xml:space="preserve"> units that </w:t>
            </w:r>
            <w:r w:rsidRPr="004731BE">
              <w:rPr>
                <w:rStyle w:val="Underline"/>
              </w:rPr>
              <w:t>must</w:t>
            </w:r>
            <w:r w:rsidRPr="004731BE">
              <w:t xml:space="preserve"> be assessed </w:t>
            </w:r>
            <w:r w:rsidRPr="004731BE">
              <w:rPr>
                <w:rStyle w:val="Underline"/>
              </w:rPr>
              <w:t>with</w:t>
            </w:r>
            <w:r w:rsidRPr="004731BE">
              <w:t xml:space="preserve"> this unit:</w:t>
            </w:r>
            <w:r w:rsidRPr="004731BE">
              <w:rPr>
                <w:rStyle w:val="Emphasis"/>
              </w:rPr>
              <w:t>Nil</w:t>
            </w:r>
          </w:p>
          <w:p w:rsidR="00000000" w:rsidRPr="004731BE" w:rsidP="004731BE">
            <w:pPr>
              <w:pStyle w:val="ListBullet2"/>
            </w:pPr>
            <w:r w:rsidRPr="004731BE">
              <w:rPr>
                <w:rStyle w:val="Emphasis"/>
              </w:rPr>
              <w:t>Co</w:t>
            </w:r>
            <w:r w:rsidRPr="004731BE">
              <w:t>-</w:t>
            </w:r>
            <w:r w:rsidRPr="004731BE">
              <w:rPr>
                <w:rStyle w:val="Emphasis"/>
              </w:rPr>
              <w:t>assessed units</w:t>
            </w:r>
            <w:r w:rsidRPr="004731BE">
              <w:t xml:space="preserve"> that </w:t>
            </w:r>
            <w:r w:rsidRPr="004731BE">
              <w:rPr>
                <w:rStyle w:val="Underline"/>
              </w:rPr>
              <w:t>may</w:t>
            </w:r>
            <w:r w:rsidRPr="004731BE">
              <w:t xml:space="preserve"> be assessed with this unit to increase the efficiency and realism of the assessment process include, but are not limited to:</w:t>
            </w:r>
          </w:p>
          <w:p w:rsidR="00000000" w:rsidRPr="004731BE" w:rsidP="004731BE">
            <w:pPr>
              <w:pStyle w:val="ListBullet3"/>
            </w:pPr>
            <w:r w:rsidRPr="004731BE">
              <w:t xml:space="preserve">PSPETHC401A Uphold and support the values and principles of public service </w:t>
            </w:r>
          </w:p>
          <w:p w:rsidR="00000000" w:rsidRPr="004731BE" w:rsidP="004731BE">
            <w:pPr>
              <w:pStyle w:val="ListBullet3"/>
            </w:pPr>
            <w:r w:rsidRPr="004731BE">
              <w:t>PSPGOV422A Apply government processes</w:t>
            </w:r>
          </w:p>
          <w:p w:rsidR="00000000" w:rsidRPr="004731BE" w:rsidP="004731BE">
            <w:pPr>
              <w:pStyle w:val="ListBullet3"/>
            </w:pPr>
            <w:r w:rsidRPr="004731BE">
              <w:t>PSPLEGN401A Encourage compliance with legislation in the public sector</w:t>
            </w:r>
          </w:p>
          <w:p w:rsidR="00000000" w:rsidRPr="004731BE" w:rsidP="004731BE">
            <w:pPr>
              <w:pStyle w:val="ListBullet3"/>
            </w:pPr>
            <w:r w:rsidRPr="004731BE">
              <w:t>PSPREG401C Exercise regulatory powers</w:t>
            </w:r>
          </w:p>
          <w:p w:rsidR="00000000" w:rsidRPr="004731BE" w:rsidP="004731BE">
            <w:pPr>
              <w:pStyle w:val="ListBullet3"/>
            </w:pPr>
            <w:r w:rsidRPr="004731BE">
              <w:t>PSPREG402C Promote client compliance</w:t>
            </w:r>
          </w:p>
          <w:p w:rsidR="00000000" w:rsidP="004731BE">
            <w:pPr>
              <w:pStyle w:val="ListBullet3"/>
              <w:rPr>
                <w:lang w:val="en-NZ"/>
              </w:rPr>
            </w:pPr>
            <w:r w:rsidRPr="004731BE">
              <w:t>PSPREG405B Act on non-compliance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t>In addition to integrated demonstration of</w:t>
            </w:r>
            <w:r w:rsidRPr="004731BE">
              <w:t xml:space="preserve"> the elements and their related performance criteria, look for evidence that confirms:</w:t>
            </w:r>
          </w:p>
          <w:p w:rsidR="00000000" w:rsidRPr="004731BE" w:rsidP="004731BE">
            <w:pPr>
              <w:pStyle w:val="ListBullet2"/>
            </w:pPr>
            <w:r w:rsidRPr="004731BE">
              <w:t xml:space="preserve">the knowledge requirements of this unit </w:t>
            </w:r>
          </w:p>
          <w:p w:rsidR="00000000" w:rsidRPr="004731BE" w:rsidP="004731BE">
            <w:pPr>
              <w:pStyle w:val="ListBullet2"/>
            </w:pPr>
            <w:r w:rsidRPr="004731BE">
              <w:t>the skill requirements of this unit</w:t>
            </w:r>
          </w:p>
          <w:p w:rsidR="00000000" w:rsidRPr="004731BE" w:rsidP="004731BE">
            <w:pPr>
              <w:pStyle w:val="ListBullet2"/>
            </w:pPr>
            <w:r w:rsidRPr="004731BE">
              <w:t>application of the Employability Skills as they relate to this unit (see Employability Summaries in Qualifications Framework)</w:t>
            </w:r>
          </w:p>
          <w:p w:rsidR="00000000" w:rsidP="004731BE">
            <w:pPr>
              <w:pStyle w:val="ListBullet2"/>
              <w:rPr>
                <w:lang w:val="en-NZ"/>
              </w:rPr>
            </w:pPr>
            <w:r w:rsidRPr="004731BE">
              <w:t>taking custody and storage of weapons in a range of (3 or more) contexts (or occasions, over time)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SpecialBold"/>
              </w:rPr>
              <w:t>Resources required to carry ou</w:t>
            </w:r>
            <w:r w:rsidRPr="004731BE">
              <w:rPr>
                <w:rStyle w:val="SpecialBold"/>
              </w:rPr>
              <w:t>t assessment</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t>These resources include:</w:t>
            </w:r>
          </w:p>
          <w:p w:rsidR="00000000" w:rsidRPr="004731BE" w:rsidP="004731BE">
            <w:pPr>
              <w:pStyle w:val="ListBullet2"/>
            </w:pPr>
            <w:r w:rsidRPr="004731BE">
              <w:t xml:space="preserve">legislation, policy, procedures and protocols relating to handling and storage of weapons </w:t>
            </w:r>
          </w:p>
          <w:p w:rsidR="00000000" w:rsidP="004731BE">
            <w:pPr>
              <w:pStyle w:val="ListBullet2"/>
              <w:rPr>
                <w:lang w:val="en-NZ"/>
              </w:rPr>
            </w:pPr>
            <w:r w:rsidRPr="004731BE">
              <w:t>case studies and workplace scenarios to capture the range of situations likely to be encountered when taking custody and stori</w:t>
            </w:r>
            <w:r w:rsidRPr="004731BE">
              <w:t>ng of weapons</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t xml:space="preserve">Valid assessment of this unit requires: </w:t>
            </w:r>
          </w:p>
          <w:p w:rsidR="00000000" w:rsidRPr="004731BE" w:rsidP="004731BE">
            <w:pPr>
              <w:pStyle w:val="ListBullet2"/>
            </w:pPr>
            <w:r w:rsidRPr="004731BE">
              <w:t>a workplace environment or one that closely resembles normal work practice and replicates the range of conditions likely to be encountered when handling and storing w</w:t>
            </w:r>
            <w:r w:rsidRPr="004731BE">
              <w:t>eapons, including coping with difficulties, irregularities and breakdowns in routine</w:t>
            </w:r>
          </w:p>
          <w:p w:rsidR="00000000" w:rsidRPr="004731BE" w:rsidP="004731BE">
            <w:pPr>
              <w:pStyle w:val="ListBullet2"/>
            </w:pPr>
            <w:r w:rsidRPr="004731BE">
              <w:t>taking custody and storage of weapons in a range of (3 or more) contexts (or occasions, over time)</w:t>
            </w:r>
          </w:p>
          <w:p w:rsidR="00000000" w:rsidRPr="004731BE" w:rsidP="004731BE">
            <w:pPr>
              <w:pStyle w:val="BodyText"/>
            </w:pPr>
            <w:r w:rsidRPr="004731BE">
              <w:t>Assessment methods should reflect workplace demands, such as literacy, a</w:t>
            </w:r>
            <w:r w:rsidRPr="004731BE">
              <w:t>nd the needs of particular groups, such as:</w:t>
            </w:r>
          </w:p>
          <w:p w:rsidR="00000000" w:rsidRPr="004731BE" w:rsidP="004731BE">
            <w:pPr>
              <w:pStyle w:val="ListBullet2"/>
            </w:pPr>
            <w:r w:rsidRPr="004731BE">
              <w:t>people with disabilities</w:t>
            </w:r>
          </w:p>
          <w:p w:rsidR="00000000" w:rsidRPr="004731BE" w:rsidP="004731BE">
            <w:pPr>
              <w:pStyle w:val="ListBullet2"/>
            </w:pPr>
            <w:r w:rsidRPr="004731BE">
              <w:t>people from culturally and linguistically diverse backgrounds</w:t>
            </w:r>
          </w:p>
          <w:p w:rsidR="00000000" w:rsidRPr="004731BE" w:rsidP="004731BE">
            <w:pPr>
              <w:pStyle w:val="ListBullet2"/>
            </w:pPr>
            <w:r w:rsidRPr="004731BE">
              <w:t>Aboriginal and Torres Strait Islander people</w:t>
            </w:r>
          </w:p>
          <w:p w:rsidR="00000000" w:rsidRPr="004731BE" w:rsidP="004731BE">
            <w:pPr>
              <w:pStyle w:val="ListBullet2"/>
            </w:pPr>
            <w:r w:rsidRPr="004731BE">
              <w:t>women</w:t>
            </w:r>
          </w:p>
          <w:p w:rsidR="00000000" w:rsidRPr="004731BE" w:rsidP="004731BE">
            <w:pPr>
              <w:pStyle w:val="ListBullet2"/>
            </w:pPr>
            <w:r w:rsidRPr="004731BE">
              <w:t>young people</w:t>
            </w:r>
          </w:p>
          <w:p w:rsidR="00000000" w:rsidRPr="004731BE" w:rsidP="004731BE">
            <w:pPr>
              <w:pStyle w:val="ListBullet2"/>
            </w:pPr>
            <w:r w:rsidRPr="004731BE">
              <w:t>older people</w:t>
            </w:r>
          </w:p>
          <w:p w:rsidR="00000000" w:rsidRPr="004731BE" w:rsidP="004731BE">
            <w:pPr>
              <w:pStyle w:val="ListBullet2"/>
            </w:pPr>
            <w:r w:rsidRPr="004731BE">
              <w:t>people in rural and remote locations</w:t>
            </w:r>
          </w:p>
          <w:p w:rsidR="00000000" w:rsidRPr="004731BE" w:rsidP="004731BE">
            <w:pPr>
              <w:pStyle w:val="BodyText"/>
            </w:pPr>
            <w:r w:rsidRPr="004731BE">
              <w:t xml:space="preserve">Assessment methods suitable for valid and reliable assessment of this competency may include, but are not limited to, a combination of 2 or more of: </w:t>
            </w:r>
          </w:p>
          <w:p w:rsidR="00000000" w:rsidRPr="004731BE" w:rsidP="004731BE">
            <w:pPr>
              <w:pStyle w:val="ListBullet2"/>
            </w:pPr>
            <w:r w:rsidRPr="004731BE">
              <w:t xml:space="preserve">demonstration </w:t>
            </w:r>
          </w:p>
          <w:p w:rsidR="00000000" w:rsidRPr="004731BE" w:rsidP="004731BE">
            <w:pPr>
              <w:pStyle w:val="ListBullet2"/>
            </w:pPr>
            <w:r w:rsidRPr="004731BE">
              <w:t>observation</w:t>
            </w:r>
          </w:p>
          <w:p w:rsidR="00000000" w:rsidRPr="004731BE" w:rsidP="004731BE">
            <w:pPr>
              <w:pStyle w:val="ListBullet2"/>
            </w:pPr>
            <w:r w:rsidRPr="004731BE">
              <w:t>questioning</w:t>
            </w:r>
          </w:p>
          <w:p w:rsidR="00000000" w:rsidRPr="004731BE" w:rsidP="004731BE">
            <w:pPr>
              <w:pStyle w:val="ListBullet2"/>
            </w:pPr>
            <w:r w:rsidRPr="004731BE">
              <w:t>scenarios</w:t>
            </w:r>
          </w:p>
          <w:p w:rsidR="00000000" w:rsidRPr="004731BE" w:rsidP="004731BE">
            <w:pPr>
              <w:pStyle w:val="ListBullet2"/>
            </w:pPr>
            <w:r w:rsidRPr="004731BE">
              <w:t>simulation or role plays</w:t>
            </w:r>
          </w:p>
          <w:p w:rsidR="00000000" w:rsidP="004731BE">
            <w:pPr>
              <w:pStyle w:val="ListBullet2"/>
              <w:rPr>
                <w:lang w:val="en-NZ"/>
              </w:rPr>
            </w:pPr>
            <w:r w:rsidRPr="004731BE">
              <w:t>authenticated evidence from the</w:t>
            </w:r>
            <w:r w:rsidRPr="004731BE">
              <w:t xml:space="preserve"> workplace and/or training courses   </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BodyText"/>
            </w:pPr>
            <w:r w:rsidRPr="004731BE">
              <w:t>Evidence must be gathered over time in a range of contexts to ensure the person can achieve the unit outcome and apply the competency in different situations or environments</w:t>
            </w:r>
          </w:p>
        </w:tc>
      </w:tr>
    </w:tbl>
    <w:p w:rsidR="00000000" w:rsidRPr="004731BE" w:rsidP="004731BE">
      <w:pPr>
        <w:pStyle w:val="BodyText"/>
      </w:pPr>
    </w:p>
    <w:p w:rsidR="00000000" w:rsidRPr="004731BE" w:rsidP="004731BE">
      <w:pPr>
        <w:pStyle w:val="AllowPageBreak"/>
      </w:pPr>
    </w:p>
    <w:p w:rsidR="00000000" w:rsidRPr="004731BE" w:rsidP="004731BE">
      <w:pPr>
        <w:pStyle w:val="Heading1"/>
      </w:pPr>
      <w:bookmarkStart w:id="11" w:name="O_498768"/>
      <w:bookmarkEnd w:id="11"/>
      <w:r w:rsidRPr="004731BE">
        <w:t>Range Statement</w:t>
      </w:r>
    </w:p>
    <w:tbl>
      <w:tblPr>
        <w:tblW w:w="9322" w:type="dxa"/>
        <w:tblLayout w:type="fixed"/>
        <w:tblCellMar>
          <w:left w:w="62" w:type="dxa"/>
          <w:right w:w="62" w:type="dxa"/>
        </w:tblCellMar>
        <w:tblLook w:val="0000"/>
      </w:tblPr>
      <w:tblGrid>
        <w:gridCol w:w="2660"/>
        <w:gridCol w:w="6662"/>
      </w:tblGrid>
      <w:tr w:rsidTr="00F846D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t>The Range Statement provides information about the context in which the unit of competency is carried out. The variables cater for differences between States and Territories and the Commonwealth, and between organisations and workpl</w:t>
            </w:r>
            <w:r w:rsidRPr="004731BE">
              <w:t xml:space="preserve">aces. They allow for different work requirements, work practices and knowledge. The Range Statement also provides a focus for assessment. It relates to the unit as a whole. Text in </w:t>
            </w:r>
            <w:r w:rsidRPr="004731BE">
              <w:rPr>
                <w:rStyle w:val="BoldandItalics"/>
              </w:rPr>
              <w:t xml:space="preserve">bold italics </w:t>
            </w:r>
            <w:r w:rsidRPr="004731BE">
              <w:t>in the Performance Criteria is explained here.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 xml:space="preserve">Firearms </w:t>
            </w:r>
            <w:r w:rsidRPr="004731BE">
              <w:t xml:space="preserve">may </w:t>
            </w:r>
            <w:r w:rsidRPr="004731BE">
              <w:t>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rifles</w:t>
            </w:r>
          </w:p>
          <w:p w:rsidR="00000000" w:rsidRPr="004731BE" w:rsidP="004731BE">
            <w:pPr>
              <w:pStyle w:val="ListBullet2"/>
            </w:pPr>
            <w:r w:rsidRPr="004731BE">
              <w:t>handguns</w:t>
            </w:r>
          </w:p>
          <w:p w:rsidR="00000000" w:rsidRPr="004731BE" w:rsidP="004731BE">
            <w:pPr>
              <w:pStyle w:val="ListBullet2"/>
            </w:pPr>
            <w:r w:rsidRPr="004731BE">
              <w:t>shotguns</w:t>
            </w:r>
          </w:p>
          <w:p w:rsidR="00000000" w:rsidP="004731BE">
            <w:pPr>
              <w:pStyle w:val="ListBullet2"/>
              <w:rPr>
                <w:lang w:val="en-NZ"/>
              </w:rPr>
            </w:pPr>
            <w:r w:rsidRPr="004731BE">
              <w:t>air firearms</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 xml:space="preserve">Ammunition </w:t>
            </w:r>
            <w:r w:rsidRPr="004731BE">
              <w:t>may 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centre fire and rim-fire small arms ammunition</w:t>
            </w:r>
          </w:p>
          <w:p w:rsidR="00000000" w:rsidRPr="004731BE" w:rsidP="004731BE">
            <w:pPr>
              <w:pStyle w:val="ListBullet2"/>
            </w:pPr>
            <w:r w:rsidRPr="004731BE">
              <w:t>shotgun cartridges</w:t>
            </w:r>
          </w:p>
          <w:p w:rsidR="00000000" w:rsidP="004731BE">
            <w:pPr>
              <w:pStyle w:val="ListBullet2"/>
              <w:rPr>
                <w:lang w:val="en-NZ"/>
              </w:rPr>
            </w:pPr>
            <w:r w:rsidRPr="004731BE">
              <w:t>air pellets</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Other weapons</w:t>
            </w:r>
            <w:r w:rsidRPr="004731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knives</w:t>
            </w:r>
          </w:p>
          <w:p w:rsidR="00000000" w:rsidRPr="004731BE" w:rsidP="004731BE">
            <w:pPr>
              <w:pStyle w:val="ListBullet2"/>
            </w:pPr>
            <w:r w:rsidRPr="004731BE">
              <w:t>swords</w:t>
            </w:r>
          </w:p>
          <w:p w:rsidR="00000000" w:rsidRPr="004731BE" w:rsidP="004731BE">
            <w:pPr>
              <w:pStyle w:val="ListBullet2"/>
            </w:pPr>
            <w:r w:rsidRPr="004731BE">
              <w:t>bows</w:t>
            </w:r>
          </w:p>
          <w:p w:rsidR="00000000" w:rsidRPr="004731BE" w:rsidP="004731BE">
            <w:pPr>
              <w:pStyle w:val="ListBullet2"/>
            </w:pPr>
            <w:r w:rsidRPr="004731BE">
              <w:t>crossbows</w:t>
            </w:r>
          </w:p>
          <w:p w:rsidR="00000000" w:rsidRPr="004731BE" w:rsidP="004731BE">
            <w:pPr>
              <w:pStyle w:val="ListBullet2"/>
            </w:pPr>
            <w:r w:rsidRPr="004731BE">
              <w:t>batons</w:t>
            </w:r>
          </w:p>
          <w:p w:rsidR="00000000" w:rsidRPr="004731BE" w:rsidP="004731BE">
            <w:pPr>
              <w:pStyle w:val="ListBullet2"/>
            </w:pPr>
            <w:r w:rsidRPr="004731BE">
              <w:t>blowguns and darts</w:t>
            </w:r>
          </w:p>
          <w:p w:rsidR="00000000" w:rsidRPr="004731BE" w:rsidP="004731BE">
            <w:pPr>
              <w:pStyle w:val="ListBullet2"/>
            </w:pPr>
            <w:r w:rsidRPr="004731BE">
              <w:t>box cutters</w:t>
            </w:r>
          </w:p>
          <w:p w:rsidR="00000000" w:rsidRPr="004731BE" w:rsidP="004731BE">
            <w:pPr>
              <w:pStyle w:val="ListBullet2"/>
            </w:pPr>
            <w:r w:rsidRPr="004731BE">
              <w:t>wire cutters</w:t>
            </w:r>
          </w:p>
          <w:p w:rsidR="00000000" w:rsidRPr="004731BE" w:rsidP="004731BE">
            <w:pPr>
              <w:pStyle w:val="ListBullet2"/>
            </w:pPr>
            <w:r w:rsidRPr="004731BE">
              <w:t>scissors</w:t>
            </w:r>
          </w:p>
          <w:p w:rsidR="00000000" w:rsidRPr="004731BE" w:rsidP="004731BE">
            <w:pPr>
              <w:pStyle w:val="ListBullet2"/>
            </w:pPr>
            <w:r w:rsidRPr="004731BE">
              <w:t>spikes</w:t>
            </w:r>
          </w:p>
          <w:p w:rsidR="00000000" w:rsidRPr="004731BE" w:rsidP="004731BE">
            <w:pPr>
              <w:pStyle w:val="ListBullet2"/>
            </w:pPr>
            <w:r w:rsidRPr="004731BE">
              <w:t>syringes</w:t>
            </w:r>
          </w:p>
          <w:p w:rsidR="00000000" w:rsidRPr="004731BE" w:rsidP="004731BE">
            <w:pPr>
              <w:pStyle w:val="ListBullet2"/>
            </w:pPr>
            <w:r w:rsidRPr="004731BE">
              <w:t>skewers</w:t>
            </w:r>
          </w:p>
          <w:p w:rsidR="00000000" w:rsidRPr="004731BE" w:rsidP="004731BE">
            <w:pPr>
              <w:pStyle w:val="ListBullet2"/>
            </w:pPr>
            <w:r w:rsidRPr="004731BE">
              <w:t>improvised weapons</w:t>
            </w:r>
          </w:p>
          <w:p w:rsidR="00000000" w:rsidP="004731BE">
            <w:pPr>
              <w:pStyle w:val="ListBullet2"/>
              <w:rPr>
                <w:lang w:val="en-NZ"/>
              </w:rPr>
            </w:pPr>
            <w:r w:rsidRPr="004731BE">
              <w:t>explosives and improvised explosive devices (rendered safe)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Personal safety issues</w:t>
            </w:r>
            <w:r w:rsidRPr="004731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where weapons are encountered</w:t>
            </w:r>
          </w:p>
          <w:p w:rsidR="00000000" w:rsidRPr="004731BE" w:rsidP="004731BE">
            <w:pPr>
              <w:pStyle w:val="ListBullet2"/>
            </w:pPr>
            <w:r w:rsidRPr="004731BE">
              <w:t>whether weapons are legal/licensed</w:t>
            </w:r>
          </w:p>
          <w:p w:rsidR="00000000" w:rsidRPr="004731BE" w:rsidP="004731BE">
            <w:pPr>
              <w:pStyle w:val="ListBullet2"/>
            </w:pPr>
            <w:r w:rsidRPr="004731BE">
              <w:t>using safe procedures for unloading firearms</w:t>
            </w:r>
          </w:p>
          <w:p w:rsidR="00000000" w:rsidRPr="004731BE" w:rsidP="004731BE">
            <w:pPr>
              <w:pStyle w:val="ListBullet2"/>
            </w:pPr>
            <w:r w:rsidRPr="004731BE">
              <w:t>the state of firearm readiness in which the firearm is presented for examination</w:t>
            </w:r>
          </w:p>
          <w:p w:rsidR="00000000" w:rsidRPr="004731BE" w:rsidP="004731BE">
            <w:pPr>
              <w:pStyle w:val="ListBullet2"/>
            </w:pPr>
            <w:r w:rsidRPr="004731BE">
              <w:t>knowledge of firearm safety rules</w:t>
            </w:r>
          </w:p>
          <w:p w:rsidR="00000000" w:rsidRPr="004731BE" w:rsidP="004731BE">
            <w:pPr>
              <w:pStyle w:val="ListBullet2"/>
            </w:pPr>
            <w:r w:rsidRPr="004731BE">
              <w:t>the provision or creation of a safe direction in which to conduct firearm safe handling procedur</w:t>
            </w:r>
            <w:r w:rsidRPr="004731BE">
              <w:t>es</w:t>
            </w:r>
          </w:p>
          <w:p w:rsidR="00000000" w:rsidP="004731BE">
            <w:pPr>
              <w:pStyle w:val="ListBullet2"/>
              <w:rPr>
                <w:lang w:val="en-NZ"/>
              </w:rPr>
            </w:pPr>
            <w:r w:rsidRPr="004731BE">
              <w:t>personal protective equipment</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Standing procedures</w:t>
            </w:r>
            <w:r w:rsidRPr="004731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first aid treatment for gunshot wounds and other injuries</w:t>
            </w:r>
          </w:p>
          <w:p w:rsidR="00000000" w:rsidRPr="004731BE" w:rsidP="004731BE">
            <w:pPr>
              <w:pStyle w:val="ListBullet2"/>
            </w:pPr>
            <w:r w:rsidRPr="004731BE">
              <w:t>preserving a crime scene in an incident involving the discharge or theft of a firearm, or ammunition</w:t>
            </w:r>
          </w:p>
          <w:p w:rsidR="00000000" w:rsidP="004731BE">
            <w:pPr>
              <w:pStyle w:val="ListBullet2"/>
              <w:rPr>
                <w:lang w:val="en-NZ"/>
              </w:rPr>
            </w:pPr>
            <w:r w:rsidRPr="004731BE">
              <w:t xml:space="preserve">procedures for unloading and </w:t>
            </w:r>
            <w:r w:rsidRPr="004731BE">
              <w:t>making firearms safe</w:t>
            </w:r>
          </w:p>
        </w:tc>
      </w:tr>
      <w:tr w:rsidTr="00F846D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31BE">
            <w:pPr>
              <w:pStyle w:val="BodyText"/>
              <w:rPr>
                <w:lang w:val="en-NZ"/>
              </w:rPr>
            </w:pPr>
            <w:r w:rsidRPr="004731BE">
              <w:rPr>
                <w:rStyle w:val="BoldandItalics"/>
              </w:rPr>
              <w:t>Reporting and recordkeeping procedures</w:t>
            </w:r>
            <w:r w:rsidRPr="004731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4731BE" w:rsidP="004731BE">
            <w:pPr>
              <w:pStyle w:val="ListBullet2"/>
            </w:pPr>
            <w:r w:rsidRPr="004731BE">
              <w:t>procedures for transferring weapons or referring their detection to others</w:t>
            </w:r>
          </w:p>
        </w:tc>
      </w:tr>
    </w:tbl>
    <w:p w:rsidR="00F846D5" w:rsidP="004731BE">
      <w:pPr>
        <w:pStyle w:val="BodyText"/>
      </w:pPr>
    </w:p>
    <w:p w:rsidR="00F846D5" w:rsidP="004731BE">
      <w:pPr>
        <w:pStyle w:val="BodyText"/>
      </w:pPr>
    </w:p>
    <w:p w:rsidR="00000000" w:rsidRPr="004731BE" w:rsidP="004731BE">
      <w:pPr>
        <w:pStyle w:val="Heading1"/>
      </w:pPr>
      <w:bookmarkStart w:id="12" w:name="O_498765"/>
      <w:bookmarkEnd w:id="12"/>
      <w:r w:rsidRPr="004731BE">
        <w:t>Unit Sector(s)</w:t>
      </w:r>
    </w:p>
    <w:p w:rsidR="00000000" w:rsidRPr="004731BE" w:rsidP="004731BE">
      <w:pPr>
        <w:pStyle w:val="BodyText"/>
      </w:pPr>
      <w:r w:rsidRPr="004731BE">
        <w:t>Not applicable.</w:t>
      </w:r>
    </w:p>
    <w:p w:rsidR="00000000" w:rsidRPr="004731BE" w:rsidP="004731BE">
      <w:pPr>
        <w:pStyle w:val="AllowPageBreak"/>
      </w:pPr>
    </w:p>
    <w:p w:rsidR="00000000" w:rsidRPr="004731BE" w:rsidP="004731BE">
      <w:pPr>
        <w:pStyle w:val="Heading1"/>
      </w:pPr>
      <w:bookmarkStart w:id="13" w:name="O_498776"/>
      <w:bookmarkEnd w:id="13"/>
      <w:r w:rsidRPr="004731BE">
        <w:t>Competency field</w:t>
      </w:r>
    </w:p>
    <w:p w:rsidR="00000000" w:rsidRPr="004731BE" w:rsidP="004731BE">
      <w:pPr>
        <w:pStyle w:val="BodyText"/>
      </w:pPr>
      <w:r w:rsidRPr="004731BE">
        <w:t>Regulatory.</w:t>
      </w:r>
    </w:p>
    <w:p w:rsidR="00000000" w:rsidRPr="004731BE" w:rsidP="004731BE"/>
    <w:sectPr w:rsidSect="00473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6D5" w:rsidP="00F84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D5" w:rsidP="00473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46D5" w:rsidP="00473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846D5" w:rsidP="00473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BE" w:rsidRPr="00F846D5" w:rsidP="00F846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D5" w:rsidRPr="002D2AF8" w:rsidP="004731BE">
    <w:pPr>
      <w:pStyle w:val="Header"/>
      <w:framePr w:wrap="around"/>
    </w:pPr>
    <w:r>
      <w:fldChar w:fldCharType="begin"/>
    </w:r>
    <w:r>
      <w:instrText xml:space="preserve"> TITLE   \* MERGEFORMAT </w:instrText>
    </w:r>
    <w:r>
      <w:fldChar w:fldCharType="separate"/>
    </w:r>
    <w:r>
      <w:t>PSPREG421A Take custody of and store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846D5" w:rsidP="00473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61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2987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1BE"/>
    <w:pPr>
      <w:spacing w:before="360" w:after="60"/>
      <w:outlineLvl w:val="0"/>
    </w:pPr>
    <w:rPr>
      <w:sz w:val="32"/>
    </w:rPr>
  </w:style>
  <w:style w:type="paragraph" w:styleId="Heading2">
    <w:name w:val="heading 2"/>
    <w:basedOn w:val="HeadingBase"/>
    <w:next w:val="BodyText"/>
    <w:link w:val="Heading2Char"/>
    <w:qFormat/>
    <w:rsid w:val="004731BE"/>
    <w:pPr>
      <w:keepLines/>
      <w:spacing w:before="240" w:after="120"/>
      <w:outlineLvl w:val="1"/>
    </w:pPr>
    <w:rPr>
      <w:sz w:val="28"/>
      <w:szCs w:val="40"/>
    </w:rPr>
  </w:style>
  <w:style w:type="paragraph" w:styleId="Heading3">
    <w:name w:val="heading 3"/>
    <w:basedOn w:val="HeadingBase"/>
    <w:next w:val="BodyText"/>
    <w:link w:val="Heading3Char"/>
    <w:qFormat/>
    <w:rsid w:val="004731BE"/>
    <w:pPr>
      <w:spacing w:before="180" w:after="120"/>
      <w:outlineLvl w:val="2"/>
    </w:pPr>
    <w:rPr>
      <w:spacing w:val="-10"/>
      <w:kern w:val="32"/>
    </w:rPr>
  </w:style>
  <w:style w:type="paragraph" w:styleId="Heading4">
    <w:name w:val="heading 4"/>
    <w:basedOn w:val="HeadingBase"/>
    <w:next w:val="BodyText"/>
    <w:link w:val="Heading4Char"/>
    <w:qFormat/>
    <w:rsid w:val="004731BE"/>
    <w:pPr>
      <w:spacing w:before="160" w:after="120"/>
      <w:outlineLvl w:val="3"/>
    </w:pPr>
    <w:rPr>
      <w:sz w:val="22"/>
    </w:rPr>
  </w:style>
  <w:style w:type="paragraph" w:styleId="Heading5">
    <w:name w:val="heading 5"/>
    <w:basedOn w:val="HeadingBase"/>
    <w:next w:val="Normal"/>
    <w:link w:val="Heading5Char"/>
    <w:qFormat/>
    <w:rsid w:val="004731BE"/>
    <w:pPr>
      <w:spacing w:before="80"/>
      <w:outlineLvl w:val="4"/>
    </w:pPr>
    <w:rPr>
      <w:color w:val="918585"/>
      <w:sz w:val="20"/>
    </w:rPr>
  </w:style>
  <w:style w:type="paragraph" w:styleId="Heading6">
    <w:name w:val="heading 6"/>
    <w:basedOn w:val="HeadingBase"/>
    <w:next w:val="Normal"/>
    <w:link w:val="Heading6Char"/>
    <w:qFormat/>
    <w:rsid w:val="004731BE"/>
    <w:pPr>
      <w:spacing w:before="60"/>
      <w:outlineLvl w:val="5"/>
    </w:pPr>
    <w:rPr>
      <w:color w:val="918585"/>
      <w:sz w:val="20"/>
    </w:rPr>
  </w:style>
  <w:style w:type="paragraph" w:styleId="Heading7">
    <w:name w:val="heading 7"/>
    <w:basedOn w:val="Normal"/>
    <w:next w:val="Normal"/>
    <w:link w:val="Heading7Char"/>
    <w:qFormat/>
    <w:rsid w:val="004731BE"/>
    <w:pPr>
      <w:ind w:left="720"/>
      <w:outlineLvl w:val="6"/>
    </w:pPr>
    <w:rPr>
      <w:i/>
    </w:rPr>
  </w:style>
  <w:style w:type="paragraph" w:styleId="Heading8">
    <w:name w:val="heading 8"/>
    <w:basedOn w:val="Normal"/>
    <w:next w:val="Normal"/>
    <w:link w:val="Heading8Char"/>
    <w:qFormat/>
    <w:rsid w:val="004731BE"/>
    <w:pPr>
      <w:ind w:left="720"/>
      <w:outlineLvl w:val="7"/>
    </w:pPr>
    <w:rPr>
      <w:i/>
    </w:rPr>
  </w:style>
  <w:style w:type="paragraph" w:styleId="Heading9">
    <w:name w:val="heading 9"/>
    <w:basedOn w:val="Normal"/>
    <w:next w:val="Normal"/>
    <w:link w:val="Heading9Char"/>
    <w:qFormat/>
    <w:rsid w:val="004731BE"/>
    <w:pPr>
      <w:ind w:left="720"/>
      <w:outlineLvl w:val="8"/>
    </w:pPr>
    <w:rPr>
      <w:i/>
    </w:rPr>
  </w:style>
  <w:style w:type="character" w:default="1" w:styleId="DefaultParagraphFont">
    <w:name w:val="Default Paragraph Font"/>
    <w:uiPriority w:val="1"/>
    <w:unhideWhenUsed/>
    <w:rsid w:val="00473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1BE"/>
  </w:style>
  <w:style w:type="character" w:customStyle="1" w:styleId="Heading1Char">
    <w:name w:val="Heading 1 Char"/>
    <w:basedOn w:val="DefaultParagraphFont"/>
    <w:link w:val="Heading1"/>
    <w:rsid w:val="004731BE"/>
    <w:rPr>
      <w:rFonts w:ascii="Times New Roman" w:eastAsia="Times New Roman" w:hAnsi="Times New Roman" w:cs="Times New Roman"/>
      <w:b/>
      <w:sz w:val="32"/>
      <w:szCs w:val="20"/>
      <w:lang w:eastAsia="en-US"/>
    </w:rPr>
  </w:style>
  <w:style w:type="paragraph" w:styleId="BodyText">
    <w:name w:val="Body Text"/>
    <w:basedOn w:val="Normal"/>
    <w:link w:val="BodyTextChar"/>
    <w:rsid w:val="00473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1BE"/>
    <w:rPr>
      <w:rFonts w:ascii="Times New Roman" w:eastAsia="Times New Roman" w:hAnsi="Times New Roman" w:cs="Times New Roman"/>
      <w:sz w:val="24"/>
      <w:lang w:eastAsia="en-US"/>
    </w:rPr>
  </w:style>
  <w:style w:type="paragraph" w:styleId="Footer">
    <w:name w:val="footer"/>
    <w:basedOn w:val="Normal"/>
    <w:link w:val="FooterChar"/>
    <w:rsid w:val="00473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1BE"/>
    <w:rPr>
      <w:rFonts w:ascii="Times New Roman" w:eastAsia="Times New Roman" w:hAnsi="Times New Roman" w:cs="Times New Roman"/>
      <w:sz w:val="16"/>
      <w:lang w:eastAsia="en-US"/>
    </w:rPr>
  </w:style>
  <w:style w:type="paragraph" w:styleId="List">
    <w:name w:val="List"/>
    <w:basedOn w:val="BodyText"/>
    <w:next w:val="BodyText"/>
    <w:rsid w:val="004731BE"/>
    <w:pPr>
      <w:tabs>
        <w:tab w:val="left" w:pos="340"/>
      </w:tabs>
      <w:spacing w:before="60" w:after="60"/>
      <w:ind w:left="340" w:hanging="340"/>
    </w:pPr>
  </w:style>
  <w:style w:type="character" w:customStyle="1" w:styleId="SpecialBold">
    <w:name w:val="Special Bold"/>
    <w:basedOn w:val="DefaultParagraphFont"/>
    <w:rsid w:val="004731BE"/>
    <w:rPr>
      <w:b/>
      <w:spacing w:val="0"/>
    </w:rPr>
  </w:style>
  <w:style w:type="paragraph" w:styleId="ListBullet2">
    <w:name w:val="List Bullet 2"/>
    <w:basedOn w:val="List2"/>
    <w:rsid w:val="004731BE"/>
    <w:pPr>
      <w:numPr>
        <w:numId w:val="14"/>
      </w:numPr>
      <w:tabs>
        <w:tab w:val="clear" w:pos="680"/>
      </w:tabs>
    </w:pPr>
  </w:style>
  <w:style w:type="character" w:styleId="Emphasis">
    <w:name w:val="Emphasis"/>
    <w:basedOn w:val="DefaultParagraphFont"/>
    <w:qFormat/>
    <w:rsid w:val="004731BE"/>
    <w:rPr>
      <w:i/>
    </w:rPr>
  </w:style>
  <w:style w:type="paragraph" w:customStyle="1" w:styleId="SuperHeading">
    <w:name w:val="SuperHeading"/>
    <w:basedOn w:val="Normal"/>
    <w:rsid w:val="004731BE"/>
    <w:pPr>
      <w:spacing w:before="240" w:after="120"/>
      <w:outlineLvl w:val="0"/>
    </w:pPr>
    <w:rPr>
      <w:rFonts w:ascii="Times New Roman" w:hAnsi="Times New Roman"/>
      <w:b/>
      <w:sz w:val="28"/>
    </w:rPr>
  </w:style>
  <w:style w:type="paragraph" w:customStyle="1" w:styleId="AllowPageBreak">
    <w:name w:val="AllowPageBreak"/>
    <w:rsid w:val="004731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31BE"/>
    <w:pPr>
      <w:numPr>
        <w:numId w:val="2"/>
      </w:numPr>
      <w:tabs>
        <w:tab w:val="clear" w:pos="1021"/>
      </w:tabs>
      <w:ind w:left="1037" w:hanging="357"/>
    </w:pPr>
  </w:style>
  <w:style w:type="character" w:customStyle="1" w:styleId="Underline">
    <w:name w:val="Underline"/>
    <w:basedOn w:val="DefaultParagraphFont"/>
    <w:qFormat/>
    <w:rsid w:val="004731BE"/>
    <w:rPr>
      <w:u w:val="single"/>
    </w:rPr>
  </w:style>
  <w:style w:type="character" w:customStyle="1" w:styleId="BoldandItalics">
    <w:name w:val="Bold and Italics"/>
    <w:qFormat/>
    <w:rsid w:val="004731BE"/>
    <w:rPr>
      <w:b/>
      <w:i/>
      <w:u w:val="none"/>
    </w:rPr>
  </w:style>
  <w:style w:type="character" w:customStyle="1" w:styleId="Heading2Char">
    <w:name w:val="Heading 2 Char"/>
    <w:basedOn w:val="DefaultParagraphFont"/>
    <w:link w:val="Heading2"/>
    <w:rsid w:val="00473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1BE"/>
    <w:rPr>
      <w:rFonts w:ascii="Courier New" w:eastAsia="Times New Roman" w:hAnsi="Courier New" w:cs="Times New Roman"/>
      <w:i/>
      <w:szCs w:val="20"/>
      <w:lang w:eastAsia="en-US"/>
    </w:rPr>
  </w:style>
  <w:style w:type="paragraph" w:customStyle="1" w:styleId="HeadingBase">
    <w:name w:val="Heading Base"/>
    <w:rsid w:val="00473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1BE"/>
    <w:pPr>
      <w:tabs>
        <w:tab w:val="right" w:leader="dot" w:pos="9072"/>
      </w:tabs>
      <w:ind w:left="567"/>
    </w:pPr>
    <w:rPr>
      <w:szCs w:val="22"/>
    </w:rPr>
  </w:style>
  <w:style w:type="paragraph" w:customStyle="1" w:styleId="TOCBase">
    <w:name w:val="TOC Base"/>
    <w:rsid w:val="00473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1BE"/>
    <w:pPr>
      <w:tabs>
        <w:tab w:val="right" w:leader="dot" w:pos="9072"/>
      </w:tabs>
      <w:spacing w:before="40" w:after="40"/>
      <w:ind w:left="284"/>
    </w:pPr>
    <w:rPr>
      <w:rFonts w:ascii="Times New Roman" w:hAnsi="Times New Roman"/>
    </w:rPr>
  </w:style>
  <w:style w:type="paragraph" w:styleId="TOC1">
    <w:name w:val="toc 1"/>
    <w:basedOn w:val="TOCBase"/>
    <w:next w:val="Normal"/>
    <w:rsid w:val="00473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1BE"/>
    <w:pPr>
      <w:spacing w:before="5040"/>
      <w:jc w:val="center"/>
    </w:pPr>
    <w:rPr>
      <w:sz w:val="48"/>
      <w:szCs w:val="72"/>
      <w:lang w:val="en-US"/>
    </w:rPr>
  </w:style>
  <w:style w:type="character" w:customStyle="1" w:styleId="TitleChar">
    <w:name w:val="Title Char"/>
    <w:basedOn w:val="DefaultParagraphFont"/>
    <w:link w:val="Title"/>
    <w:rsid w:val="00473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1BE"/>
    <w:pPr>
      <w:tabs>
        <w:tab w:val="left" w:pos="3600"/>
        <w:tab w:val="left" w:pos="3958"/>
      </w:tabs>
    </w:pPr>
  </w:style>
  <w:style w:type="paragraph" w:styleId="ListBullet">
    <w:name w:val="List Bullet"/>
    <w:basedOn w:val="List"/>
    <w:rsid w:val="004731BE"/>
    <w:pPr>
      <w:numPr>
        <w:numId w:val="13"/>
      </w:numPr>
      <w:tabs>
        <w:tab w:val="clear" w:pos="340"/>
      </w:tabs>
      <w:spacing w:before="40" w:after="40"/>
    </w:pPr>
  </w:style>
  <w:style w:type="paragraph" w:customStyle="1" w:styleId="Note">
    <w:name w:val="Note"/>
    <w:basedOn w:val="BodyText"/>
    <w:rsid w:val="00473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1BE"/>
    <w:pPr>
      <w:framePr w:wrap="auto" w:hAnchor="text" w:y="6049"/>
    </w:pPr>
    <w:rPr>
      <w:color w:val="000000"/>
      <w:sz w:val="40"/>
    </w:rPr>
  </w:style>
  <w:style w:type="paragraph" w:customStyle="1" w:styleId="TOCTitle">
    <w:name w:val="TOCTitle"/>
    <w:basedOn w:val="Heading1"/>
    <w:rsid w:val="004731BE"/>
    <w:pPr>
      <w:spacing w:after="240"/>
      <w:jc w:val="center"/>
      <w:outlineLvl w:val="9"/>
    </w:pPr>
    <w:rPr>
      <w:caps/>
    </w:rPr>
  </w:style>
  <w:style w:type="paragraph" w:customStyle="1" w:styleId="Version">
    <w:name w:val="Version"/>
    <w:rsid w:val="00473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1BE"/>
    <w:pPr>
      <w:keepNext w:val="0"/>
      <w:tabs>
        <w:tab w:val="right" w:pos="4176"/>
      </w:tabs>
      <w:ind w:left="198" w:hanging="198"/>
    </w:pPr>
    <w:rPr>
      <w:rFonts w:ascii="Garamond" w:hAnsi="Garamond"/>
    </w:rPr>
  </w:style>
  <w:style w:type="paragraph" w:styleId="IndexHeading">
    <w:name w:val="index heading"/>
    <w:basedOn w:val="Normal"/>
    <w:next w:val="Index1"/>
    <w:semiHidden/>
    <w:rsid w:val="004731BE"/>
    <w:pPr>
      <w:spacing w:before="120" w:after="120"/>
    </w:pPr>
    <w:rPr>
      <w:rFonts w:ascii="Arial" w:hAnsi="Arial"/>
      <w:b/>
      <w:color w:val="918585"/>
      <w:sz w:val="24"/>
    </w:rPr>
  </w:style>
  <w:style w:type="paragraph" w:styleId="Header">
    <w:name w:val="header"/>
    <w:basedOn w:val="Normal"/>
    <w:link w:val="HeaderChar"/>
    <w:rsid w:val="00473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1BE"/>
    <w:rPr>
      <w:rFonts w:ascii="Times New Roman" w:eastAsia="Times New Roman" w:hAnsi="Times New Roman" w:cs="Times New Roman"/>
      <w:sz w:val="16"/>
      <w:szCs w:val="20"/>
      <w:lang w:val="en-GB" w:eastAsia="en-US"/>
    </w:rPr>
  </w:style>
  <w:style w:type="paragraph" w:customStyle="1" w:styleId="Chapter">
    <w:name w:val="Chapter"/>
    <w:basedOn w:val="Normal"/>
    <w:rsid w:val="004731BE"/>
    <w:pPr>
      <w:spacing w:before="240"/>
    </w:pPr>
    <w:rPr>
      <w:rFonts w:ascii="Times New Roman" w:hAnsi="Times New Roman"/>
      <w:smallCaps/>
      <w:spacing w:val="80"/>
      <w:sz w:val="28"/>
    </w:rPr>
  </w:style>
  <w:style w:type="paragraph" w:customStyle="1" w:styleId="InChapter">
    <w:name w:val="InChapter"/>
    <w:basedOn w:val="Heading3"/>
    <w:rsid w:val="004731BE"/>
    <w:pPr>
      <w:spacing w:after="240"/>
      <w:outlineLvl w:val="9"/>
    </w:pPr>
    <w:rPr>
      <w:noProof/>
    </w:rPr>
  </w:style>
  <w:style w:type="paragraph" w:styleId="Index2">
    <w:name w:val="index 2"/>
    <w:basedOn w:val="Normal"/>
    <w:next w:val="Normal"/>
    <w:semiHidden/>
    <w:rsid w:val="004731BE"/>
    <w:pPr>
      <w:tabs>
        <w:tab w:val="right" w:pos="4176"/>
      </w:tabs>
      <w:ind w:left="568" w:hanging="284"/>
    </w:pPr>
    <w:rPr>
      <w:rFonts w:ascii="Garamond" w:hAnsi="Garamond"/>
    </w:rPr>
  </w:style>
  <w:style w:type="paragraph" w:customStyle="1" w:styleId="Byline">
    <w:name w:val="Byline"/>
    <w:rsid w:val="00473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1BE"/>
    <w:pPr>
      <w:tabs>
        <w:tab w:val="clear" w:pos="3600"/>
        <w:tab w:val="clear" w:pos="3958"/>
      </w:tabs>
      <w:jc w:val="right"/>
    </w:pPr>
  </w:style>
  <w:style w:type="paragraph" w:styleId="Caption">
    <w:name w:val="caption"/>
    <w:basedOn w:val="BodyText"/>
    <w:next w:val="Normal"/>
    <w:qFormat/>
    <w:rsid w:val="004731BE"/>
    <w:pPr>
      <w:framePr w:w="2268" w:hSpace="181" w:vSpace="181" w:wrap="around" w:vAnchor="text" w:hAnchor="page" w:x="1135" w:y="285" w:anchorLock="1"/>
    </w:pPr>
    <w:rPr>
      <w:i/>
    </w:rPr>
  </w:style>
  <w:style w:type="paragraph" w:customStyle="1" w:styleId="MiniTOCTitle">
    <w:name w:val="MiniTOCTitle"/>
    <w:basedOn w:val="Heading4"/>
    <w:rsid w:val="004731BE"/>
    <w:pPr>
      <w:spacing w:before="240"/>
      <w:outlineLvl w:val="9"/>
    </w:pPr>
    <w:rPr>
      <w:noProof/>
      <w:sz w:val="24"/>
    </w:rPr>
  </w:style>
  <w:style w:type="paragraph" w:customStyle="1" w:styleId="MiniTOCItem">
    <w:name w:val="MiniTOCItem"/>
    <w:basedOn w:val="ListBullet"/>
    <w:rsid w:val="004731BE"/>
    <w:pPr>
      <w:numPr>
        <w:numId w:val="0"/>
      </w:numPr>
      <w:tabs>
        <w:tab w:val="right" w:leader="dot" w:pos="6521"/>
      </w:tabs>
      <w:spacing w:before="0" w:after="0"/>
    </w:pPr>
  </w:style>
  <w:style w:type="paragraph" w:customStyle="1" w:styleId="TOFTitle">
    <w:name w:val="TOFTitle"/>
    <w:basedOn w:val="TOCTitle"/>
    <w:rsid w:val="004731BE"/>
  </w:style>
  <w:style w:type="paragraph" w:styleId="TableofFigures">
    <w:name w:val="table of figures"/>
    <w:basedOn w:val="Normal"/>
    <w:next w:val="Normal"/>
    <w:semiHidden/>
    <w:rsid w:val="004731BE"/>
    <w:pPr>
      <w:tabs>
        <w:tab w:val="right" w:leader="dot" w:pos="9072"/>
      </w:tabs>
      <w:ind w:left="970" w:hanging="403"/>
    </w:pPr>
    <w:rPr>
      <w:rFonts w:ascii="Times New Roman" w:hAnsi="Times New Roman"/>
      <w:b/>
    </w:rPr>
  </w:style>
  <w:style w:type="paragraph" w:styleId="ListNumber">
    <w:name w:val="List Number"/>
    <w:basedOn w:val="List"/>
    <w:rsid w:val="004731BE"/>
    <w:pPr>
      <w:numPr>
        <w:numId w:val="11"/>
      </w:numPr>
    </w:pPr>
  </w:style>
  <w:style w:type="character" w:customStyle="1" w:styleId="WingdingSymbols">
    <w:name w:val="Wingding Symbols"/>
    <w:rsid w:val="004731BE"/>
    <w:rPr>
      <w:rFonts w:ascii="Wingdings" w:hAnsi="Wingdings"/>
    </w:rPr>
  </w:style>
  <w:style w:type="paragraph" w:customStyle="1" w:styleId="TableHeading">
    <w:name w:val="Table Heading"/>
    <w:basedOn w:val="HeadingBase"/>
    <w:rsid w:val="004731BE"/>
    <w:pPr>
      <w:keepLines/>
      <w:pBdr>
        <w:bottom w:val="single" w:sz="6" w:space="1" w:color="918585"/>
      </w:pBdr>
      <w:spacing w:before="240"/>
    </w:pPr>
  </w:style>
  <w:style w:type="character" w:customStyle="1" w:styleId="HotSpot">
    <w:name w:val="HotSpot"/>
    <w:rsid w:val="004731BE"/>
    <w:rPr>
      <w:color w:val="0033CC"/>
      <w:u w:val="none"/>
    </w:rPr>
  </w:style>
  <w:style w:type="paragraph" w:customStyle="1" w:styleId="BodyTextRight">
    <w:name w:val="Body Text Right"/>
    <w:basedOn w:val="BodyText"/>
    <w:rsid w:val="004731BE"/>
    <w:pPr>
      <w:spacing w:before="0" w:after="0"/>
      <w:jc w:val="right"/>
    </w:pPr>
  </w:style>
  <w:style w:type="paragraph" w:styleId="Index3">
    <w:name w:val="index 3"/>
    <w:basedOn w:val="ListNumber2"/>
    <w:next w:val="Normal"/>
    <w:semiHidden/>
    <w:rsid w:val="004731BE"/>
    <w:pPr>
      <w:numPr>
        <w:numId w:val="0"/>
      </w:numPr>
      <w:tabs>
        <w:tab w:val="right" w:leader="dot" w:pos="4176"/>
      </w:tabs>
    </w:pPr>
  </w:style>
  <w:style w:type="paragraph" w:styleId="ListNumber2">
    <w:name w:val="List Number 2"/>
    <w:basedOn w:val="List2"/>
    <w:rsid w:val="004731BE"/>
    <w:pPr>
      <w:numPr>
        <w:numId w:val="10"/>
      </w:numPr>
      <w:tabs>
        <w:tab w:val="clear" w:pos="1060"/>
      </w:tabs>
    </w:pPr>
  </w:style>
  <w:style w:type="paragraph" w:customStyle="1" w:styleId="MarginNote">
    <w:name w:val="Margin Note"/>
    <w:basedOn w:val="BodyText"/>
    <w:rsid w:val="00473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1BE"/>
    <w:rPr>
      <w:sz w:val="32"/>
    </w:rPr>
  </w:style>
  <w:style w:type="paragraph" w:customStyle="1" w:styleId="HeadingProcedure">
    <w:name w:val="Heading Procedure"/>
    <w:basedOn w:val="HeadingBase"/>
    <w:next w:val="Normal"/>
    <w:rsid w:val="004731BE"/>
    <w:pPr>
      <w:tabs>
        <w:tab w:val="left" w:pos="0"/>
      </w:tabs>
      <w:spacing w:before="120" w:after="60"/>
    </w:pPr>
    <w:rPr>
      <w:i/>
      <w:color w:val="918585"/>
      <w:sz w:val="22"/>
    </w:rPr>
  </w:style>
  <w:style w:type="paragraph" w:customStyle="1" w:styleId="TableBodyText">
    <w:name w:val="Table Body Text"/>
    <w:basedOn w:val="BodyText"/>
    <w:rsid w:val="004731BE"/>
    <w:pPr>
      <w:spacing w:before="60" w:after="60"/>
    </w:pPr>
  </w:style>
  <w:style w:type="paragraph" w:styleId="ListContinue">
    <w:name w:val="List Continue"/>
    <w:basedOn w:val="List"/>
    <w:rsid w:val="004731BE"/>
    <w:pPr>
      <w:ind w:firstLine="0"/>
    </w:pPr>
  </w:style>
  <w:style w:type="paragraph" w:customStyle="1" w:styleId="ListNote">
    <w:name w:val="List Note"/>
    <w:basedOn w:val="List"/>
    <w:rsid w:val="004731BE"/>
    <w:pPr>
      <w:pBdr>
        <w:top w:val="single" w:sz="6" w:space="2" w:color="918585"/>
        <w:bottom w:val="single" w:sz="6" w:space="2" w:color="918585"/>
      </w:pBdr>
      <w:tabs>
        <w:tab w:val="left" w:pos="1021"/>
      </w:tabs>
      <w:ind w:firstLine="0"/>
    </w:pPr>
  </w:style>
  <w:style w:type="paragraph" w:customStyle="1" w:styleId="Warning">
    <w:name w:val="Warning"/>
    <w:basedOn w:val="BodyText"/>
    <w:rsid w:val="004731BE"/>
    <w:pPr>
      <w:shd w:val="clear" w:color="auto" w:fill="D9D9D9"/>
      <w:tabs>
        <w:tab w:val="left" w:pos="992"/>
      </w:tabs>
      <w:ind w:left="119" w:right="119"/>
    </w:pPr>
    <w:rPr>
      <w:sz w:val="20"/>
    </w:rPr>
  </w:style>
  <w:style w:type="paragraph" w:customStyle="1" w:styleId="MarginIcons">
    <w:name w:val="Margin Icons"/>
    <w:basedOn w:val="BodyText"/>
    <w:rsid w:val="00473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1BE"/>
    <w:rPr>
      <w:rFonts w:ascii="Courier New" w:hAnsi="Courier New"/>
    </w:rPr>
  </w:style>
  <w:style w:type="paragraph" w:customStyle="1" w:styleId="NoteBullet">
    <w:name w:val="Note Bullet"/>
    <w:basedOn w:val="Note"/>
    <w:rsid w:val="004731BE"/>
    <w:pPr>
      <w:tabs>
        <w:tab w:val="clear" w:pos="680"/>
      </w:tabs>
      <w:spacing w:before="60" w:after="60"/>
    </w:pPr>
  </w:style>
  <w:style w:type="paragraph" w:customStyle="1" w:styleId="SubHeading2">
    <w:name w:val="SubHeading2"/>
    <w:basedOn w:val="HeadingBase"/>
    <w:rsid w:val="004731BE"/>
    <w:pPr>
      <w:spacing w:before="240" w:after="60"/>
    </w:pPr>
    <w:rPr>
      <w:sz w:val="20"/>
    </w:rPr>
  </w:style>
  <w:style w:type="paragraph" w:customStyle="1" w:styleId="SubHeading1">
    <w:name w:val="SubHeading1"/>
    <w:basedOn w:val="HeadingBase"/>
    <w:rsid w:val="004731BE"/>
    <w:pPr>
      <w:spacing w:before="240" w:after="60"/>
    </w:pPr>
    <w:rPr>
      <w:color w:val="918585"/>
      <w:sz w:val="22"/>
    </w:rPr>
  </w:style>
  <w:style w:type="paragraph" w:customStyle="1" w:styleId="SideHeading">
    <w:name w:val="Side Heading"/>
    <w:basedOn w:val="HeadingBase"/>
    <w:rsid w:val="00473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1BE"/>
    <w:pPr>
      <w:numPr>
        <w:numId w:val="12"/>
      </w:numPr>
    </w:pPr>
  </w:style>
  <w:style w:type="paragraph" w:styleId="PlainText">
    <w:name w:val="Plain Text"/>
    <w:basedOn w:val="Normal"/>
    <w:link w:val="PlainTextChar"/>
    <w:rsid w:val="004731BE"/>
    <w:rPr>
      <w:sz w:val="20"/>
    </w:rPr>
  </w:style>
  <w:style w:type="character" w:customStyle="1" w:styleId="PlainTextChar">
    <w:name w:val="Plain Text Char"/>
    <w:basedOn w:val="DefaultParagraphFont"/>
    <w:link w:val="PlainText"/>
    <w:rsid w:val="004731BE"/>
    <w:rPr>
      <w:rFonts w:ascii="Courier New" w:eastAsia="Times New Roman" w:hAnsi="Courier New" w:cs="Times New Roman"/>
      <w:sz w:val="20"/>
      <w:szCs w:val="20"/>
      <w:lang w:eastAsia="en-US"/>
    </w:rPr>
  </w:style>
  <w:style w:type="character" w:customStyle="1" w:styleId="MenuOption">
    <w:name w:val="Menu Option"/>
    <w:basedOn w:val="DefaultParagraphFont"/>
    <w:rsid w:val="004731BE"/>
    <w:rPr>
      <w:b/>
      <w:smallCaps/>
    </w:rPr>
  </w:style>
  <w:style w:type="paragraph" w:customStyle="1" w:styleId="TableListNumber">
    <w:name w:val="Table List Number"/>
    <w:basedOn w:val="ListNumber"/>
    <w:rsid w:val="004731BE"/>
    <w:pPr>
      <w:numPr>
        <w:numId w:val="0"/>
      </w:numPr>
    </w:pPr>
  </w:style>
  <w:style w:type="paragraph" w:styleId="TOC4">
    <w:name w:val="toc 4"/>
    <w:basedOn w:val="TOCBase"/>
    <w:next w:val="Normal"/>
    <w:semiHidden/>
    <w:rsid w:val="004731BE"/>
    <w:pPr>
      <w:tabs>
        <w:tab w:val="right" w:leader="dot" w:pos="9071"/>
      </w:tabs>
      <w:ind w:left="1701"/>
    </w:pPr>
  </w:style>
  <w:style w:type="paragraph" w:customStyle="1" w:styleId="ListAlpha">
    <w:name w:val="List Alpha"/>
    <w:basedOn w:val="List"/>
    <w:rsid w:val="004731BE"/>
    <w:pPr>
      <w:numPr>
        <w:numId w:val="9"/>
      </w:numPr>
    </w:pPr>
  </w:style>
  <w:style w:type="paragraph" w:customStyle="1" w:styleId="ListAlpha2">
    <w:name w:val="List Alpha 2"/>
    <w:basedOn w:val="List2"/>
    <w:rsid w:val="004731BE"/>
    <w:pPr>
      <w:numPr>
        <w:numId w:val="8"/>
      </w:numPr>
    </w:pPr>
  </w:style>
  <w:style w:type="paragraph" w:styleId="List2">
    <w:name w:val="List 2"/>
    <w:basedOn w:val="BodyText"/>
    <w:rsid w:val="004731BE"/>
    <w:pPr>
      <w:tabs>
        <w:tab w:val="left" w:pos="680"/>
      </w:tabs>
      <w:spacing w:before="60" w:after="60"/>
      <w:ind w:left="680" w:hanging="340"/>
    </w:pPr>
  </w:style>
  <w:style w:type="paragraph" w:styleId="List3">
    <w:name w:val="List 3"/>
    <w:basedOn w:val="BodyText"/>
    <w:rsid w:val="004731BE"/>
    <w:pPr>
      <w:tabs>
        <w:tab w:val="left" w:pos="1021"/>
      </w:tabs>
      <w:spacing w:before="60" w:after="60"/>
      <w:ind w:left="1020" w:hanging="340"/>
    </w:pPr>
  </w:style>
  <w:style w:type="paragraph" w:styleId="List4">
    <w:name w:val="List 4"/>
    <w:basedOn w:val="BodyText"/>
    <w:rsid w:val="004731BE"/>
    <w:pPr>
      <w:tabs>
        <w:tab w:val="left" w:pos="1361"/>
      </w:tabs>
      <w:spacing w:before="60" w:after="60"/>
      <w:ind w:left="1361" w:hanging="340"/>
    </w:pPr>
  </w:style>
  <w:style w:type="paragraph" w:styleId="List5">
    <w:name w:val="List 5"/>
    <w:basedOn w:val="BodyText"/>
    <w:rsid w:val="004731BE"/>
    <w:pPr>
      <w:tabs>
        <w:tab w:val="left" w:pos="1701"/>
      </w:tabs>
      <w:spacing w:before="60" w:after="60"/>
      <w:ind w:left="1701" w:hanging="340"/>
    </w:pPr>
  </w:style>
  <w:style w:type="paragraph" w:styleId="ListBullet4">
    <w:name w:val="List Bullet 4"/>
    <w:basedOn w:val="List4"/>
    <w:rsid w:val="004731BE"/>
    <w:pPr>
      <w:numPr>
        <w:numId w:val="3"/>
      </w:numPr>
    </w:pPr>
  </w:style>
  <w:style w:type="paragraph" w:styleId="ListBullet5">
    <w:name w:val="List Bullet 5"/>
    <w:basedOn w:val="List5"/>
    <w:rsid w:val="004731BE"/>
    <w:pPr>
      <w:numPr>
        <w:numId w:val="4"/>
      </w:numPr>
    </w:pPr>
  </w:style>
  <w:style w:type="paragraph" w:styleId="ListContinue2">
    <w:name w:val="List Continue 2"/>
    <w:basedOn w:val="List2"/>
    <w:rsid w:val="004731BE"/>
    <w:pPr>
      <w:ind w:firstLine="0"/>
    </w:pPr>
  </w:style>
  <w:style w:type="paragraph" w:styleId="ListContinue3">
    <w:name w:val="List Continue 3"/>
    <w:basedOn w:val="List3"/>
    <w:rsid w:val="004731BE"/>
    <w:pPr>
      <w:ind w:left="1021" w:firstLine="0"/>
    </w:pPr>
  </w:style>
  <w:style w:type="paragraph" w:styleId="ListContinue4">
    <w:name w:val="List Continue 4"/>
    <w:basedOn w:val="List4"/>
    <w:rsid w:val="004731BE"/>
    <w:pPr>
      <w:ind w:firstLine="0"/>
    </w:pPr>
  </w:style>
  <w:style w:type="paragraph" w:styleId="ListContinue5">
    <w:name w:val="List Continue 5"/>
    <w:basedOn w:val="List5"/>
    <w:rsid w:val="004731BE"/>
    <w:pPr>
      <w:ind w:firstLine="0"/>
    </w:pPr>
  </w:style>
  <w:style w:type="paragraph" w:styleId="ListNumber3">
    <w:name w:val="List Number 3"/>
    <w:basedOn w:val="List3"/>
    <w:rsid w:val="004731BE"/>
    <w:pPr>
      <w:numPr>
        <w:numId w:val="5"/>
      </w:numPr>
    </w:pPr>
  </w:style>
  <w:style w:type="paragraph" w:styleId="ListNumber4">
    <w:name w:val="List Number 4"/>
    <w:basedOn w:val="List4"/>
    <w:rsid w:val="004731BE"/>
    <w:pPr>
      <w:numPr>
        <w:numId w:val="6"/>
      </w:numPr>
    </w:pPr>
  </w:style>
  <w:style w:type="paragraph" w:styleId="ListNumber5">
    <w:name w:val="List Number 5"/>
    <w:basedOn w:val="List5"/>
    <w:rsid w:val="004731BE"/>
    <w:pPr>
      <w:numPr>
        <w:numId w:val="7"/>
      </w:numPr>
    </w:pPr>
  </w:style>
  <w:style w:type="paragraph" w:styleId="BlockText">
    <w:name w:val="Block Text"/>
    <w:basedOn w:val="Normal"/>
    <w:rsid w:val="004731BE"/>
    <w:pPr>
      <w:spacing w:after="120"/>
      <w:ind w:left="1440" w:right="1440"/>
    </w:pPr>
  </w:style>
  <w:style w:type="character" w:customStyle="1" w:styleId="Subscript">
    <w:name w:val="Subscript"/>
    <w:basedOn w:val="DefaultParagraphFont"/>
    <w:rsid w:val="004731BE"/>
    <w:rPr>
      <w:sz w:val="16"/>
      <w:vertAlign w:val="subscript"/>
    </w:rPr>
  </w:style>
  <w:style w:type="character" w:customStyle="1" w:styleId="Superscript">
    <w:name w:val="Superscript"/>
    <w:basedOn w:val="DefaultParagraphFont"/>
    <w:rsid w:val="004731BE"/>
    <w:rPr>
      <w:sz w:val="16"/>
      <w:vertAlign w:val="superscript"/>
    </w:rPr>
  </w:style>
  <w:style w:type="character" w:customStyle="1" w:styleId="Symbols">
    <w:name w:val="Symbols"/>
    <w:basedOn w:val="DefaultParagraphFont"/>
    <w:rsid w:val="004731BE"/>
    <w:rPr>
      <w:rFonts w:ascii="Symbol" w:hAnsi="Symbol"/>
    </w:rPr>
  </w:style>
  <w:style w:type="character" w:customStyle="1" w:styleId="MenuOptions">
    <w:name w:val="Menu Options"/>
    <w:basedOn w:val="DefaultParagraphFont"/>
    <w:rsid w:val="004731BE"/>
    <w:rPr>
      <w:rFonts w:ascii="Arial Narrow" w:hAnsi="Arial Narrow"/>
      <w:smallCaps/>
    </w:rPr>
  </w:style>
  <w:style w:type="character" w:customStyle="1" w:styleId="Buttons">
    <w:name w:val="Buttons"/>
    <w:basedOn w:val="DefaultParagraphFont"/>
    <w:rsid w:val="004731BE"/>
    <w:rPr>
      <w:b/>
    </w:rPr>
  </w:style>
  <w:style w:type="character" w:customStyle="1" w:styleId="Underlined">
    <w:name w:val="Underlined"/>
    <w:basedOn w:val="DefaultParagraphFont"/>
    <w:rsid w:val="004731BE"/>
    <w:rPr>
      <w:u w:val="single"/>
    </w:rPr>
  </w:style>
  <w:style w:type="paragraph" w:customStyle="1" w:styleId="TableBodyTextRight">
    <w:name w:val="Table Body Text Right"/>
    <w:basedOn w:val="TableBodyText"/>
    <w:rsid w:val="004731BE"/>
    <w:pPr>
      <w:widowControl w:val="0"/>
      <w:autoSpaceDE w:val="0"/>
      <w:autoSpaceDN w:val="0"/>
      <w:adjustRightInd w:val="0"/>
      <w:jc w:val="right"/>
    </w:pPr>
    <w:rPr>
      <w:rFonts w:cs="Arial"/>
      <w:szCs w:val="18"/>
    </w:rPr>
  </w:style>
  <w:style w:type="paragraph" w:customStyle="1" w:styleId="CopyrightText">
    <w:name w:val="Copyright Text"/>
    <w:basedOn w:val="BodyText"/>
    <w:rsid w:val="004731BE"/>
    <w:rPr>
      <w:sz w:val="18"/>
    </w:rPr>
  </w:style>
  <w:style w:type="paragraph" w:customStyle="1" w:styleId="BodySmallRight">
    <w:name w:val="Body Small Right"/>
    <w:basedOn w:val="BodyTextRight"/>
    <w:rsid w:val="004731BE"/>
    <w:rPr>
      <w:sz w:val="18"/>
      <w:szCs w:val="18"/>
    </w:rPr>
  </w:style>
  <w:style w:type="paragraph" w:customStyle="1" w:styleId="MarginEdition">
    <w:name w:val="Margin Edition"/>
    <w:basedOn w:val="MarginNote"/>
    <w:rsid w:val="004731BE"/>
    <w:pPr>
      <w:spacing w:before="0" w:after="0"/>
    </w:pPr>
    <w:rPr>
      <w:rFonts w:ascii="Times New Roman" w:hAnsi="Times New Roman"/>
      <w:color w:val="999999"/>
    </w:rPr>
  </w:style>
  <w:style w:type="paragraph" w:customStyle="1" w:styleId="Spacer">
    <w:name w:val="Spacer"/>
    <w:basedOn w:val="Normal"/>
    <w:rsid w:val="004731BE"/>
    <w:rPr>
      <w:sz w:val="2"/>
      <w:szCs w:val="2"/>
    </w:rPr>
  </w:style>
  <w:style w:type="character" w:customStyle="1" w:styleId="Small">
    <w:name w:val="Small"/>
    <w:basedOn w:val="DefaultParagraphFont"/>
    <w:rsid w:val="004731BE"/>
    <w:rPr>
      <w:sz w:val="16"/>
    </w:rPr>
  </w:style>
  <w:style w:type="paragraph" w:customStyle="1" w:styleId="WideTable">
    <w:name w:val="Wide Table"/>
    <w:basedOn w:val="Normal"/>
    <w:rsid w:val="004731BE"/>
    <w:pPr>
      <w:ind w:left="-1418"/>
    </w:pPr>
    <w:rPr>
      <w:sz w:val="2"/>
      <w:szCs w:val="2"/>
    </w:rPr>
  </w:style>
  <w:style w:type="character" w:styleId="PageNumber">
    <w:name w:val="page number"/>
    <w:basedOn w:val="DefaultParagraphFont"/>
    <w:rsid w:val="004731BE"/>
  </w:style>
  <w:style w:type="paragraph" w:styleId="Quote">
    <w:name w:val="Quote"/>
    <w:basedOn w:val="Heading1"/>
    <w:link w:val="QuoteChar"/>
    <w:qFormat/>
    <w:rsid w:val="004731BE"/>
    <w:rPr>
      <w:b w:val="0"/>
      <w:sz w:val="72"/>
      <w:szCs w:val="72"/>
      <w:lang w:val="en-NZ"/>
    </w:rPr>
  </w:style>
  <w:style w:type="character" w:customStyle="1" w:styleId="QuoteChar">
    <w:name w:val="Quote Char"/>
    <w:basedOn w:val="DefaultParagraphFont"/>
    <w:link w:val="Quote"/>
    <w:rsid w:val="00473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1BE"/>
    <w:pPr>
      <w:pageBreakBefore/>
    </w:pPr>
  </w:style>
  <w:style w:type="paragraph" w:customStyle="1" w:styleId="Border">
    <w:name w:val="Border"/>
    <w:basedOn w:val="Normal"/>
    <w:qFormat/>
    <w:rsid w:val="00473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1BE"/>
    <w:rPr>
      <w:b/>
      <w:bCs/>
      <w:i/>
      <w:iCs/>
      <w:color w:val="auto"/>
    </w:rPr>
  </w:style>
  <w:style w:type="paragraph" w:styleId="IntenseQuote">
    <w:name w:val="Intense Quote"/>
    <w:basedOn w:val="Normal"/>
    <w:next w:val="Normal"/>
    <w:link w:val="IntenseQuoteChar"/>
    <w:uiPriority w:val="30"/>
    <w:qFormat/>
    <w:rsid w:val="00473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1BE"/>
    <w:rPr>
      <w:smallCaps/>
      <w:color w:val="auto"/>
      <w:u w:val="single"/>
    </w:rPr>
  </w:style>
  <w:style w:type="character" w:styleId="IntenseReference">
    <w:name w:val="Intense Reference"/>
    <w:basedOn w:val="DefaultParagraphFont"/>
    <w:uiPriority w:val="32"/>
    <w:qFormat/>
    <w:rsid w:val="004731BE"/>
    <w:rPr>
      <w:b/>
      <w:bCs/>
      <w:smallCaps/>
      <w:color w:val="auto"/>
      <w:spacing w:val="5"/>
      <w:u w:val="single"/>
    </w:rPr>
  </w:style>
  <w:style w:type="paragraph" w:customStyle="1" w:styleId="2ColumnHeading">
    <w:name w:val="2Column Heading"/>
    <w:basedOn w:val="BodyText"/>
    <w:qFormat/>
    <w:rsid w:val="004731BE"/>
    <w:pPr>
      <w:spacing w:after="60"/>
      <w:ind w:left="-2268"/>
    </w:pPr>
    <w:rPr>
      <w:b/>
    </w:rPr>
  </w:style>
  <w:style w:type="paragraph" w:customStyle="1" w:styleId="Heading1TOC">
    <w:name w:val="Heading1 TOC"/>
    <w:basedOn w:val="Normal"/>
    <w:qFormat/>
    <w:rsid w:val="004731BE"/>
    <w:pPr>
      <w:spacing w:before="240" w:after="120"/>
    </w:pPr>
    <w:rPr>
      <w:rFonts w:ascii="Times New Roman" w:hAnsi="Times New Roman"/>
      <w:b/>
      <w:sz w:val="32"/>
    </w:rPr>
  </w:style>
  <w:style w:type="paragraph" w:customStyle="1" w:styleId="Heading2TOC">
    <w:name w:val="Heading2 TOC"/>
    <w:basedOn w:val="Normal"/>
    <w:qFormat/>
    <w:rsid w:val="004731BE"/>
    <w:pPr>
      <w:spacing w:before="240" w:after="60"/>
    </w:pPr>
    <w:rPr>
      <w:rFonts w:ascii="Times New Roman" w:hAnsi="Times New Roman"/>
      <w:b/>
      <w:sz w:val="28"/>
    </w:rPr>
  </w:style>
  <w:style w:type="paragraph" w:styleId="BalloonText">
    <w:name w:val="Balloon Text"/>
    <w:basedOn w:val="Normal"/>
    <w:link w:val="BalloonTextChar"/>
    <w:rsid w:val="004731BE"/>
    <w:rPr>
      <w:rFonts w:ascii="Tahoma" w:hAnsi="Tahoma" w:cs="Tahoma"/>
      <w:sz w:val="16"/>
      <w:szCs w:val="16"/>
    </w:rPr>
  </w:style>
  <w:style w:type="character" w:customStyle="1" w:styleId="BalloonTextChar">
    <w:name w:val="Balloon Text Char"/>
    <w:basedOn w:val="DefaultParagraphFont"/>
    <w:link w:val="BalloonText"/>
    <w:rsid w:val="00473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1BE"/>
    <w:rPr>
      <w:b/>
      <w:color w:val="660033"/>
      <w:spacing w:val="0"/>
    </w:rPr>
  </w:style>
  <w:style w:type="paragraph" w:customStyle="1" w:styleId="Nameditemlist">
    <w:name w:val="Named item list"/>
    <w:basedOn w:val="BodyText"/>
    <w:qFormat/>
    <w:rsid w:val="004731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1203</Words>
  <Characters>7406</Characters>
  <Application>Microsoft Office Word</Application>
  <DocSecurity>0</DocSecurity>
  <Lines>252</Lines>
  <Paragraphs>153</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PSPREG421A Take custody of and store weapons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2012-11-01T03:42:00Z</dcterms:created>
  <dcterms:modified xsi:type="dcterms:W3CDTF">2012-11-01T03:42:00Z</dcterms:modified>
</cp:coreProperties>
</file>