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0999" w:rsidP="00A60999">
      <w:pPr>
        <w:pStyle w:val="Title"/>
      </w:pPr>
      <w:bookmarkStart w:id="0" w:name="_GoBack"/>
      <w:bookmarkEnd w:id="0"/>
      <w:r>
        <w:fldChar w:fldCharType="begin"/>
      </w:r>
      <w:r>
        <w:instrText xml:space="preserve"> TITLE   \* MERGEFORMAT </w:instrText>
      </w:r>
      <w:r>
        <w:fldChar w:fldCharType="separate"/>
      </w:r>
      <w:r>
        <w:t>PSPREG415A Receive and validate data</w:t>
      </w:r>
      <w:r>
        <w:fldChar w:fldCharType="end"/>
      </w:r>
    </w:p>
    <w:p w:rsidR="00A60999" w:rsidP="00A60999">
      <w:pPr>
        <w:pStyle w:val="Version"/>
        <w:sectPr w:rsidSect="00857D1E">
          <w:headerReference w:type="default" r:id="rId4"/>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857D1E" w:rsidP="00857D1E">
      <w:pPr>
        <w:pStyle w:val="SuperHeading"/>
      </w:pPr>
      <w:r w:rsidRPr="00857D1E">
        <w:t>PSPREG415A Receive and validate data</w:t>
      </w:r>
    </w:p>
    <w:p w:rsidR="00000000" w:rsidRPr="00857D1E" w:rsidP="00857D1E">
      <w:pPr>
        <w:pStyle w:val="SuperHeading"/>
      </w:pPr>
    </w:p>
    <w:p w:rsidR="00000000" w:rsidRPr="00857D1E" w:rsidP="00857D1E">
      <w:pPr>
        <w:pStyle w:val="Heading1"/>
      </w:pPr>
      <w:bookmarkStart w:id="1" w:name="O_498583"/>
      <w:bookmarkEnd w:id="1"/>
      <w:r w:rsidRPr="00857D1E">
        <w:t>Modification History</w:t>
      </w:r>
    </w:p>
    <w:tbl>
      <w:tblPr>
        <w:tblW w:w="0" w:type="auto"/>
        <w:tblLayout w:type="fixed"/>
        <w:tblCellMar>
          <w:left w:w="62" w:type="dxa"/>
          <w:right w:w="62" w:type="dxa"/>
        </w:tblCellMar>
        <w:tblLook w:val="0000"/>
      </w:tblPr>
      <w:tblGrid>
        <w:gridCol w:w="3052"/>
        <w:gridCol w:w="3052"/>
        <w:gridCol w:w="3052"/>
      </w:tblGrid>
      <w:tr w:rsidTr="00A60999">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7D1E" w:rsidP="00857D1E">
            <w:pPr>
              <w:pStyle w:val="BodyText"/>
            </w:pPr>
            <w:r w:rsidRPr="00857D1E">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7D1E" w:rsidP="00857D1E">
            <w:pPr>
              <w:pStyle w:val="BodyText"/>
            </w:pPr>
            <w:r w:rsidRPr="00857D1E">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D1E">
            <w:pPr>
              <w:pStyle w:val="BodyText"/>
              <w:rPr>
                <w:lang w:val="en-NZ"/>
              </w:rPr>
            </w:pPr>
            <w:r w:rsidRPr="00857D1E">
              <w:rPr>
                <w:rStyle w:val="SpecialBold"/>
              </w:rPr>
              <w:t>Comments</w:t>
            </w:r>
          </w:p>
        </w:tc>
      </w:tr>
      <w:tr w:rsidTr="00A60999">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D1E">
            <w:pPr>
              <w:pStyle w:val="BodyText"/>
              <w:rPr>
                <w:lang w:val="en-NZ"/>
              </w:rPr>
            </w:pPr>
            <w:r w:rsidRPr="00857D1E">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D1E">
            <w:pPr>
              <w:pStyle w:val="BodyText"/>
              <w:rPr>
                <w:lang w:val="en-NZ"/>
              </w:rPr>
            </w:pPr>
            <w:r w:rsidRPr="00857D1E">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D1E">
            <w:pPr>
              <w:pStyle w:val="BodyText"/>
              <w:rPr>
                <w:lang w:val="en-NZ"/>
              </w:rPr>
            </w:pPr>
            <w:r w:rsidRPr="00857D1E">
              <w:t xml:space="preserve">Unit descriptor edited. </w:t>
            </w:r>
          </w:p>
        </w:tc>
      </w:tr>
      <w:tr w:rsidTr="00A60999">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D1E">
            <w:pPr>
              <w:pStyle w:val="BodyText"/>
              <w:rPr>
                <w:lang w:val="en-NZ"/>
              </w:rPr>
            </w:pPr>
            <w:r w:rsidRPr="00857D1E">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D1E">
            <w:pPr>
              <w:pStyle w:val="BodyText"/>
              <w:rPr>
                <w:lang w:val="en-NZ"/>
              </w:rPr>
            </w:pPr>
            <w:r w:rsidRPr="00857D1E">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D1E">
            <w:pPr>
              <w:pStyle w:val="BodyText"/>
              <w:rPr>
                <w:lang w:val="en-NZ"/>
              </w:rPr>
            </w:pPr>
            <w:r w:rsidRPr="00857D1E">
              <w:t>Layout adjusted. No changes to content.</w:t>
            </w:r>
          </w:p>
        </w:tc>
      </w:tr>
      <w:tr w:rsidTr="00A60999">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D1E">
            <w:pPr>
              <w:pStyle w:val="BodyText"/>
              <w:rPr>
                <w:lang w:val="en-NZ"/>
              </w:rPr>
            </w:pPr>
            <w:r w:rsidRPr="00857D1E">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7D1E">
            <w:pPr>
              <w:pStyle w:val="BodyText"/>
              <w:rPr>
                <w:lang w:val="en-NZ"/>
              </w:rPr>
            </w:pPr>
            <w:r w:rsidRPr="00857D1E">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7D1E" w:rsidP="00857D1E">
            <w:pPr>
              <w:pStyle w:val="BodyText"/>
            </w:pPr>
            <w:r w:rsidRPr="00857D1E">
              <w:t>Primary release.</w:t>
            </w:r>
          </w:p>
        </w:tc>
      </w:tr>
    </w:tbl>
    <w:p w:rsidR="00A60999" w:rsidP="00857D1E">
      <w:pPr>
        <w:pStyle w:val="BodyText"/>
      </w:pPr>
    </w:p>
    <w:p w:rsidR="00A60999" w:rsidP="00857D1E">
      <w:pPr>
        <w:pStyle w:val="BodyText"/>
      </w:pPr>
    </w:p>
    <w:p w:rsidR="00000000" w:rsidRPr="00857D1E" w:rsidP="00857D1E">
      <w:pPr>
        <w:pStyle w:val="Heading1"/>
      </w:pPr>
      <w:bookmarkStart w:id="2" w:name="O_498576"/>
      <w:bookmarkEnd w:id="2"/>
      <w:r w:rsidRPr="00857D1E">
        <w:t>Unit Descriptor</w:t>
      </w:r>
    </w:p>
    <w:p w:rsidR="00000000" w:rsidRPr="00857D1E" w:rsidP="00857D1E">
      <w:pPr>
        <w:pStyle w:val="BodyText"/>
      </w:pPr>
      <w:r w:rsidRPr="00857D1E">
        <w:t>This unit covers activities related to handling data r</w:t>
      </w:r>
      <w:r w:rsidRPr="00857D1E">
        <w:t>eceived from a variety of sources which may then be acted upon or referred for further action. It includes receiving and recording data, verifying its authenticity and recommending/taking action as a result.</w:t>
      </w:r>
    </w:p>
    <w:p w:rsidR="00000000" w:rsidRPr="00857D1E" w:rsidP="00857D1E">
      <w:pPr>
        <w:pStyle w:val="BodyText"/>
      </w:pPr>
      <w:r w:rsidRPr="00857D1E">
        <w:t>In practice, receiving and validating data may o</w:t>
      </w:r>
      <w:r w:rsidRPr="00857D1E">
        <w:t>verlap with other generalist or specialist public sector work activities such as acting ethically, exercising regulatory powers, applying government processes, acting on non-compliance.</w:t>
      </w:r>
    </w:p>
    <w:p w:rsidR="00A60999" w:rsidP="00857D1E">
      <w:pPr>
        <w:pStyle w:val="BodyText"/>
      </w:pPr>
      <w:r w:rsidRPr="00857D1E">
        <w:t>No licensing, legislative, regulatory or certification requirements ap</w:t>
      </w:r>
      <w:r w:rsidRPr="00857D1E">
        <w:t>ply to this unit at the time of endorsement.</w:t>
      </w:r>
    </w:p>
    <w:p w:rsidR="00A60999" w:rsidP="00857D1E">
      <w:pPr>
        <w:pStyle w:val="BodyText"/>
      </w:pPr>
    </w:p>
    <w:p w:rsidR="00000000" w:rsidRPr="00857D1E" w:rsidP="00857D1E">
      <w:pPr>
        <w:pStyle w:val="Heading1"/>
      </w:pPr>
      <w:bookmarkStart w:id="3" w:name="O_498588"/>
      <w:bookmarkEnd w:id="3"/>
      <w:r w:rsidRPr="00857D1E">
        <w:t>Application of the Unit</w:t>
      </w:r>
    </w:p>
    <w:p w:rsidR="00000000" w:rsidRPr="00857D1E" w:rsidP="00857D1E">
      <w:pPr>
        <w:pStyle w:val="BodyText"/>
      </w:pPr>
      <w:r w:rsidRPr="00857D1E">
        <w:t>Not applicable.</w:t>
      </w:r>
    </w:p>
    <w:p w:rsidR="00000000" w:rsidRPr="00857D1E" w:rsidP="00857D1E">
      <w:pPr>
        <w:pStyle w:val="AllowPageBreak"/>
      </w:pPr>
    </w:p>
    <w:p w:rsidR="00000000" w:rsidRPr="00857D1E" w:rsidP="00857D1E">
      <w:pPr>
        <w:pStyle w:val="Heading1"/>
      </w:pPr>
      <w:bookmarkStart w:id="4" w:name="O_498578"/>
      <w:bookmarkEnd w:id="4"/>
      <w:r w:rsidRPr="00857D1E">
        <w:t>Licensing/Regulatory Information</w:t>
      </w:r>
    </w:p>
    <w:p w:rsidR="00000000" w:rsidRPr="00857D1E" w:rsidP="00857D1E">
      <w:pPr>
        <w:pStyle w:val="BodyText"/>
      </w:pPr>
      <w:r w:rsidRPr="00857D1E">
        <w:t>Not applicable.</w:t>
      </w:r>
    </w:p>
    <w:p w:rsidR="00000000" w:rsidRPr="00857D1E" w:rsidP="00857D1E">
      <w:pPr>
        <w:pStyle w:val="AllowPageBreak"/>
      </w:pPr>
    </w:p>
    <w:p w:rsidR="00000000" w:rsidRPr="00857D1E" w:rsidP="00857D1E">
      <w:pPr>
        <w:pStyle w:val="Heading1"/>
      </w:pPr>
      <w:bookmarkStart w:id="5" w:name="O_498579"/>
      <w:bookmarkEnd w:id="5"/>
      <w:r w:rsidRPr="00857D1E">
        <w:t>Pre-Requisites</w:t>
      </w:r>
    </w:p>
    <w:p w:rsidR="00000000" w:rsidRPr="00857D1E" w:rsidP="00857D1E">
      <w:pPr>
        <w:pStyle w:val="BodyText"/>
      </w:pPr>
      <w:r w:rsidRPr="00857D1E">
        <w:t>Not applicable.</w:t>
      </w:r>
    </w:p>
    <w:p w:rsidR="00000000" w:rsidRPr="00857D1E" w:rsidP="00857D1E">
      <w:pPr>
        <w:pStyle w:val="AllowPageBreak"/>
      </w:pPr>
    </w:p>
    <w:p w:rsidR="00000000" w:rsidRPr="00857D1E" w:rsidP="00857D1E">
      <w:pPr>
        <w:pStyle w:val="Heading1"/>
      </w:pPr>
      <w:bookmarkStart w:id="6" w:name="O_498584"/>
      <w:bookmarkEnd w:id="6"/>
      <w:r w:rsidRPr="00857D1E">
        <w:t>Employability Skills I</w:t>
      </w:r>
      <w:r w:rsidRPr="00857D1E">
        <w:t>nformation</w:t>
      </w:r>
    </w:p>
    <w:p w:rsidR="00000000" w:rsidRPr="00857D1E" w:rsidP="00857D1E">
      <w:pPr>
        <w:pStyle w:val="BodyText"/>
      </w:pPr>
      <w:r w:rsidRPr="00857D1E">
        <w:t>This unit contains employability skills.</w:t>
      </w:r>
    </w:p>
    <w:p w:rsidR="00000000" w:rsidRPr="00857D1E" w:rsidP="00857D1E">
      <w:pPr>
        <w:pStyle w:val="AllowPageBreak"/>
      </w:pPr>
    </w:p>
    <w:p w:rsidR="00000000" w:rsidRPr="00857D1E" w:rsidP="00857D1E">
      <w:pPr>
        <w:pStyle w:val="Heading1"/>
      </w:pPr>
      <w:bookmarkStart w:id="7" w:name="O_498585"/>
      <w:bookmarkEnd w:id="7"/>
      <w:r w:rsidRPr="00857D1E">
        <w:t>Elements and Performance Criteria Pre-Content</w:t>
      </w:r>
    </w:p>
    <w:tbl>
      <w:tblPr>
        <w:tblW w:w="9322" w:type="dxa"/>
        <w:tblLayout w:type="fixed"/>
        <w:tblCellMar>
          <w:left w:w="62" w:type="dxa"/>
          <w:right w:w="62" w:type="dxa"/>
        </w:tblCellMar>
        <w:tblLook w:val="0000"/>
      </w:tblPr>
      <w:tblGrid>
        <w:gridCol w:w="2660"/>
        <w:gridCol w:w="6662"/>
      </w:tblGrid>
      <w:tr w:rsidTr="00A6099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57D1E">
            <w:pPr>
              <w:pStyle w:val="BodyText"/>
              <w:rPr>
                <w:lang w:val="en-NZ"/>
              </w:rPr>
            </w:pPr>
            <w:r w:rsidRPr="00857D1E">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857D1E" w:rsidP="00857D1E">
            <w:pPr>
              <w:pStyle w:val="BodyText"/>
            </w:pPr>
            <w:r w:rsidRPr="00857D1E">
              <w:t>Together, performance criteria specify the requirements for competent performa</w:t>
            </w:r>
            <w:r w:rsidRPr="00857D1E">
              <w:t xml:space="preserve">nce. Text in </w:t>
            </w:r>
            <w:r w:rsidRPr="00857D1E">
              <w:rPr>
                <w:rStyle w:val="BoldandItalics"/>
              </w:rPr>
              <w:t>bold italics</w:t>
            </w:r>
            <w:r w:rsidRPr="00857D1E">
              <w:t xml:space="preserve">  is explained in the Range Statement following.</w:t>
            </w:r>
          </w:p>
        </w:tc>
      </w:tr>
    </w:tbl>
    <w:p w:rsidR="00000000" w:rsidRPr="00857D1E" w:rsidP="00857D1E">
      <w:pPr>
        <w:pStyle w:val="BodyText"/>
      </w:pPr>
    </w:p>
    <w:p w:rsidR="00000000" w:rsidRPr="00857D1E" w:rsidP="00857D1E">
      <w:pPr>
        <w:pStyle w:val="AllowPageBreak"/>
      </w:pPr>
    </w:p>
    <w:p w:rsidR="00000000" w:rsidRPr="00857D1E" w:rsidP="00857D1E">
      <w:pPr>
        <w:pStyle w:val="Heading1"/>
      </w:pPr>
      <w:bookmarkStart w:id="8" w:name="O_498586"/>
      <w:bookmarkEnd w:id="8"/>
      <w:r w:rsidRPr="00857D1E">
        <w:t>Elements and Performance Criteria</w:t>
      </w:r>
    </w:p>
    <w:tbl>
      <w:tblPr>
        <w:tblW w:w="9322" w:type="dxa"/>
        <w:tblLayout w:type="fixed"/>
        <w:tblCellMar>
          <w:left w:w="62" w:type="dxa"/>
          <w:right w:w="62" w:type="dxa"/>
        </w:tblCellMar>
        <w:tblLook w:val="0000"/>
      </w:tblPr>
      <w:tblGrid>
        <w:gridCol w:w="2660"/>
        <w:gridCol w:w="6662"/>
      </w:tblGrid>
      <w:tr w:rsidTr="00A60999">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857D1E" w:rsidP="00857D1E">
            <w:pPr>
              <w:pStyle w:val="BodyText"/>
            </w:pPr>
            <w:r w:rsidRPr="00857D1E">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857D1E">
            <w:pPr>
              <w:pStyle w:val="BodyText"/>
              <w:rPr>
                <w:lang w:val="en-NZ"/>
              </w:rPr>
            </w:pPr>
            <w:r w:rsidRPr="00857D1E">
              <w:rPr>
                <w:rStyle w:val="SpecialBold"/>
              </w:rPr>
              <w:t>PERFORMANCE CRITERIA</w:t>
            </w:r>
          </w:p>
        </w:tc>
      </w:tr>
      <w:tr w:rsidTr="00A6099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57D1E">
            <w:pPr>
              <w:pStyle w:val="List"/>
              <w:rPr>
                <w:lang w:val="en-NZ"/>
              </w:rPr>
            </w:pPr>
            <w:r w:rsidRPr="00857D1E">
              <w:rPr>
                <w:rStyle w:val="SpecialBold"/>
              </w:rPr>
              <w:t>1</w:t>
            </w:r>
            <w:r w:rsidRPr="00857D1E">
              <w:t>.</w:t>
            </w:r>
            <w:r w:rsidRPr="00857D1E">
              <w:tab/>
            </w:r>
            <w:r w:rsidRPr="00857D1E">
              <w:rPr>
                <w:rStyle w:val="SpecialBold"/>
              </w:rPr>
              <w:t>Receive information</w:t>
            </w:r>
          </w:p>
        </w:tc>
        <w:tc>
          <w:tcPr>
            <w:tcW w:w="6662" w:type="dxa"/>
            <w:tcBorders>
              <w:top w:val="nil"/>
              <w:left w:val="nil"/>
              <w:bottom w:val="nil"/>
              <w:right w:val="nil"/>
            </w:tcBorders>
            <w:tcMar>
              <w:top w:w="0" w:type="dxa"/>
              <w:left w:w="62" w:type="dxa"/>
              <w:bottom w:w="0" w:type="dxa"/>
              <w:right w:w="62" w:type="dxa"/>
            </w:tcMar>
          </w:tcPr>
          <w:p w:rsidR="00000000" w:rsidRPr="00857D1E" w:rsidP="00857D1E">
            <w:pPr>
              <w:pStyle w:val="List"/>
            </w:pPr>
            <w:r w:rsidRPr="00857D1E">
              <w:t>1.1</w:t>
            </w:r>
            <w:r w:rsidRPr="00857D1E">
              <w:tab/>
              <w:t xml:space="preserve">Required </w:t>
            </w:r>
            <w:r w:rsidRPr="00857D1E">
              <w:rPr>
                <w:rStyle w:val="BoldandItalics"/>
              </w:rPr>
              <w:t xml:space="preserve">information </w:t>
            </w:r>
            <w:r w:rsidRPr="00857D1E">
              <w:t>is identified, requested and/or rec</w:t>
            </w:r>
            <w:r w:rsidRPr="00857D1E">
              <w:t>eived in accordance with legislative powers, organisational policy and procedures.</w:t>
            </w:r>
          </w:p>
          <w:p w:rsidR="00000000" w:rsidRPr="00857D1E" w:rsidP="00857D1E">
            <w:pPr>
              <w:pStyle w:val="List"/>
            </w:pPr>
            <w:r w:rsidRPr="00857D1E">
              <w:t>1.2</w:t>
            </w:r>
            <w:r w:rsidRPr="00857D1E">
              <w:tab/>
              <w:t>Incoming information is checked for gaps, anomalies, deficiencies or discrepancies, and compared with pre-existing information, where relevant.</w:t>
            </w:r>
          </w:p>
          <w:p w:rsidR="00000000" w:rsidRPr="00857D1E" w:rsidP="00857D1E">
            <w:pPr>
              <w:pStyle w:val="List"/>
            </w:pPr>
            <w:r w:rsidRPr="00857D1E">
              <w:t>1.3</w:t>
            </w:r>
            <w:r w:rsidRPr="00857D1E">
              <w:tab/>
              <w:t>Additional</w:t>
            </w:r>
            <w:r w:rsidRPr="00857D1E">
              <w:rPr>
                <w:rStyle w:val="BoldandItalics"/>
              </w:rPr>
              <w:t xml:space="preserve"> data sourc</w:t>
            </w:r>
            <w:r w:rsidRPr="00857D1E">
              <w:rPr>
                <w:rStyle w:val="BoldandItalics"/>
              </w:rPr>
              <w:t xml:space="preserve">es </w:t>
            </w:r>
            <w:r w:rsidRPr="00857D1E">
              <w:t>are accessed and information is obtained to fill gaps and compare with information received.</w:t>
            </w:r>
          </w:p>
          <w:p w:rsidR="00000000" w:rsidP="00857D1E">
            <w:pPr>
              <w:pStyle w:val="List"/>
              <w:rPr>
                <w:lang w:val="en-NZ"/>
              </w:rPr>
            </w:pPr>
            <w:r w:rsidRPr="00857D1E">
              <w:t>1.4</w:t>
            </w:r>
            <w:r w:rsidRPr="00857D1E">
              <w:tab/>
              <w:t>Incoming information is receipted if required in accordance with organisational policy and procedures.</w:t>
            </w:r>
          </w:p>
        </w:tc>
      </w:tr>
      <w:tr w:rsidTr="00A6099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57D1E">
            <w:pPr>
              <w:pStyle w:val="List"/>
              <w:rPr>
                <w:lang w:val="en-NZ"/>
              </w:rPr>
            </w:pPr>
            <w:r w:rsidRPr="00857D1E">
              <w:rPr>
                <w:rStyle w:val="SpecialBold"/>
              </w:rPr>
              <w:t>2</w:t>
            </w:r>
            <w:r w:rsidRPr="00857D1E">
              <w:t>.</w:t>
            </w:r>
            <w:r w:rsidRPr="00857D1E">
              <w:tab/>
            </w:r>
            <w:r w:rsidRPr="00857D1E">
              <w:rPr>
                <w:rStyle w:val="SpecialBold"/>
              </w:rPr>
              <w:t>Record information</w:t>
            </w:r>
          </w:p>
        </w:tc>
        <w:tc>
          <w:tcPr>
            <w:tcW w:w="6662" w:type="dxa"/>
            <w:tcBorders>
              <w:top w:val="nil"/>
              <w:left w:val="nil"/>
              <w:bottom w:val="nil"/>
              <w:right w:val="nil"/>
            </w:tcBorders>
            <w:tcMar>
              <w:top w:w="0" w:type="dxa"/>
              <w:left w:w="62" w:type="dxa"/>
              <w:bottom w:w="0" w:type="dxa"/>
              <w:right w:w="62" w:type="dxa"/>
            </w:tcMar>
          </w:tcPr>
          <w:p w:rsidR="00000000" w:rsidRPr="00857D1E" w:rsidP="00857D1E">
            <w:pPr>
              <w:pStyle w:val="List"/>
            </w:pPr>
            <w:r w:rsidRPr="00857D1E">
              <w:t>2.1</w:t>
            </w:r>
            <w:r w:rsidRPr="00857D1E">
              <w:tab/>
            </w:r>
            <w:r w:rsidRPr="00857D1E">
              <w:t>Accurate recording of information is carried out in line with organisational procedures, confirming relevant details of source.</w:t>
            </w:r>
          </w:p>
          <w:p w:rsidR="00000000" w:rsidRPr="00857D1E" w:rsidP="00857D1E">
            <w:pPr>
              <w:pStyle w:val="List"/>
            </w:pPr>
            <w:r w:rsidRPr="00857D1E">
              <w:t>2.2</w:t>
            </w:r>
            <w:r w:rsidRPr="00857D1E">
              <w:tab/>
              <w:t>Records are maintained as accurate, complete and up-to-date and are presented in the required format.</w:t>
            </w:r>
          </w:p>
          <w:p w:rsidR="00000000" w:rsidRPr="00857D1E" w:rsidP="00857D1E">
            <w:pPr>
              <w:pStyle w:val="List"/>
            </w:pPr>
            <w:r w:rsidRPr="00857D1E">
              <w:t>2.3</w:t>
            </w:r>
            <w:r w:rsidRPr="00857D1E">
              <w:tab/>
              <w:t>Legislative requir</w:t>
            </w:r>
            <w:r w:rsidRPr="00857D1E">
              <w:t>ements for recording and storage of information are complied with.</w:t>
            </w:r>
          </w:p>
          <w:p w:rsidR="00000000" w:rsidP="00857D1E">
            <w:pPr>
              <w:pStyle w:val="List"/>
              <w:rPr>
                <w:lang w:val="en-NZ"/>
              </w:rPr>
            </w:pPr>
            <w:r w:rsidRPr="00857D1E">
              <w:t>2.4</w:t>
            </w:r>
            <w:r w:rsidRPr="00857D1E">
              <w:tab/>
              <w:t>Procedures for storage and management of confidential and sensitive information are adhered to.</w:t>
            </w:r>
          </w:p>
        </w:tc>
      </w:tr>
      <w:tr w:rsidTr="00A6099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57D1E">
            <w:pPr>
              <w:pStyle w:val="List"/>
              <w:rPr>
                <w:lang w:val="en-NZ"/>
              </w:rPr>
            </w:pPr>
            <w:r w:rsidRPr="00857D1E">
              <w:rPr>
                <w:rStyle w:val="SpecialBold"/>
              </w:rPr>
              <w:t>3</w:t>
            </w:r>
            <w:r w:rsidRPr="00857D1E">
              <w:t>.</w:t>
            </w:r>
            <w:r w:rsidRPr="00857D1E">
              <w:tab/>
            </w:r>
            <w:r w:rsidRPr="00857D1E">
              <w:rPr>
                <w:rStyle w:val="SpecialBold"/>
              </w:rPr>
              <w:t>Verify authenticity of information</w:t>
            </w:r>
          </w:p>
        </w:tc>
        <w:tc>
          <w:tcPr>
            <w:tcW w:w="6662" w:type="dxa"/>
            <w:tcBorders>
              <w:top w:val="nil"/>
              <w:left w:val="nil"/>
              <w:bottom w:val="nil"/>
              <w:right w:val="nil"/>
            </w:tcBorders>
            <w:tcMar>
              <w:top w:w="0" w:type="dxa"/>
              <w:left w:w="62" w:type="dxa"/>
              <w:bottom w:w="0" w:type="dxa"/>
              <w:right w:w="62" w:type="dxa"/>
            </w:tcMar>
          </w:tcPr>
          <w:p w:rsidR="00000000" w:rsidRPr="00857D1E" w:rsidP="00857D1E">
            <w:pPr>
              <w:pStyle w:val="List"/>
            </w:pPr>
            <w:r w:rsidRPr="00857D1E">
              <w:t>3.1</w:t>
            </w:r>
            <w:r w:rsidRPr="00857D1E">
              <w:tab/>
              <w:t xml:space="preserve">Initial selection of information is completed </w:t>
            </w:r>
            <w:r w:rsidRPr="00857D1E">
              <w:t>using preliminary cull to eliminate unreliable data.</w:t>
            </w:r>
          </w:p>
          <w:p w:rsidR="00000000" w:rsidRPr="00857D1E" w:rsidP="00857D1E">
            <w:pPr>
              <w:pStyle w:val="List"/>
            </w:pPr>
            <w:r w:rsidRPr="00857D1E">
              <w:t>3.2</w:t>
            </w:r>
            <w:r w:rsidRPr="00857D1E">
              <w:tab/>
              <w:t>Information is corroborated and assessed for its integrity, validity and reliability.</w:t>
            </w:r>
          </w:p>
          <w:p w:rsidR="00000000" w:rsidRPr="00857D1E" w:rsidP="00857D1E">
            <w:pPr>
              <w:pStyle w:val="List"/>
            </w:pPr>
            <w:r w:rsidRPr="00857D1E">
              <w:t>3.3</w:t>
            </w:r>
            <w:r w:rsidRPr="00857D1E">
              <w:tab/>
              <w:t>Validation or corroboration is carried out with existing information as well as information from outside orga</w:t>
            </w:r>
            <w:r w:rsidRPr="00857D1E">
              <w:t>nisations and other sources where relevant.</w:t>
            </w:r>
          </w:p>
          <w:p w:rsidR="00000000" w:rsidRPr="00857D1E" w:rsidP="00857D1E">
            <w:pPr>
              <w:pStyle w:val="List"/>
            </w:pPr>
            <w:r w:rsidRPr="00857D1E">
              <w:t>3.4</w:t>
            </w:r>
            <w:r w:rsidRPr="00857D1E">
              <w:tab/>
              <w:t>Useful and useable information is extracted, interpreted and organised in a form that is accessible to users.</w:t>
            </w:r>
          </w:p>
          <w:p w:rsidR="00000000" w:rsidP="00857D1E">
            <w:pPr>
              <w:pStyle w:val="List"/>
              <w:rPr>
                <w:lang w:val="en-NZ"/>
              </w:rPr>
            </w:pPr>
            <w:r w:rsidRPr="00857D1E">
              <w:t>3.5</w:t>
            </w:r>
            <w:r w:rsidRPr="00857D1E">
              <w:tab/>
              <w:t>Analysis is conducted in accordance with agreed indicators and assessment is accurate, relevan</w:t>
            </w:r>
            <w:r w:rsidRPr="00857D1E">
              <w:t>t and complete.</w:t>
            </w:r>
          </w:p>
        </w:tc>
      </w:tr>
      <w:tr w:rsidTr="00A6099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57D1E">
            <w:pPr>
              <w:pStyle w:val="List"/>
              <w:rPr>
                <w:lang w:val="en-NZ"/>
              </w:rPr>
            </w:pPr>
            <w:r w:rsidRPr="00857D1E">
              <w:rPr>
                <w:rStyle w:val="SpecialBold"/>
              </w:rPr>
              <w:t>4</w:t>
            </w:r>
            <w:r w:rsidRPr="00857D1E">
              <w:t>.</w:t>
            </w:r>
            <w:r w:rsidRPr="00857D1E">
              <w:tab/>
            </w:r>
            <w:r w:rsidRPr="00857D1E">
              <w:rPr>
                <w:rStyle w:val="SpecialBold"/>
              </w:rPr>
              <w:t>Recommend</w:t>
            </w:r>
            <w:r w:rsidRPr="00857D1E">
              <w:t>/</w:t>
            </w:r>
            <w:r w:rsidRPr="00857D1E">
              <w:rPr>
                <w:rStyle w:val="SpecialBold"/>
              </w:rPr>
              <w:t>take action as a result of information received</w:t>
            </w:r>
          </w:p>
        </w:tc>
        <w:tc>
          <w:tcPr>
            <w:tcW w:w="6662" w:type="dxa"/>
            <w:tcBorders>
              <w:top w:val="nil"/>
              <w:left w:val="nil"/>
              <w:bottom w:val="nil"/>
              <w:right w:val="nil"/>
            </w:tcBorders>
            <w:tcMar>
              <w:top w:w="0" w:type="dxa"/>
              <w:left w:w="62" w:type="dxa"/>
              <w:bottom w:w="0" w:type="dxa"/>
              <w:right w:w="62" w:type="dxa"/>
            </w:tcMar>
          </w:tcPr>
          <w:p w:rsidR="00000000" w:rsidRPr="00857D1E" w:rsidP="00857D1E">
            <w:pPr>
              <w:pStyle w:val="List"/>
            </w:pPr>
            <w:r w:rsidRPr="00857D1E">
              <w:t>4.1</w:t>
            </w:r>
            <w:r w:rsidRPr="00857D1E">
              <w:tab/>
              <w:t>Outcomes are recorded and reported in accordance with organisational policy and procedures.</w:t>
            </w:r>
          </w:p>
          <w:p w:rsidR="00000000" w:rsidRPr="00857D1E" w:rsidP="00857D1E">
            <w:pPr>
              <w:pStyle w:val="List"/>
            </w:pPr>
            <w:r w:rsidRPr="00857D1E">
              <w:t>4.2</w:t>
            </w:r>
            <w:r w:rsidRPr="00857D1E">
              <w:tab/>
              <w:t>Actions are recommended or taken as a result of the outcomes.</w:t>
            </w:r>
          </w:p>
          <w:p w:rsidR="00000000" w:rsidRPr="00857D1E" w:rsidP="00857D1E">
            <w:pPr>
              <w:pStyle w:val="List"/>
            </w:pPr>
            <w:r w:rsidRPr="00857D1E">
              <w:t>4.3</w:t>
            </w:r>
            <w:r w:rsidRPr="00857D1E">
              <w:tab/>
              <w:t xml:space="preserve">Decision is </w:t>
            </w:r>
            <w:r w:rsidRPr="00857D1E">
              <w:t>documented showing reasons for proceeding/not proceeding or taking other action, after discussion with management, where required.</w:t>
            </w:r>
          </w:p>
          <w:p w:rsidR="00000000" w:rsidRPr="00857D1E" w:rsidP="00857D1E">
            <w:pPr>
              <w:pStyle w:val="List"/>
            </w:pPr>
            <w:r w:rsidRPr="00857D1E">
              <w:t>4.4</w:t>
            </w:r>
            <w:r w:rsidRPr="00857D1E">
              <w:tab/>
              <w:t>Areas or other organisations that may be affected by information received or outcomes, are identified and informed, in ac</w:t>
            </w:r>
            <w:r w:rsidRPr="00857D1E">
              <w:t>cordance with organisational procedures and legislative requirements, to optimise usefulness of information.</w:t>
            </w:r>
          </w:p>
        </w:tc>
      </w:tr>
    </w:tbl>
    <w:p w:rsidR="00000000" w:rsidRPr="00857D1E" w:rsidP="00857D1E">
      <w:pPr>
        <w:pStyle w:val="BodyText"/>
      </w:pPr>
    </w:p>
    <w:p w:rsidR="00000000" w:rsidRPr="00857D1E" w:rsidP="00857D1E">
      <w:pPr>
        <w:pStyle w:val="AllowPageBreak"/>
      </w:pPr>
    </w:p>
    <w:p w:rsidR="00000000" w:rsidRPr="00857D1E" w:rsidP="00857D1E">
      <w:pPr>
        <w:pStyle w:val="Heading1"/>
      </w:pPr>
      <w:bookmarkStart w:id="9" w:name="O_498577"/>
      <w:bookmarkEnd w:id="9"/>
      <w:r w:rsidRPr="00857D1E">
        <w:t>Required Skills and Knowledge</w:t>
      </w:r>
    </w:p>
    <w:tbl>
      <w:tblPr>
        <w:tblW w:w="0" w:type="auto"/>
        <w:tblLayout w:type="fixed"/>
        <w:tblCellMar>
          <w:left w:w="62" w:type="dxa"/>
          <w:right w:w="62" w:type="dxa"/>
        </w:tblCellMar>
        <w:tblLook w:val="0000"/>
      </w:tblPr>
      <w:tblGrid>
        <w:gridCol w:w="8553"/>
      </w:tblGrid>
      <w:tr w:rsidTr="00A60999">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P="00857D1E">
            <w:pPr>
              <w:pStyle w:val="BodyText"/>
              <w:rPr>
                <w:lang w:val="en-NZ"/>
              </w:rPr>
            </w:pPr>
            <w:r w:rsidRPr="00857D1E">
              <w:t>This section describes the essential skills and knowledge and their level, required for this unit.</w:t>
            </w:r>
          </w:p>
        </w:tc>
      </w:tr>
      <w:tr w:rsidTr="00A60999">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857D1E" w:rsidP="00857D1E">
            <w:pPr>
              <w:pStyle w:val="BodyText"/>
            </w:pPr>
            <w:r w:rsidRPr="00857D1E">
              <w:rPr>
                <w:rStyle w:val="SpecialBold"/>
              </w:rPr>
              <w:t>Skill requirements</w:t>
            </w:r>
          </w:p>
          <w:p w:rsidR="00000000" w:rsidRPr="00857D1E" w:rsidP="00857D1E">
            <w:pPr>
              <w:pStyle w:val="BodyText"/>
            </w:pPr>
            <w:r w:rsidRPr="00857D1E">
              <w:t>Look for evidence that confirms skills in:</w:t>
            </w:r>
          </w:p>
          <w:p w:rsidR="00000000" w:rsidRPr="00857D1E" w:rsidP="00857D1E">
            <w:pPr>
              <w:pStyle w:val="ListBullet2"/>
            </w:pPr>
            <w:r w:rsidRPr="00857D1E">
              <w:t xml:space="preserve">undertaking research and critical analysis </w:t>
            </w:r>
          </w:p>
          <w:p w:rsidR="00000000" w:rsidRPr="00857D1E" w:rsidP="00857D1E">
            <w:pPr>
              <w:pStyle w:val="ListBullet2"/>
            </w:pPr>
            <w:r w:rsidRPr="00857D1E">
              <w:t>using deductive reasoning and evaluation techniques related to information analysis and corroboration</w:t>
            </w:r>
          </w:p>
          <w:p w:rsidR="00000000" w:rsidRPr="00857D1E" w:rsidP="00857D1E">
            <w:pPr>
              <w:pStyle w:val="ListBullet2"/>
            </w:pPr>
            <w:r w:rsidRPr="00857D1E">
              <w:t>communicating with a range of diverse clients</w:t>
            </w:r>
            <w:r w:rsidRPr="00857D1E">
              <w:t xml:space="preserve"> and staff </w:t>
            </w:r>
          </w:p>
          <w:p w:rsidR="00000000" w:rsidRPr="00857D1E" w:rsidP="00857D1E">
            <w:pPr>
              <w:pStyle w:val="ListBullet2"/>
            </w:pPr>
            <w:r w:rsidRPr="00857D1E">
              <w:t>responding to diversity, including gender and disability</w:t>
            </w:r>
          </w:p>
          <w:p w:rsidR="00000000" w:rsidRPr="00857D1E" w:rsidP="00857D1E">
            <w:pPr>
              <w:pStyle w:val="ListBullet2"/>
            </w:pPr>
            <w:r w:rsidRPr="00857D1E">
              <w:t>using problem solving and decision making</w:t>
            </w:r>
          </w:p>
          <w:p w:rsidR="00000000" w:rsidRPr="00857D1E" w:rsidP="00857D1E">
            <w:pPr>
              <w:pStyle w:val="ListBullet2"/>
            </w:pPr>
            <w:r w:rsidRPr="00857D1E">
              <w:t>using information technology for managing records and files</w:t>
            </w:r>
          </w:p>
          <w:p w:rsidR="00000000" w:rsidP="00857D1E">
            <w:pPr>
              <w:pStyle w:val="ListBullet2"/>
              <w:rPr>
                <w:lang w:val="en-NZ"/>
              </w:rPr>
            </w:pPr>
            <w:r w:rsidRPr="00857D1E">
              <w:t>applying occupational health and safety and environmental procedures in the context o</w:t>
            </w:r>
            <w:r w:rsidRPr="00857D1E">
              <w:t xml:space="preserve">f receiving and validating data </w:t>
            </w:r>
          </w:p>
        </w:tc>
      </w:tr>
      <w:tr w:rsidTr="00A60999">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857D1E" w:rsidP="00857D1E">
            <w:pPr>
              <w:pStyle w:val="BodyText"/>
            </w:pPr>
            <w:r w:rsidRPr="00857D1E">
              <w:rPr>
                <w:rStyle w:val="SpecialBold"/>
              </w:rPr>
              <w:t>Knowledge requirements</w:t>
            </w:r>
          </w:p>
          <w:p w:rsidR="00000000" w:rsidRPr="00857D1E" w:rsidP="00857D1E">
            <w:pPr>
              <w:pStyle w:val="BodyText"/>
            </w:pPr>
            <w:r w:rsidRPr="00857D1E">
              <w:t>Look for evidence that confirms knowledge and understanding of:</w:t>
            </w:r>
          </w:p>
          <w:p w:rsidR="00000000" w:rsidRPr="00857D1E" w:rsidP="00857D1E">
            <w:pPr>
              <w:pStyle w:val="ListBullet2"/>
            </w:pPr>
            <w:r w:rsidRPr="00857D1E">
              <w:t>public sector legislation, standards and codes of practice</w:t>
            </w:r>
          </w:p>
          <w:p w:rsidR="00000000" w:rsidRPr="00857D1E" w:rsidP="00857D1E">
            <w:pPr>
              <w:pStyle w:val="ListBullet2"/>
            </w:pPr>
            <w:r w:rsidRPr="00857D1E">
              <w:t>organisational policy, procedures and guidelines</w:t>
            </w:r>
          </w:p>
          <w:p w:rsidR="00000000" w:rsidRPr="00857D1E" w:rsidP="00857D1E">
            <w:pPr>
              <w:pStyle w:val="ListBullet2"/>
            </w:pPr>
            <w:r w:rsidRPr="00857D1E">
              <w:t>international tre</w:t>
            </w:r>
            <w:r w:rsidRPr="00857D1E">
              <w:t>aties and protocols where these apply</w:t>
            </w:r>
          </w:p>
          <w:p w:rsidR="00000000" w:rsidRPr="00857D1E" w:rsidP="00857D1E">
            <w:pPr>
              <w:pStyle w:val="ListBullet2"/>
            </w:pPr>
            <w:r w:rsidRPr="00857D1E">
              <w:t>legislation for freedom of information, privacy, security, occupational health and safety, Crimes Act 1914 and Criminal Code Act 1995</w:t>
            </w:r>
          </w:p>
          <w:p w:rsidR="00000000" w:rsidRPr="00857D1E" w:rsidP="00857D1E">
            <w:pPr>
              <w:pStyle w:val="ListBullet2"/>
            </w:pPr>
            <w:r w:rsidRPr="00857D1E">
              <w:t>legislation and procedures relating to public interest disclosures, protected disclo</w:t>
            </w:r>
            <w:r w:rsidRPr="00857D1E">
              <w:t>sures or whistleblowing</w:t>
            </w:r>
          </w:p>
          <w:p w:rsidR="00000000" w:rsidRPr="00857D1E" w:rsidP="00857D1E">
            <w:pPr>
              <w:pStyle w:val="ListBullet2"/>
            </w:pPr>
            <w:r w:rsidRPr="00857D1E">
              <w:t>indicators for analysis of data</w:t>
            </w:r>
          </w:p>
          <w:p w:rsidR="00000000" w:rsidRPr="00857D1E" w:rsidP="00857D1E">
            <w:pPr>
              <w:pStyle w:val="ListBullet2"/>
            </w:pPr>
            <w:r w:rsidRPr="00857D1E">
              <w:t xml:space="preserve">profiles and trends related to activities within the organisation </w:t>
            </w:r>
          </w:p>
          <w:p w:rsidR="00000000" w:rsidRPr="00857D1E" w:rsidP="00857D1E">
            <w:pPr>
              <w:pStyle w:val="ListBullet2"/>
            </w:pPr>
            <w:r w:rsidRPr="00857D1E">
              <w:t>management of secure information</w:t>
            </w:r>
          </w:p>
          <w:p w:rsidR="00000000" w:rsidRPr="00857D1E" w:rsidP="00857D1E">
            <w:pPr>
              <w:pStyle w:val="ListBullet2"/>
            </w:pPr>
            <w:r w:rsidRPr="00857D1E">
              <w:t>equity and diversity principles</w:t>
            </w:r>
          </w:p>
          <w:p w:rsidR="00000000" w:rsidRPr="00857D1E" w:rsidP="00857D1E">
            <w:pPr>
              <w:pStyle w:val="ListBullet2"/>
            </w:pPr>
            <w:r w:rsidRPr="00857D1E">
              <w:t>occupational health and safety and environmental considerations rela</w:t>
            </w:r>
            <w:r w:rsidRPr="00857D1E">
              <w:t>ting to receiving and validating data</w:t>
            </w:r>
          </w:p>
        </w:tc>
      </w:tr>
    </w:tbl>
    <w:p w:rsidR="00000000" w:rsidRPr="00857D1E" w:rsidP="00857D1E">
      <w:pPr>
        <w:pStyle w:val="BodyText"/>
      </w:pPr>
    </w:p>
    <w:p w:rsidR="00000000" w:rsidRPr="00857D1E" w:rsidP="00857D1E">
      <w:pPr>
        <w:pStyle w:val="AllowPageBreak"/>
      </w:pPr>
    </w:p>
    <w:p w:rsidR="00000000" w:rsidRPr="00857D1E" w:rsidP="00857D1E">
      <w:pPr>
        <w:pStyle w:val="Heading1"/>
      </w:pPr>
      <w:bookmarkStart w:id="10" w:name="O_498582"/>
      <w:bookmarkEnd w:id="10"/>
      <w:r w:rsidRPr="00857D1E">
        <w:t>Evidence Guide</w:t>
      </w:r>
    </w:p>
    <w:tbl>
      <w:tblPr>
        <w:tblW w:w="9322" w:type="dxa"/>
        <w:tblLayout w:type="fixed"/>
        <w:tblCellMar>
          <w:left w:w="62" w:type="dxa"/>
          <w:right w:w="62" w:type="dxa"/>
        </w:tblCellMar>
        <w:tblLook w:val="0000"/>
      </w:tblPr>
      <w:tblGrid>
        <w:gridCol w:w="2660"/>
        <w:gridCol w:w="6662"/>
      </w:tblGrid>
      <w:tr w:rsidTr="00A60999">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857D1E">
            <w:pPr>
              <w:pStyle w:val="BodyText"/>
              <w:rPr>
                <w:lang w:val="en-NZ"/>
              </w:rPr>
            </w:pPr>
            <w:r w:rsidRPr="00857D1E">
              <w:t>The Evidence Guide specifies the evidence required to demonstrate achievement in the unit of competency as a whole. It must be read in conjunction</w:t>
            </w:r>
            <w:r w:rsidRPr="00857D1E">
              <w:t xml:space="preserve"> with the Unit descriptor, Performance Criteria, the Range Statement and the Assessment Guidelines for the Public Sector Training Package.</w:t>
            </w:r>
          </w:p>
        </w:tc>
      </w:tr>
      <w:tr w:rsidTr="00A6099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857D1E" w:rsidP="00857D1E">
            <w:pPr>
              <w:pStyle w:val="BodyText"/>
            </w:pPr>
            <w:r w:rsidRPr="00857D1E">
              <w:rPr>
                <w:rStyle w:val="SpecialBold"/>
              </w:rPr>
              <w:t>Units to be assessed together</w:t>
            </w:r>
            <w:r w:rsidRPr="00857D1E">
              <w:t xml:space="preserve"> </w:t>
            </w:r>
          </w:p>
        </w:tc>
        <w:tc>
          <w:tcPr>
            <w:tcW w:w="6662" w:type="dxa"/>
            <w:tcBorders>
              <w:top w:val="nil"/>
              <w:left w:val="nil"/>
              <w:bottom w:val="nil"/>
              <w:right w:val="nil"/>
            </w:tcBorders>
            <w:tcMar>
              <w:top w:w="0" w:type="dxa"/>
              <w:left w:w="62" w:type="dxa"/>
              <w:bottom w:w="0" w:type="dxa"/>
              <w:right w:w="62" w:type="dxa"/>
            </w:tcMar>
          </w:tcPr>
          <w:p w:rsidR="00000000" w:rsidRPr="00857D1E" w:rsidP="00857D1E">
            <w:pPr>
              <w:pStyle w:val="ListBullet2"/>
            </w:pPr>
            <w:r w:rsidRPr="00857D1E">
              <w:rPr>
                <w:rStyle w:val="Emphasis"/>
              </w:rPr>
              <w:t>Pre</w:t>
            </w:r>
            <w:r w:rsidRPr="00857D1E">
              <w:t>-</w:t>
            </w:r>
            <w:r w:rsidRPr="00857D1E">
              <w:rPr>
                <w:rStyle w:val="Emphasis"/>
              </w:rPr>
              <w:t>requisite</w:t>
            </w:r>
            <w:r w:rsidRPr="00857D1E">
              <w:t xml:space="preserve"> units that </w:t>
            </w:r>
            <w:r w:rsidRPr="00857D1E">
              <w:rPr>
                <w:rStyle w:val="Underline"/>
              </w:rPr>
              <w:t>must</w:t>
            </w:r>
            <w:r w:rsidRPr="00857D1E">
              <w:t xml:space="preserve"> be achieved </w:t>
            </w:r>
            <w:r w:rsidRPr="00857D1E">
              <w:rPr>
                <w:rStyle w:val="Underline"/>
              </w:rPr>
              <w:t>prior</w:t>
            </w:r>
            <w:r w:rsidRPr="00857D1E">
              <w:t xml:space="preserve"> to this unit:</w:t>
            </w:r>
            <w:r w:rsidRPr="00857D1E">
              <w:rPr>
                <w:rStyle w:val="Emphasis"/>
              </w:rPr>
              <w:t>Nil</w:t>
            </w:r>
          </w:p>
          <w:p w:rsidR="00000000" w:rsidRPr="00857D1E" w:rsidP="00857D1E">
            <w:pPr>
              <w:pStyle w:val="ListBullet2"/>
            </w:pPr>
            <w:r w:rsidRPr="00857D1E">
              <w:rPr>
                <w:rStyle w:val="Emphasis"/>
              </w:rPr>
              <w:t>Co</w:t>
            </w:r>
            <w:r w:rsidRPr="00857D1E">
              <w:t>-</w:t>
            </w:r>
            <w:r w:rsidRPr="00857D1E">
              <w:rPr>
                <w:rStyle w:val="Emphasis"/>
              </w:rPr>
              <w:t>requisite</w:t>
            </w:r>
            <w:r w:rsidRPr="00857D1E">
              <w:t xml:space="preserve"> units that </w:t>
            </w:r>
            <w:r w:rsidRPr="00857D1E">
              <w:rPr>
                <w:rStyle w:val="Underline"/>
              </w:rPr>
              <w:t>must</w:t>
            </w:r>
            <w:r w:rsidRPr="00857D1E">
              <w:t xml:space="preserve"> be assessed </w:t>
            </w:r>
            <w:r w:rsidRPr="00857D1E">
              <w:rPr>
                <w:rStyle w:val="Underline"/>
              </w:rPr>
              <w:t>with</w:t>
            </w:r>
            <w:r w:rsidRPr="00857D1E">
              <w:t xml:space="preserve"> this unit:</w:t>
            </w:r>
            <w:r w:rsidRPr="00857D1E">
              <w:rPr>
                <w:rStyle w:val="Emphasis"/>
              </w:rPr>
              <w:t>Nil</w:t>
            </w:r>
          </w:p>
          <w:p w:rsidR="00000000" w:rsidRPr="00857D1E" w:rsidP="00857D1E">
            <w:pPr>
              <w:pStyle w:val="ListBullet2"/>
            </w:pPr>
            <w:r w:rsidRPr="00857D1E">
              <w:rPr>
                <w:rStyle w:val="Emphasis"/>
              </w:rPr>
              <w:t>Co</w:t>
            </w:r>
            <w:r w:rsidRPr="00857D1E">
              <w:t>-</w:t>
            </w:r>
            <w:r w:rsidRPr="00857D1E">
              <w:rPr>
                <w:rStyle w:val="Emphasis"/>
              </w:rPr>
              <w:t>assessed units</w:t>
            </w:r>
            <w:r w:rsidRPr="00857D1E">
              <w:t xml:space="preserve"> that </w:t>
            </w:r>
            <w:r w:rsidRPr="00857D1E">
              <w:rPr>
                <w:rStyle w:val="Underline"/>
              </w:rPr>
              <w:t>may</w:t>
            </w:r>
            <w:r w:rsidRPr="00857D1E">
              <w:t xml:space="preserve"> be assessed with this unit to increase the efficiency and realism of the assessment process include, but are not limited to:</w:t>
            </w:r>
          </w:p>
          <w:p w:rsidR="00000000" w:rsidRPr="00857D1E" w:rsidP="00857D1E">
            <w:pPr>
              <w:pStyle w:val="ListBullet3"/>
            </w:pPr>
            <w:r w:rsidRPr="00857D1E">
              <w:t>PSPETHC401A Uphold and support the values and principle</w:t>
            </w:r>
            <w:r w:rsidRPr="00857D1E">
              <w:t xml:space="preserve">s of public service </w:t>
            </w:r>
          </w:p>
          <w:p w:rsidR="00000000" w:rsidRPr="00857D1E" w:rsidP="00857D1E">
            <w:pPr>
              <w:pStyle w:val="ListBullet3"/>
            </w:pPr>
            <w:r w:rsidRPr="00857D1E">
              <w:t xml:space="preserve">PSPGOV408A Value diversity </w:t>
            </w:r>
          </w:p>
          <w:p w:rsidR="00000000" w:rsidRPr="00857D1E" w:rsidP="00857D1E">
            <w:pPr>
              <w:pStyle w:val="ListBullet3"/>
            </w:pPr>
            <w:r w:rsidRPr="00857D1E">
              <w:t>PSPGOV422A Apply government processes</w:t>
            </w:r>
          </w:p>
          <w:p w:rsidR="00000000" w:rsidRPr="00857D1E" w:rsidP="00857D1E">
            <w:pPr>
              <w:pStyle w:val="ListBullet3"/>
            </w:pPr>
            <w:r w:rsidRPr="00857D1E">
              <w:t>PSPLEGN401A Encourage compliance with legislation in the public sector</w:t>
            </w:r>
          </w:p>
          <w:p w:rsidR="00000000" w:rsidRPr="00857D1E" w:rsidP="00857D1E">
            <w:pPr>
              <w:pStyle w:val="ListBullet3"/>
            </w:pPr>
            <w:r w:rsidRPr="00857D1E">
              <w:t>PSPREG401C Exercise regulatory powers</w:t>
            </w:r>
          </w:p>
          <w:p w:rsidR="00000000" w:rsidRPr="00857D1E" w:rsidP="00857D1E">
            <w:pPr>
              <w:pStyle w:val="ListBullet3"/>
            </w:pPr>
            <w:r w:rsidRPr="00857D1E">
              <w:t>PSPREG405B Act on non-compliance</w:t>
            </w:r>
          </w:p>
          <w:p w:rsidR="00000000" w:rsidP="00857D1E">
            <w:pPr>
              <w:pStyle w:val="ListBullet3"/>
              <w:rPr>
                <w:lang w:val="en-NZ"/>
              </w:rPr>
            </w:pPr>
            <w:r w:rsidRPr="00857D1E">
              <w:t>PSPFRAU401B Monitor data for indicators of fraud</w:t>
            </w:r>
          </w:p>
        </w:tc>
      </w:tr>
      <w:tr w:rsidTr="00A6099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57D1E">
            <w:pPr>
              <w:pStyle w:val="BodyText"/>
              <w:rPr>
                <w:lang w:val="en-NZ"/>
              </w:rPr>
            </w:pPr>
            <w:r w:rsidRPr="00857D1E">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857D1E" w:rsidP="00857D1E">
            <w:pPr>
              <w:pStyle w:val="BodyText"/>
            </w:pPr>
            <w:r w:rsidRPr="00857D1E">
              <w:t>In addition to integrated demonstration of the elements and their related performance criteria, look for evidence that confirms:</w:t>
            </w:r>
          </w:p>
          <w:p w:rsidR="00000000" w:rsidRPr="00857D1E" w:rsidP="00857D1E">
            <w:pPr>
              <w:pStyle w:val="ListBullet2"/>
            </w:pPr>
            <w:r w:rsidRPr="00857D1E">
              <w:t xml:space="preserve">the knowledge requirements of this unit </w:t>
            </w:r>
          </w:p>
          <w:p w:rsidR="00000000" w:rsidRPr="00857D1E" w:rsidP="00857D1E">
            <w:pPr>
              <w:pStyle w:val="ListBullet2"/>
            </w:pPr>
            <w:r w:rsidRPr="00857D1E">
              <w:t>the skill requirements of this unit</w:t>
            </w:r>
          </w:p>
          <w:p w:rsidR="00000000" w:rsidRPr="00857D1E" w:rsidP="00857D1E">
            <w:pPr>
              <w:pStyle w:val="ListBullet2"/>
            </w:pPr>
            <w:r w:rsidRPr="00857D1E">
              <w:t>application of the Employability Skills as they relate to this unit (see Employability Summaries in Qualifications Framework)</w:t>
            </w:r>
          </w:p>
          <w:p w:rsidR="00000000" w:rsidP="00857D1E">
            <w:pPr>
              <w:pStyle w:val="ListBullet2"/>
              <w:rPr>
                <w:lang w:val="en-NZ"/>
              </w:rPr>
            </w:pPr>
            <w:r w:rsidRPr="00857D1E">
              <w:t>receipt and validation of data in a range of (3 or more) contexts (or occasions, over time)</w:t>
            </w:r>
          </w:p>
        </w:tc>
      </w:tr>
      <w:tr w:rsidTr="00A6099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57D1E">
            <w:pPr>
              <w:pStyle w:val="BodyText"/>
              <w:rPr>
                <w:lang w:val="en-NZ"/>
              </w:rPr>
            </w:pPr>
            <w:r w:rsidRPr="00857D1E">
              <w:rPr>
                <w:rStyle w:val="SpecialBold"/>
              </w:rPr>
              <w:t>R</w:t>
            </w:r>
            <w:r w:rsidRPr="00857D1E">
              <w:rPr>
                <w:rStyle w:val="SpecialBold"/>
              </w:rPr>
              <w:t>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857D1E" w:rsidP="00857D1E">
            <w:pPr>
              <w:pStyle w:val="BodyText"/>
            </w:pPr>
            <w:r w:rsidRPr="00857D1E">
              <w:t>These resources include:</w:t>
            </w:r>
          </w:p>
          <w:p w:rsidR="00000000" w:rsidRPr="00857D1E" w:rsidP="00857D1E">
            <w:pPr>
              <w:pStyle w:val="ListBullet2"/>
            </w:pPr>
            <w:r w:rsidRPr="00857D1E">
              <w:t>legislation, regulations, policy, guidelines and standards relating to receipt and validation of data</w:t>
            </w:r>
          </w:p>
          <w:p w:rsidR="00000000" w:rsidRPr="00857D1E" w:rsidP="00857D1E">
            <w:pPr>
              <w:pStyle w:val="ListBullet2"/>
            </w:pPr>
            <w:r w:rsidRPr="00857D1E">
              <w:t xml:space="preserve">public sector values and codes of conduct </w:t>
            </w:r>
          </w:p>
          <w:p w:rsidR="00000000" w:rsidP="00857D1E">
            <w:pPr>
              <w:pStyle w:val="ListBullet2"/>
              <w:rPr>
                <w:lang w:val="en-NZ"/>
              </w:rPr>
            </w:pPr>
            <w:r w:rsidRPr="00857D1E">
              <w:t>case studies and workplace scenarios to cap</w:t>
            </w:r>
            <w:r w:rsidRPr="00857D1E">
              <w:t xml:space="preserve">ture the range of situations likely to be encountered when receiving and validating data </w:t>
            </w:r>
          </w:p>
        </w:tc>
      </w:tr>
      <w:tr w:rsidTr="00A6099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57D1E">
            <w:pPr>
              <w:pStyle w:val="BodyText"/>
              <w:rPr>
                <w:lang w:val="en-NZ"/>
              </w:rPr>
            </w:pPr>
            <w:r w:rsidRPr="00857D1E">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857D1E" w:rsidP="00857D1E">
            <w:pPr>
              <w:pStyle w:val="BodyText"/>
            </w:pPr>
            <w:r w:rsidRPr="00857D1E">
              <w:t xml:space="preserve">Valid assessment of this unit requires: </w:t>
            </w:r>
          </w:p>
          <w:p w:rsidR="00000000" w:rsidRPr="00857D1E" w:rsidP="00857D1E">
            <w:pPr>
              <w:pStyle w:val="ListBullet2"/>
            </w:pPr>
            <w:r w:rsidRPr="00857D1E">
              <w:t xml:space="preserve">a workplace environment or one that closely resembles normal work practice and replicates </w:t>
            </w:r>
            <w:r w:rsidRPr="00857D1E">
              <w:t>the range of conditions likely to be encountered when receiving and validating data, including coping with difficulties, irregularities and breakdowns in routine</w:t>
            </w:r>
          </w:p>
          <w:p w:rsidR="00000000" w:rsidRPr="00857D1E" w:rsidP="00857D1E">
            <w:pPr>
              <w:pStyle w:val="ListBullet2"/>
            </w:pPr>
            <w:r w:rsidRPr="00857D1E">
              <w:t>receipt and validation of data in a range of (3 or more) contexts (or occasions, over time)</w:t>
            </w:r>
          </w:p>
          <w:p w:rsidR="00000000" w:rsidRPr="00857D1E" w:rsidP="00857D1E">
            <w:pPr>
              <w:pStyle w:val="BodyText"/>
            </w:pPr>
            <w:r w:rsidRPr="00857D1E">
              <w:t>Assessment methods should reflect workplace demands, such as literacy, and the needs of particular groups, such as:</w:t>
            </w:r>
          </w:p>
          <w:p w:rsidR="00000000" w:rsidRPr="00857D1E" w:rsidP="00857D1E">
            <w:pPr>
              <w:pStyle w:val="ListBullet2"/>
            </w:pPr>
            <w:r w:rsidRPr="00857D1E">
              <w:t>people with disabilities</w:t>
            </w:r>
          </w:p>
          <w:p w:rsidR="00000000" w:rsidRPr="00857D1E" w:rsidP="00857D1E">
            <w:pPr>
              <w:pStyle w:val="ListBullet2"/>
            </w:pPr>
            <w:r w:rsidRPr="00857D1E">
              <w:t>people from culturally and linguistically diverse backgrounds</w:t>
            </w:r>
          </w:p>
          <w:p w:rsidR="00000000" w:rsidRPr="00857D1E" w:rsidP="00857D1E">
            <w:pPr>
              <w:pStyle w:val="ListBullet2"/>
            </w:pPr>
            <w:r w:rsidRPr="00857D1E">
              <w:t>Aboriginal and Torres Strait Islander people</w:t>
            </w:r>
          </w:p>
          <w:p w:rsidR="00000000" w:rsidRPr="00857D1E" w:rsidP="00857D1E">
            <w:pPr>
              <w:pStyle w:val="ListBullet2"/>
            </w:pPr>
            <w:r w:rsidRPr="00857D1E">
              <w:t>women</w:t>
            </w:r>
          </w:p>
          <w:p w:rsidR="00000000" w:rsidRPr="00857D1E" w:rsidP="00857D1E">
            <w:pPr>
              <w:pStyle w:val="ListBullet2"/>
            </w:pPr>
            <w:r w:rsidRPr="00857D1E">
              <w:t>y</w:t>
            </w:r>
            <w:r w:rsidRPr="00857D1E">
              <w:t>oung people</w:t>
            </w:r>
          </w:p>
          <w:p w:rsidR="00000000" w:rsidRPr="00857D1E" w:rsidP="00857D1E">
            <w:pPr>
              <w:pStyle w:val="ListBullet2"/>
            </w:pPr>
            <w:r w:rsidRPr="00857D1E">
              <w:t>older people</w:t>
            </w:r>
          </w:p>
          <w:p w:rsidR="00000000" w:rsidRPr="00857D1E" w:rsidP="00857D1E">
            <w:pPr>
              <w:pStyle w:val="ListBullet2"/>
            </w:pPr>
            <w:r w:rsidRPr="00857D1E">
              <w:t>people in rural and remote locations</w:t>
            </w:r>
          </w:p>
          <w:p w:rsidR="00000000" w:rsidRPr="00857D1E" w:rsidP="00857D1E">
            <w:pPr>
              <w:pStyle w:val="BodyText"/>
            </w:pPr>
            <w:r w:rsidRPr="00857D1E">
              <w:t xml:space="preserve">Assessment methods suitable for valid and reliable assessment of this competency may include, but are not limited to, a combination of 2 or more of: </w:t>
            </w:r>
          </w:p>
          <w:p w:rsidR="00000000" w:rsidRPr="00857D1E" w:rsidP="00857D1E">
            <w:pPr>
              <w:pStyle w:val="ListBullet2"/>
            </w:pPr>
            <w:r w:rsidRPr="00857D1E">
              <w:t>case studies</w:t>
            </w:r>
          </w:p>
          <w:p w:rsidR="00000000" w:rsidRPr="00857D1E" w:rsidP="00857D1E">
            <w:pPr>
              <w:pStyle w:val="ListBullet2"/>
            </w:pPr>
            <w:r w:rsidRPr="00857D1E">
              <w:t xml:space="preserve">portfolios </w:t>
            </w:r>
          </w:p>
          <w:p w:rsidR="00000000" w:rsidRPr="00857D1E" w:rsidP="00857D1E">
            <w:pPr>
              <w:pStyle w:val="ListBullet2"/>
            </w:pPr>
            <w:r w:rsidRPr="00857D1E">
              <w:t>projects</w:t>
            </w:r>
          </w:p>
          <w:p w:rsidR="00000000" w:rsidRPr="00857D1E" w:rsidP="00857D1E">
            <w:pPr>
              <w:pStyle w:val="ListBullet2"/>
            </w:pPr>
            <w:r w:rsidRPr="00857D1E">
              <w:t>questioni</w:t>
            </w:r>
            <w:r w:rsidRPr="00857D1E">
              <w:t>ng</w:t>
            </w:r>
          </w:p>
          <w:p w:rsidR="00000000" w:rsidRPr="00857D1E" w:rsidP="00857D1E">
            <w:pPr>
              <w:pStyle w:val="ListBullet2"/>
            </w:pPr>
            <w:r w:rsidRPr="00857D1E">
              <w:t>scenarios</w:t>
            </w:r>
          </w:p>
          <w:p w:rsidR="00000000" w:rsidRPr="00857D1E" w:rsidP="00857D1E">
            <w:pPr>
              <w:pStyle w:val="ListBullet2"/>
            </w:pPr>
            <w:r w:rsidRPr="00857D1E">
              <w:t>simulation or role plays</w:t>
            </w:r>
          </w:p>
          <w:p w:rsidR="00000000" w:rsidP="00857D1E">
            <w:pPr>
              <w:pStyle w:val="ListBullet2"/>
              <w:rPr>
                <w:lang w:val="en-NZ"/>
              </w:rPr>
            </w:pPr>
            <w:r w:rsidRPr="00857D1E">
              <w:t xml:space="preserve">authenticated evidence from the workplace and/or training courses   </w:t>
            </w:r>
          </w:p>
        </w:tc>
      </w:tr>
      <w:tr w:rsidTr="00A6099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57D1E">
            <w:pPr>
              <w:pStyle w:val="BodyText"/>
              <w:rPr>
                <w:lang w:val="en-NZ"/>
              </w:rPr>
            </w:pPr>
            <w:r w:rsidRPr="00857D1E">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857D1E" w:rsidP="00857D1E">
            <w:pPr>
              <w:pStyle w:val="BodyText"/>
            </w:pPr>
            <w:r w:rsidRPr="00857D1E">
              <w:t>Evidence must be gathered over ti</w:t>
            </w:r>
            <w:r w:rsidRPr="00857D1E">
              <w:t>me in a range of contexts to ensure the person can achieve the unit outcome and apply the competency in different situations or environments</w:t>
            </w:r>
          </w:p>
        </w:tc>
      </w:tr>
    </w:tbl>
    <w:p w:rsidR="00000000" w:rsidRPr="00857D1E" w:rsidP="00857D1E">
      <w:pPr>
        <w:pStyle w:val="BodyText"/>
      </w:pPr>
    </w:p>
    <w:p w:rsidR="00000000" w:rsidRPr="00857D1E" w:rsidP="00857D1E">
      <w:pPr>
        <w:pStyle w:val="AllowPageBreak"/>
      </w:pPr>
    </w:p>
    <w:p w:rsidR="00000000" w:rsidRPr="00857D1E" w:rsidP="00857D1E">
      <w:pPr>
        <w:pStyle w:val="Heading1"/>
      </w:pPr>
      <w:bookmarkStart w:id="11" w:name="O_498580"/>
      <w:bookmarkEnd w:id="11"/>
      <w:r w:rsidRPr="00857D1E">
        <w:t>Range Statement</w:t>
      </w:r>
    </w:p>
    <w:tbl>
      <w:tblPr>
        <w:tblW w:w="9322" w:type="dxa"/>
        <w:tblLayout w:type="fixed"/>
        <w:tblCellMar>
          <w:left w:w="62" w:type="dxa"/>
          <w:right w:w="62" w:type="dxa"/>
        </w:tblCellMar>
        <w:tblLook w:val="0000"/>
      </w:tblPr>
      <w:tblGrid>
        <w:gridCol w:w="2660"/>
        <w:gridCol w:w="6662"/>
      </w:tblGrid>
      <w:tr w:rsidTr="00A60999">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857D1E">
            <w:pPr>
              <w:pStyle w:val="BodyText"/>
              <w:rPr>
                <w:lang w:val="en-NZ"/>
              </w:rPr>
            </w:pPr>
            <w:r w:rsidRPr="00857D1E">
              <w:t xml:space="preserve">The Range Statement provides information about the context in which the unit of </w:t>
            </w:r>
            <w:r w:rsidRPr="00857D1E">
              <w:t>competency is carried out. The variables cater for differences between States and Territories and the Commonwealth, and between organisations and workplaces. They allow for different work requirements, work practices and knowledge. The Range Statement also</w:t>
            </w:r>
            <w:r w:rsidRPr="00857D1E">
              <w:t xml:space="preserve"> provides a focus for assessment. It relates to the unit as a whole. Text in</w:t>
            </w:r>
            <w:r w:rsidRPr="00857D1E">
              <w:rPr>
                <w:rStyle w:val="BoldandItalics"/>
              </w:rPr>
              <w:t xml:space="preserve"> bold italics i</w:t>
            </w:r>
            <w:r w:rsidRPr="00857D1E">
              <w:t>n the Performance Criteria is explained here.</w:t>
            </w:r>
          </w:p>
        </w:tc>
      </w:tr>
      <w:tr w:rsidTr="00A6099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57D1E">
            <w:pPr>
              <w:pStyle w:val="BodyText"/>
              <w:rPr>
                <w:lang w:val="en-NZ"/>
              </w:rPr>
            </w:pPr>
            <w:r w:rsidRPr="00857D1E">
              <w:rPr>
                <w:rStyle w:val="BoldandItalics"/>
              </w:rPr>
              <w:t xml:space="preserve">Information </w:t>
            </w:r>
            <w:r w:rsidRPr="00857D1E">
              <w:t>may be:</w:t>
            </w:r>
          </w:p>
        </w:tc>
        <w:tc>
          <w:tcPr>
            <w:tcW w:w="6662" w:type="dxa"/>
            <w:tcBorders>
              <w:top w:val="nil"/>
              <w:left w:val="nil"/>
              <w:bottom w:val="nil"/>
              <w:right w:val="nil"/>
            </w:tcBorders>
            <w:tcMar>
              <w:top w:w="0" w:type="dxa"/>
              <w:left w:w="62" w:type="dxa"/>
              <w:bottom w:w="0" w:type="dxa"/>
              <w:right w:w="62" w:type="dxa"/>
            </w:tcMar>
          </w:tcPr>
          <w:p w:rsidR="00000000" w:rsidRPr="00857D1E" w:rsidP="00857D1E">
            <w:pPr>
              <w:pStyle w:val="ListBullet2"/>
            </w:pPr>
            <w:r w:rsidRPr="00857D1E">
              <w:t>written</w:t>
            </w:r>
          </w:p>
          <w:p w:rsidR="00000000" w:rsidRPr="00857D1E" w:rsidP="00857D1E">
            <w:pPr>
              <w:pStyle w:val="ListBullet2"/>
            </w:pPr>
            <w:r w:rsidRPr="00857D1E">
              <w:t>oral</w:t>
            </w:r>
          </w:p>
          <w:p w:rsidR="00000000" w:rsidRPr="00857D1E" w:rsidP="00857D1E">
            <w:pPr>
              <w:pStyle w:val="ListBullet2"/>
            </w:pPr>
            <w:r w:rsidRPr="00857D1E">
              <w:t>photographic</w:t>
            </w:r>
          </w:p>
          <w:p w:rsidR="00000000" w:rsidRPr="00857D1E" w:rsidP="00857D1E">
            <w:pPr>
              <w:pStyle w:val="ListBullet2"/>
            </w:pPr>
            <w:r w:rsidRPr="00857D1E">
              <w:t>electronic</w:t>
            </w:r>
          </w:p>
          <w:p w:rsidR="00000000" w:rsidRPr="00857D1E" w:rsidP="00857D1E">
            <w:pPr>
              <w:pStyle w:val="ListBullet2"/>
            </w:pPr>
            <w:r w:rsidRPr="00857D1E">
              <w:t>classified</w:t>
            </w:r>
          </w:p>
          <w:p w:rsidR="00000000" w:rsidRPr="00857D1E" w:rsidP="00857D1E">
            <w:pPr>
              <w:pStyle w:val="ListBullet2"/>
            </w:pPr>
            <w:r w:rsidRPr="00857D1E">
              <w:t>not in the public domain</w:t>
            </w:r>
          </w:p>
          <w:p w:rsidR="00000000" w:rsidRPr="00857D1E" w:rsidP="00857D1E">
            <w:pPr>
              <w:pStyle w:val="ListBullet2"/>
            </w:pPr>
            <w:r w:rsidRPr="00857D1E">
              <w:t>financial</w:t>
            </w:r>
          </w:p>
          <w:p w:rsidR="00000000" w:rsidRPr="00857D1E" w:rsidP="00857D1E">
            <w:pPr>
              <w:pStyle w:val="ListBullet2"/>
            </w:pPr>
            <w:r w:rsidRPr="00857D1E">
              <w:t>personal:</w:t>
            </w:r>
          </w:p>
          <w:p w:rsidR="00000000" w:rsidRPr="00857D1E" w:rsidP="00857D1E">
            <w:pPr>
              <w:pStyle w:val="ListBullet3"/>
            </w:pPr>
            <w:r w:rsidRPr="00857D1E">
              <w:t>academic qualifications/academic transcripts</w:t>
            </w:r>
          </w:p>
          <w:p w:rsidR="00000000" w:rsidRPr="00857D1E" w:rsidP="00857D1E">
            <w:pPr>
              <w:pStyle w:val="ListBullet3"/>
            </w:pPr>
            <w:r w:rsidRPr="00857D1E">
              <w:t>birth certificate</w:t>
            </w:r>
          </w:p>
          <w:p w:rsidR="00000000" w:rsidRPr="00857D1E" w:rsidP="00857D1E">
            <w:pPr>
              <w:pStyle w:val="ListBullet3"/>
            </w:pPr>
            <w:r w:rsidRPr="00857D1E">
              <w:t>citizenship</w:t>
            </w:r>
          </w:p>
          <w:p w:rsidR="00000000" w:rsidRPr="00857D1E" w:rsidP="00857D1E">
            <w:pPr>
              <w:pStyle w:val="ListBullet3"/>
            </w:pPr>
            <w:r w:rsidRPr="00857D1E">
              <w:t>decree nisi/decree absolute</w:t>
            </w:r>
          </w:p>
          <w:p w:rsidR="00000000" w:rsidRPr="00857D1E" w:rsidP="00857D1E">
            <w:pPr>
              <w:pStyle w:val="ListBullet3"/>
            </w:pPr>
            <w:r w:rsidRPr="00857D1E">
              <w:t>deed poll</w:t>
            </w:r>
          </w:p>
          <w:p w:rsidR="00000000" w:rsidRPr="00857D1E" w:rsidP="00857D1E">
            <w:pPr>
              <w:pStyle w:val="ListBullet3"/>
            </w:pPr>
            <w:r w:rsidRPr="00857D1E">
              <w:t>discharge certificate</w:t>
            </w:r>
          </w:p>
          <w:p w:rsidR="00000000" w:rsidRPr="00857D1E" w:rsidP="00857D1E">
            <w:pPr>
              <w:pStyle w:val="ListBullet3"/>
            </w:pPr>
            <w:r w:rsidRPr="00857D1E">
              <w:t>employment histories</w:t>
            </w:r>
          </w:p>
          <w:p w:rsidR="00000000" w:rsidRPr="00857D1E" w:rsidP="00857D1E">
            <w:pPr>
              <w:pStyle w:val="ListBullet3"/>
            </w:pPr>
            <w:r w:rsidRPr="00857D1E">
              <w:t>marriage certificate</w:t>
            </w:r>
          </w:p>
          <w:p w:rsidR="00000000" w:rsidRPr="00857D1E" w:rsidP="00857D1E">
            <w:pPr>
              <w:pStyle w:val="ListBullet3"/>
            </w:pPr>
            <w:r w:rsidRPr="00857D1E">
              <w:t>passport</w:t>
            </w:r>
          </w:p>
          <w:p w:rsidR="00000000" w:rsidRPr="00857D1E" w:rsidP="00857D1E">
            <w:pPr>
              <w:pStyle w:val="ListBullet3"/>
            </w:pPr>
            <w:r w:rsidRPr="00857D1E">
              <w:t>travel documents</w:t>
            </w:r>
          </w:p>
          <w:p w:rsidR="00000000" w:rsidRPr="00857D1E" w:rsidP="00857D1E">
            <w:pPr>
              <w:pStyle w:val="ListBullet2"/>
            </w:pPr>
            <w:r w:rsidRPr="00857D1E">
              <w:t xml:space="preserve">about clients or staff </w:t>
            </w:r>
          </w:p>
          <w:p w:rsidR="00000000" w:rsidP="00857D1E">
            <w:pPr>
              <w:pStyle w:val="ListBullet2"/>
              <w:rPr>
                <w:lang w:val="en-NZ"/>
              </w:rPr>
            </w:pPr>
            <w:r w:rsidRPr="00857D1E">
              <w:t>checked for age, compatibility and validity</w:t>
            </w:r>
          </w:p>
        </w:tc>
      </w:tr>
      <w:tr w:rsidTr="00A6099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57D1E">
            <w:pPr>
              <w:pStyle w:val="BodyText"/>
              <w:rPr>
                <w:lang w:val="en-NZ"/>
              </w:rPr>
            </w:pPr>
            <w:r w:rsidRPr="00857D1E">
              <w:rPr>
                <w:rStyle w:val="BoldandItalics"/>
              </w:rPr>
              <w:t>Data sources</w:t>
            </w:r>
            <w:r w:rsidRPr="00857D1E">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857D1E" w:rsidP="00857D1E">
            <w:pPr>
              <w:pStyle w:val="ListBullet2"/>
            </w:pPr>
            <w:r w:rsidRPr="00857D1E">
              <w:t>applications</w:t>
            </w:r>
          </w:p>
          <w:p w:rsidR="00000000" w:rsidRPr="00857D1E" w:rsidP="00857D1E">
            <w:pPr>
              <w:pStyle w:val="ListBullet2"/>
            </w:pPr>
            <w:r w:rsidRPr="00857D1E">
              <w:t>correspondence</w:t>
            </w:r>
          </w:p>
          <w:p w:rsidR="00000000" w:rsidRPr="00857D1E" w:rsidP="00857D1E">
            <w:pPr>
              <w:pStyle w:val="ListBullet2"/>
            </w:pPr>
            <w:r w:rsidRPr="00857D1E">
              <w:t>declarations</w:t>
            </w:r>
          </w:p>
          <w:p w:rsidR="00000000" w:rsidRPr="00857D1E" w:rsidP="00857D1E">
            <w:pPr>
              <w:pStyle w:val="ListBullet2"/>
            </w:pPr>
            <w:r w:rsidRPr="00857D1E">
              <w:t>diary entries</w:t>
            </w:r>
          </w:p>
          <w:p w:rsidR="00000000" w:rsidRPr="00857D1E" w:rsidP="00857D1E">
            <w:pPr>
              <w:pStyle w:val="ListBullet2"/>
            </w:pPr>
            <w:r w:rsidRPr="00857D1E">
              <w:t>electronic records</w:t>
            </w:r>
          </w:p>
          <w:p w:rsidR="00000000" w:rsidRPr="00857D1E" w:rsidP="00857D1E">
            <w:pPr>
              <w:pStyle w:val="ListBullet2"/>
            </w:pPr>
            <w:r w:rsidRPr="00857D1E">
              <w:t>email</w:t>
            </w:r>
          </w:p>
          <w:p w:rsidR="00000000" w:rsidRPr="00857D1E" w:rsidP="00857D1E">
            <w:pPr>
              <w:pStyle w:val="ListBullet2"/>
            </w:pPr>
            <w:r w:rsidRPr="00857D1E">
              <w:t>fax records</w:t>
            </w:r>
          </w:p>
          <w:p w:rsidR="00000000" w:rsidRPr="00857D1E" w:rsidP="00857D1E">
            <w:pPr>
              <w:pStyle w:val="ListBullet2"/>
            </w:pPr>
            <w:r w:rsidRPr="00857D1E">
              <w:t>files</w:t>
            </w:r>
          </w:p>
          <w:p w:rsidR="00000000" w:rsidRPr="00857D1E" w:rsidP="00857D1E">
            <w:pPr>
              <w:pStyle w:val="ListBullet2"/>
            </w:pPr>
            <w:r w:rsidRPr="00857D1E">
              <w:t>graphics</w:t>
            </w:r>
          </w:p>
          <w:p w:rsidR="00000000" w:rsidRPr="00857D1E" w:rsidP="00857D1E">
            <w:pPr>
              <w:pStyle w:val="ListBullet2"/>
            </w:pPr>
            <w:r w:rsidRPr="00857D1E">
              <w:t>incident reports</w:t>
            </w:r>
          </w:p>
          <w:p w:rsidR="00000000" w:rsidRPr="00857D1E" w:rsidP="00857D1E">
            <w:pPr>
              <w:pStyle w:val="ListBullet2"/>
            </w:pPr>
            <w:r w:rsidRPr="00857D1E">
              <w:t>Internet/intranet</w:t>
            </w:r>
          </w:p>
          <w:p w:rsidR="00000000" w:rsidRPr="00857D1E" w:rsidP="00857D1E">
            <w:pPr>
              <w:pStyle w:val="ListBullet2"/>
            </w:pPr>
            <w:r w:rsidRPr="00857D1E">
              <w:t>notes</w:t>
            </w:r>
          </w:p>
          <w:p w:rsidR="00000000" w:rsidRPr="00857D1E" w:rsidP="00857D1E">
            <w:pPr>
              <w:pStyle w:val="ListBullet2"/>
            </w:pPr>
            <w:r w:rsidRPr="00857D1E">
              <w:t>personal records</w:t>
            </w:r>
          </w:p>
          <w:p w:rsidR="00000000" w:rsidRPr="00857D1E" w:rsidP="00857D1E">
            <w:pPr>
              <w:pStyle w:val="ListBullet2"/>
            </w:pPr>
            <w:r w:rsidRPr="00857D1E">
              <w:t>pager records</w:t>
            </w:r>
          </w:p>
          <w:p w:rsidR="00000000" w:rsidRPr="00857D1E" w:rsidP="00857D1E">
            <w:pPr>
              <w:pStyle w:val="ListBullet2"/>
            </w:pPr>
            <w:r w:rsidRPr="00857D1E">
              <w:t>security records</w:t>
            </w:r>
          </w:p>
          <w:p w:rsidR="00000000" w:rsidRPr="00857D1E" w:rsidP="00857D1E">
            <w:pPr>
              <w:pStyle w:val="ListBullet2"/>
            </w:pPr>
            <w:r w:rsidRPr="00857D1E">
              <w:t>security risk management plans</w:t>
            </w:r>
          </w:p>
          <w:p w:rsidR="00000000" w:rsidRPr="00857D1E" w:rsidP="00857D1E">
            <w:pPr>
              <w:pStyle w:val="ListBullet2"/>
            </w:pPr>
            <w:r w:rsidRPr="00857D1E">
              <w:t>telephone messages</w:t>
            </w:r>
          </w:p>
          <w:p w:rsidR="00000000" w:rsidRPr="00857D1E" w:rsidP="00857D1E">
            <w:pPr>
              <w:pStyle w:val="ListBullet2"/>
            </w:pPr>
            <w:r w:rsidRPr="00857D1E">
              <w:t>video images</w:t>
            </w:r>
          </w:p>
          <w:p w:rsidR="00000000" w:rsidRPr="00857D1E" w:rsidP="00857D1E">
            <w:pPr>
              <w:pStyle w:val="ListBullet2"/>
            </w:pPr>
            <w:r w:rsidRPr="00857D1E">
              <w:t>information provided under public interest disclosures, protected disclosures or whistleblowing legislation</w:t>
            </w:r>
          </w:p>
        </w:tc>
      </w:tr>
    </w:tbl>
    <w:p w:rsidR="00A60999" w:rsidP="00857D1E">
      <w:pPr>
        <w:pStyle w:val="BodyText"/>
      </w:pPr>
    </w:p>
    <w:p w:rsidR="00A60999" w:rsidP="00857D1E">
      <w:pPr>
        <w:pStyle w:val="BodyText"/>
      </w:pPr>
    </w:p>
    <w:p w:rsidR="00000000" w:rsidRPr="00857D1E" w:rsidP="00857D1E">
      <w:pPr>
        <w:pStyle w:val="Heading1"/>
      </w:pPr>
      <w:bookmarkStart w:id="12" w:name="O_498575"/>
      <w:bookmarkEnd w:id="12"/>
      <w:r w:rsidRPr="00857D1E">
        <w:t>Unit Sector(s)</w:t>
      </w:r>
    </w:p>
    <w:p w:rsidR="00000000" w:rsidRPr="00857D1E" w:rsidP="00857D1E">
      <w:pPr>
        <w:pStyle w:val="BodyText"/>
      </w:pPr>
      <w:r w:rsidRPr="00857D1E">
        <w:t>Not applicable.</w:t>
      </w:r>
    </w:p>
    <w:p w:rsidR="00000000" w:rsidRPr="00857D1E" w:rsidP="00857D1E">
      <w:pPr>
        <w:pStyle w:val="AllowPageBreak"/>
      </w:pPr>
    </w:p>
    <w:p w:rsidR="00000000" w:rsidRPr="00857D1E" w:rsidP="00857D1E">
      <w:pPr>
        <w:pStyle w:val="Heading1"/>
      </w:pPr>
      <w:bookmarkStart w:id="13" w:name="O_498587"/>
      <w:bookmarkEnd w:id="13"/>
      <w:r w:rsidRPr="00857D1E">
        <w:t>Competency field</w:t>
      </w:r>
    </w:p>
    <w:p w:rsidR="00000000" w:rsidRPr="00857D1E" w:rsidP="00857D1E">
      <w:pPr>
        <w:pStyle w:val="BodyText"/>
      </w:pPr>
      <w:r w:rsidRPr="00857D1E">
        <w:t>Regulatory.</w:t>
      </w:r>
    </w:p>
    <w:p w:rsidR="00000000" w:rsidRPr="00857D1E" w:rsidP="00857D1E"/>
    <w:sectPr w:rsidSect="00857D1E">
      <w:headerReference w:type="default" r:id="rId5"/>
      <w:footerReference w:type="default" r:id="rId6"/>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999" w:rsidP="00857D1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60999" w:rsidP="00857D1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A60999" w:rsidP="00857D1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D1E" w:rsidRPr="00A60999" w:rsidP="00A6099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0999" w:rsidRPr="002D2AF8" w:rsidP="00857D1E">
    <w:pPr>
      <w:pStyle w:val="Header"/>
      <w:framePr w:wrap="around"/>
    </w:pPr>
    <w:r>
      <w:fldChar w:fldCharType="begin"/>
    </w:r>
    <w:r>
      <w:instrText xml:space="preserve"> TITLE   \* MERGEFORMAT </w:instrText>
    </w:r>
    <w:r>
      <w:fldChar w:fldCharType="separate"/>
    </w:r>
    <w:r>
      <w:t>PSPREG415A Receive and validate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A60999" w:rsidP="00857D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4EF0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003C3C8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7D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7D1E"/>
    <w:pPr>
      <w:spacing w:before="360" w:after="60"/>
      <w:outlineLvl w:val="0"/>
    </w:pPr>
    <w:rPr>
      <w:sz w:val="32"/>
    </w:rPr>
  </w:style>
  <w:style w:type="paragraph" w:styleId="Heading2">
    <w:name w:val="heading 2"/>
    <w:basedOn w:val="HeadingBase"/>
    <w:next w:val="BodyText"/>
    <w:link w:val="Heading2Char"/>
    <w:qFormat/>
    <w:rsid w:val="00857D1E"/>
    <w:pPr>
      <w:keepLines/>
      <w:spacing w:before="240" w:after="120"/>
      <w:outlineLvl w:val="1"/>
    </w:pPr>
    <w:rPr>
      <w:sz w:val="28"/>
      <w:szCs w:val="40"/>
    </w:rPr>
  </w:style>
  <w:style w:type="paragraph" w:styleId="Heading3">
    <w:name w:val="heading 3"/>
    <w:basedOn w:val="HeadingBase"/>
    <w:next w:val="BodyText"/>
    <w:link w:val="Heading3Char"/>
    <w:qFormat/>
    <w:rsid w:val="00857D1E"/>
    <w:pPr>
      <w:spacing w:before="180" w:after="120"/>
      <w:outlineLvl w:val="2"/>
    </w:pPr>
    <w:rPr>
      <w:spacing w:val="-10"/>
      <w:kern w:val="32"/>
    </w:rPr>
  </w:style>
  <w:style w:type="paragraph" w:styleId="Heading4">
    <w:name w:val="heading 4"/>
    <w:basedOn w:val="HeadingBase"/>
    <w:next w:val="BodyText"/>
    <w:link w:val="Heading4Char"/>
    <w:qFormat/>
    <w:rsid w:val="00857D1E"/>
    <w:pPr>
      <w:spacing w:before="160" w:after="120"/>
      <w:outlineLvl w:val="3"/>
    </w:pPr>
    <w:rPr>
      <w:sz w:val="22"/>
    </w:rPr>
  </w:style>
  <w:style w:type="paragraph" w:styleId="Heading5">
    <w:name w:val="heading 5"/>
    <w:basedOn w:val="HeadingBase"/>
    <w:next w:val="Normal"/>
    <w:link w:val="Heading5Char"/>
    <w:qFormat/>
    <w:rsid w:val="00857D1E"/>
    <w:pPr>
      <w:spacing w:before="80"/>
      <w:outlineLvl w:val="4"/>
    </w:pPr>
    <w:rPr>
      <w:color w:val="918585"/>
      <w:sz w:val="20"/>
    </w:rPr>
  </w:style>
  <w:style w:type="paragraph" w:styleId="Heading6">
    <w:name w:val="heading 6"/>
    <w:basedOn w:val="HeadingBase"/>
    <w:next w:val="Normal"/>
    <w:link w:val="Heading6Char"/>
    <w:qFormat/>
    <w:rsid w:val="00857D1E"/>
    <w:pPr>
      <w:spacing w:before="60"/>
      <w:outlineLvl w:val="5"/>
    </w:pPr>
    <w:rPr>
      <w:color w:val="918585"/>
      <w:sz w:val="20"/>
    </w:rPr>
  </w:style>
  <w:style w:type="paragraph" w:styleId="Heading7">
    <w:name w:val="heading 7"/>
    <w:basedOn w:val="Normal"/>
    <w:next w:val="Normal"/>
    <w:link w:val="Heading7Char"/>
    <w:qFormat/>
    <w:rsid w:val="00857D1E"/>
    <w:pPr>
      <w:ind w:left="720"/>
      <w:outlineLvl w:val="6"/>
    </w:pPr>
    <w:rPr>
      <w:i/>
    </w:rPr>
  </w:style>
  <w:style w:type="paragraph" w:styleId="Heading8">
    <w:name w:val="heading 8"/>
    <w:basedOn w:val="Normal"/>
    <w:next w:val="Normal"/>
    <w:link w:val="Heading8Char"/>
    <w:qFormat/>
    <w:rsid w:val="00857D1E"/>
    <w:pPr>
      <w:ind w:left="720"/>
      <w:outlineLvl w:val="7"/>
    </w:pPr>
    <w:rPr>
      <w:i/>
    </w:rPr>
  </w:style>
  <w:style w:type="paragraph" w:styleId="Heading9">
    <w:name w:val="heading 9"/>
    <w:basedOn w:val="Normal"/>
    <w:next w:val="Normal"/>
    <w:link w:val="Heading9Char"/>
    <w:qFormat/>
    <w:rsid w:val="00857D1E"/>
    <w:pPr>
      <w:ind w:left="720"/>
      <w:outlineLvl w:val="8"/>
    </w:pPr>
    <w:rPr>
      <w:i/>
    </w:rPr>
  </w:style>
  <w:style w:type="character" w:default="1" w:styleId="DefaultParagraphFont">
    <w:name w:val="Default Paragraph Font"/>
    <w:uiPriority w:val="1"/>
    <w:unhideWhenUsed/>
    <w:rsid w:val="00857D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7D1E"/>
  </w:style>
  <w:style w:type="character" w:customStyle="1" w:styleId="Heading1Char">
    <w:name w:val="Heading 1 Char"/>
    <w:basedOn w:val="DefaultParagraphFont"/>
    <w:link w:val="Heading1"/>
    <w:rsid w:val="00857D1E"/>
    <w:rPr>
      <w:rFonts w:ascii="Times New Roman" w:eastAsia="Times New Roman" w:hAnsi="Times New Roman" w:cs="Times New Roman"/>
      <w:b/>
      <w:sz w:val="32"/>
      <w:szCs w:val="20"/>
      <w:lang w:eastAsia="en-US"/>
    </w:rPr>
  </w:style>
  <w:style w:type="paragraph" w:styleId="BodyText">
    <w:name w:val="Body Text"/>
    <w:basedOn w:val="Normal"/>
    <w:link w:val="BodyTextChar"/>
    <w:rsid w:val="00857D1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57D1E"/>
    <w:rPr>
      <w:rFonts w:ascii="Times New Roman" w:eastAsia="Times New Roman" w:hAnsi="Times New Roman" w:cs="Times New Roman"/>
      <w:sz w:val="24"/>
      <w:lang w:eastAsia="en-US"/>
    </w:rPr>
  </w:style>
  <w:style w:type="paragraph" w:styleId="Footer">
    <w:name w:val="footer"/>
    <w:basedOn w:val="Normal"/>
    <w:link w:val="FooterChar"/>
    <w:rsid w:val="00857D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7D1E"/>
    <w:rPr>
      <w:rFonts w:ascii="Times New Roman" w:eastAsia="Times New Roman" w:hAnsi="Times New Roman" w:cs="Times New Roman"/>
      <w:sz w:val="16"/>
      <w:lang w:eastAsia="en-US"/>
    </w:rPr>
  </w:style>
  <w:style w:type="paragraph" w:styleId="List">
    <w:name w:val="List"/>
    <w:basedOn w:val="BodyText"/>
    <w:next w:val="BodyText"/>
    <w:rsid w:val="00857D1E"/>
    <w:pPr>
      <w:tabs>
        <w:tab w:val="left" w:pos="340"/>
      </w:tabs>
      <w:spacing w:before="60" w:after="60"/>
      <w:ind w:left="340" w:hanging="340"/>
    </w:pPr>
  </w:style>
  <w:style w:type="character" w:customStyle="1" w:styleId="SpecialBold">
    <w:name w:val="Special Bold"/>
    <w:basedOn w:val="DefaultParagraphFont"/>
    <w:rsid w:val="00857D1E"/>
    <w:rPr>
      <w:b/>
      <w:spacing w:val="0"/>
    </w:rPr>
  </w:style>
  <w:style w:type="paragraph" w:styleId="ListBullet2">
    <w:name w:val="List Bullet 2"/>
    <w:basedOn w:val="List2"/>
    <w:rsid w:val="00857D1E"/>
    <w:pPr>
      <w:numPr>
        <w:numId w:val="14"/>
      </w:numPr>
      <w:tabs>
        <w:tab w:val="clear" w:pos="680"/>
      </w:tabs>
    </w:pPr>
  </w:style>
  <w:style w:type="character" w:styleId="Emphasis">
    <w:name w:val="Emphasis"/>
    <w:basedOn w:val="DefaultParagraphFont"/>
    <w:qFormat/>
    <w:rsid w:val="00857D1E"/>
    <w:rPr>
      <w:i/>
    </w:rPr>
  </w:style>
  <w:style w:type="paragraph" w:customStyle="1" w:styleId="SuperHeading">
    <w:name w:val="SuperHeading"/>
    <w:basedOn w:val="Normal"/>
    <w:rsid w:val="00857D1E"/>
    <w:pPr>
      <w:spacing w:before="240" w:after="120"/>
      <w:outlineLvl w:val="0"/>
    </w:pPr>
    <w:rPr>
      <w:rFonts w:ascii="Times New Roman" w:hAnsi="Times New Roman"/>
      <w:b/>
      <w:sz w:val="28"/>
    </w:rPr>
  </w:style>
  <w:style w:type="paragraph" w:customStyle="1" w:styleId="AllowPageBreak">
    <w:name w:val="AllowPageBreak"/>
    <w:rsid w:val="00857D1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57D1E"/>
    <w:pPr>
      <w:numPr>
        <w:numId w:val="2"/>
      </w:numPr>
      <w:tabs>
        <w:tab w:val="clear" w:pos="1021"/>
      </w:tabs>
      <w:ind w:left="1037" w:hanging="357"/>
    </w:pPr>
  </w:style>
  <w:style w:type="character" w:customStyle="1" w:styleId="Underline">
    <w:name w:val="Underline"/>
    <w:basedOn w:val="DefaultParagraphFont"/>
    <w:qFormat/>
    <w:rsid w:val="00857D1E"/>
    <w:rPr>
      <w:u w:val="single"/>
    </w:rPr>
  </w:style>
  <w:style w:type="character" w:customStyle="1" w:styleId="BoldandItalics">
    <w:name w:val="Bold and Italics"/>
    <w:qFormat/>
    <w:rsid w:val="00857D1E"/>
    <w:rPr>
      <w:b/>
      <w:i/>
      <w:u w:val="none"/>
    </w:rPr>
  </w:style>
  <w:style w:type="character" w:customStyle="1" w:styleId="Heading2Char">
    <w:name w:val="Heading 2 Char"/>
    <w:basedOn w:val="DefaultParagraphFont"/>
    <w:link w:val="Heading2"/>
    <w:rsid w:val="00857D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7D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7D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7D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7D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7D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7D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7D1E"/>
    <w:rPr>
      <w:rFonts w:ascii="Courier New" w:eastAsia="Times New Roman" w:hAnsi="Courier New" w:cs="Times New Roman"/>
      <w:i/>
      <w:szCs w:val="20"/>
      <w:lang w:eastAsia="en-US"/>
    </w:rPr>
  </w:style>
  <w:style w:type="paragraph" w:customStyle="1" w:styleId="HeadingBase">
    <w:name w:val="Heading Base"/>
    <w:rsid w:val="00857D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7D1E"/>
    <w:pPr>
      <w:tabs>
        <w:tab w:val="right" w:leader="dot" w:pos="9072"/>
      </w:tabs>
      <w:ind w:left="567"/>
    </w:pPr>
    <w:rPr>
      <w:szCs w:val="22"/>
    </w:rPr>
  </w:style>
  <w:style w:type="paragraph" w:customStyle="1" w:styleId="TOCBase">
    <w:name w:val="TOC Base"/>
    <w:rsid w:val="00857D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7D1E"/>
    <w:pPr>
      <w:tabs>
        <w:tab w:val="right" w:leader="dot" w:pos="9072"/>
      </w:tabs>
      <w:spacing w:before="40" w:after="40"/>
      <w:ind w:left="284"/>
    </w:pPr>
    <w:rPr>
      <w:rFonts w:ascii="Times New Roman" w:hAnsi="Times New Roman"/>
    </w:rPr>
  </w:style>
  <w:style w:type="paragraph" w:styleId="TOC1">
    <w:name w:val="toc 1"/>
    <w:basedOn w:val="TOCBase"/>
    <w:next w:val="Normal"/>
    <w:rsid w:val="00857D1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57D1E"/>
    <w:pPr>
      <w:spacing w:before="5040"/>
      <w:jc w:val="center"/>
    </w:pPr>
    <w:rPr>
      <w:sz w:val="48"/>
      <w:szCs w:val="72"/>
      <w:lang w:val="en-US"/>
    </w:rPr>
  </w:style>
  <w:style w:type="character" w:customStyle="1" w:styleId="TitleChar">
    <w:name w:val="Title Char"/>
    <w:basedOn w:val="DefaultParagraphFont"/>
    <w:link w:val="Title"/>
    <w:rsid w:val="00857D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7D1E"/>
    <w:pPr>
      <w:tabs>
        <w:tab w:val="left" w:pos="3600"/>
        <w:tab w:val="left" w:pos="3958"/>
      </w:tabs>
    </w:pPr>
  </w:style>
  <w:style w:type="paragraph" w:styleId="ListBullet">
    <w:name w:val="List Bullet"/>
    <w:basedOn w:val="List"/>
    <w:rsid w:val="00857D1E"/>
    <w:pPr>
      <w:numPr>
        <w:numId w:val="13"/>
      </w:numPr>
      <w:tabs>
        <w:tab w:val="clear" w:pos="340"/>
      </w:tabs>
      <w:spacing w:before="40" w:after="40"/>
    </w:pPr>
  </w:style>
  <w:style w:type="paragraph" w:customStyle="1" w:styleId="Note">
    <w:name w:val="Note"/>
    <w:basedOn w:val="BodyText"/>
    <w:rsid w:val="00857D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7D1E"/>
    <w:pPr>
      <w:framePr w:wrap="auto" w:hAnchor="text" w:y="6049"/>
    </w:pPr>
    <w:rPr>
      <w:color w:val="000000"/>
      <w:sz w:val="40"/>
    </w:rPr>
  </w:style>
  <w:style w:type="paragraph" w:customStyle="1" w:styleId="TOCTitle">
    <w:name w:val="TOCTitle"/>
    <w:basedOn w:val="Heading1"/>
    <w:rsid w:val="00857D1E"/>
    <w:pPr>
      <w:spacing w:after="240"/>
      <w:jc w:val="center"/>
      <w:outlineLvl w:val="9"/>
    </w:pPr>
    <w:rPr>
      <w:caps/>
    </w:rPr>
  </w:style>
  <w:style w:type="paragraph" w:customStyle="1" w:styleId="Version">
    <w:name w:val="Version"/>
    <w:rsid w:val="00857D1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57D1E"/>
    <w:pPr>
      <w:keepNext w:val="0"/>
      <w:tabs>
        <w:tab w:val="right" w:pos="4176"/>
      </w:tabs>
      <w:ind w:left="198" w:hanging="198"/>
    </w:pPr>
    <w:rPr>
      <w:rFonts w:ascii="Garamond" w:hAnsi="Garamond"/>
    </w:rPr>
  </w:style>
  <w:style w:type="paragraph" w:styleId="IndexHeading">
    <w:name w:val="index heading"/>
    <w:basedOn w:val="Normal"/>
    <w:next w:val="Index1"/>
    <w:semiHidden/>
    <w:rsid w:val="00857D1E"/>
    <w:pPr>
      <w:spacing w:before="120" w:after="120"/>
    </w:pPr>
    <w:rPr>
      <w:rFonts w:ascii="Arial" w:hAnsi="Arial"/>
      <w:b/>
      <w:color w:val="918585"/>
      <w:sz w:val="24"/>
    </w:rPr>
  </w:style>
  <w:style w:type="paragraph" w:styleId="Header">
    <w:name w:val="header"/>
    <w:basedOn w:val="Normal"/>
    <w:link w:val="HeaderChar"/>
    <w:rsid w:val="00857D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7D1E"/>
    <w:rPr>
      <w:rFonts w:ascii="Times New Roman" w:eastAsia="Times New Roman" w:hAnsi="Times New Roman" w:cs="Times New Roman"/>
      <w:sz w:val="16"/>
      <w:szCs w:val="20"/>
      <w:lang w:val="en-GB" w:eastAsia="en-US"/>
    </w:rPr>
  </w:style>
  <w:style w:type="paragraph" w:customStyle="1" w:styleId="Chapter">
    <w:name w:val="Chapter"/>
    <w:basedOn w:val="Normal"/>
    <w:rsid w:val="00857D1E"/>
    <w:pPr>
      <w:spacing w:before="240"/>
    </w:pPr>
    <w:rPr>
      <w:rFonts w:ascii="Times New Roman" w:hAnsi="Times New Roman"/>
      <w:smallCaps/>
      <w:spacing w:val="80"/>
      <w:sz w:val="28"/>
    </w:rPr>
  </w:style>
  <w:style w:type="paragraph" w:customStyle="1" w:styleId="InChapter">
    <w:name w:val="InChapter"/>
    <w:basedOn w:val="Heading3"/>
    <w:rsid w:val="00857D1E"/>
    <w:pPr>
      <w:spacing w:after="240"/>
      <w:outlineLvl w:val="9"/>
    </w:pPr>
    <w:rPr>
      <w:noProof/>
    </w:rPr>
  </w:style>
  <w:style w:type="paragraph" w:styleId="Index2">
    <w:name w:val="index 2"/>
    <w:basedOn w:val="Normal"/>
    <w:next w:val="Normal"/>
    <w:semiHidden/>
    <w:rsid w:val="00857D1E"/>
    <w:pPr>
      <w:tabs>
        <w:tab w:val="right" w:pos="4176"/>
      </w:tabs>
      <w:ind w:left="568" w:hanging="284"/>
    </w:pPr>
    <w:rPr>
      <w:rFonts w:ascii="Garamond" w:hAnsi="Garamond"/>
    </w:rPr>
  </w:style>
  <w:style w:type="paragraph" w:customStyle="1" w:styleId="Byline">
    <w:name w:val="Byline"/>
    <w:rsid w:val="00857D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7D1E"/>
    <w:pPr>
      <w:tabs>
        <w:tab w:val="clear" w:pos="3600"/>
        <w:tab w:val="clear" w:pos="3958"/>
      </w:tabs>
      <w:jc w:val="right"/>
    </w:pPr>
  </w:style>
  <w:style w:type="paragraph" w:styleId="Caption">
    <w:name w:val="caption"/>
    <w:basedOn w:val="BodyText"/>
    <w:next w:val="Normal"/>
    <w:qFormat/>
    <w:rsid w:val="00857D1E"/>
    <w:pPr>
      <w:framePr w:w="2268" w:hSpace="181" w:vSpace="181" w:wrap="around" w:vAnchor="text" w:hAnchor="page" w:x="1135" w:y="285" w:anchorLock="1"/>
    </w:pPr>
    <w:rPr>
      <w:i/>
    </w:rPr>
  </w:style>
  <w:style w:type="paragraph" w:customStyle="1" w:styleId="MiniTOCTitle">
    <w:name w:val="MiniTOCTitle"/>
    <w:basedOn w:val="Heading4"/>
    <w:rsid w:val="00857D1E"/>
    <w:pPr>
      <w:spacing w:before="240"/>
      <w:outlineLvl w:val="9"/>
    </w:pPr>
    <w:rPr>
      <w:noProof/>
      <w:sz w:val="24"/>
    </w:rPr>
  </w:style>
  <w:style w:type="paragraph" w:customStyle="1" w:styleId="MiniTOCItem">
    <w:name w:val="MiniTOCItem"/>
    <w:basedOn w:val="ListBullet"/>
    <w:rsid w:val="00857D1E"/>
    <w:pPr>
      <w:numPr>
        <w:numId w:val="0"/>
      </w:numPr>
      <w:tabs>
        <w:tab w:val="right" w:leader="dot" w:pos="6521"/>
      </w:tabs>
      <w:spacing w:before="0" w:after="0"/>
    </w:pPr>
  </w:style>
  <w:style w:type="paragraph" w:customStyle="1" w:styleId="TOFTitle">
    <w:name w:val="TOFTitle"/>
    <w:basedOn w:val="TOCTitle"/>
    <w:rsid w:val="00857D1E"/>
  </w:style>
  <w:style w:type="paragraph" w:styleId="TableofFigures">
    <w:name w:val="table of figures"/>
    <w:basedOn w:val="Normal"/>
    <w:next w:val="Normal"/>
    <w:semiHidden/>
    <w:rsid w:val="00857D1E"/>
    <w:pPr>
      <w:tabs>
        <w:tab w:val="right" w:leader="dot" w:pos="9072"/>
      </w:tabs>
      <w:ind w:left="970" w:hanging="403"/>
    </w:pPr>
    <w:rPr>
      <w:rFonts w:ascii="Times New Roman" w:hAnsi="Times New Roman"/>
      <w:b/>
    </w:rPr>
  </w:style>
  <w:style w:type="paragraph" w:styleId="ListNumber">
    <w:name w:val="List Number"/>
    <w:basedOn w:val="List"/>
    <w:rsid w:val="00857D1E"/>
    <w:pPr>
      <w:numPr>
        <w:numId w:val="11"/>
      </w:numPr>
    </w:pPr>
  </w:style>
  <w:style w:type="character" w:customStyle="1" w:styleId="WingdingSymbols">
    <w:name w:val="Wingding Symbols"/>
    <w:rsid w:val="00857D1E"/>
    <w:rPr>
      <w:rFonts w:ascii="Wingdings" w:hAnsi="Wingdings"/>
    </w:rPr>
  </w:style>
  <w:style w:type="paragraph" w:customStyle="1" w:styleId="TableHeading">
    <w:name w:val="Table Heading"/>
    <w:basedOn w:val="HeadingBase"/>
    <w:rsid w:val="00857D1E"/>
    <w:pPr>
      <w:keepLines/>
      <w:pBdr>
        <w:bottom w:val="single" w:sz="6" w:space="1" w:color="918585"/>
      </w:pBdr>
      <w:spacing w:before="240"/>
    </w:pPr>
  </w:style>
  <w:style w:type="character" w:customStyle="1" w:styleId="HotSpot">
    <w:name w:val="HotSpot"/>
    <w:rsid w:val="00857D1E"/>
    <w:rPr>
      <w:color w:val="0033CC"/>
      <w:u w:val="none"/>
    </w:rPr>
  </w:style>
  <w:style w:type="paragraph" w:customStyle="1" w:styleId="BodyTextRight">
    <w:name w:val="Body Text Right"/>
    <w:basedOn w:val="BodyText"/>
    <w:rsid w:val="00857D1E"/>
    <w:pPr>
      <w:spacing w:before="0" w:after="0"/>
      <w:jc w:val="right"/>
    </w:pPr>
  </w:style>
  <w:style w:type="paragraph" w:styleId="Index3">
    <w:name w:val="index 3"/>
    <w:basedOn w:val="ListNumber2"/>
    <w:next w:val="Normal"/>
    <w:semiHidden/>
    <w:rsid w:val="00857D1E"/>
    <w:pPr>
      <w:numPr>
        <w:numId w:val="0"/>
      </w:numPr>
      <w:tabs>
        <w:tab w:val="right" w:leader="dot" w:pos="4176"/>
      </w:tabs>
    </w:pPr>
  </w:style>
  <w:style w:type="paragraph" w:styleId="ListNumber2">
    <w:name w:val="List Number 2"/>
    <w:basedOn w:val="List2"/>
    <w:rsid w:val="00857D1E"/>
    <w:pPr>
      <w:numPr>
        <w:numId w:val="10"/>
      </w:numPr>
      <w:tabs>
        <w:tab w:val="clear" w:pos="1060"/>
      </w:tabs>
    </w:pPr>
  </w:style>
  <w:style w:type="paragraph" w:customStyle="1" w:styleId="MarginNote">
    <w:name w:val="Margin Note"/>
    <w:basedOn w:val="BodyText"/>
    <w:rsid w:val="00857D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7D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7D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7D1E"/>
    <w:rPr>
      <w:sz w:val="32"/>
    </w:rPr>
  </w:style>
  <w:style w:type="paragraph" w:customStyle="1" w:styleId="HeadingProcedure">
    <w:name w:val="Heading Procedure"/>
    <w:basedOn w:val="HeadingBase"/>
    <w:next w:val="Normal"/>
    <w:rsid w:val="00857D1E"/>
    <w:pPr>
      <w:tabs>
        <w:tab w:val="left" w:pos="0"/>
      </w:tabs>
      <w:spacing w:before="120" w:after="60"/>
    </w:pPr>
    <w:rPr>
      <w:i/>
      <w:color w:val="918585"/>
      <w:sz w:val="22"/>
    </w:rPr>
  </w:style>
  <w:style w:type="paragraph" w:customStyle="1" w:styleId="TableBodyText">
    <w:name w:val="Table Body Text"/>
    <w:basedOn w:val="BodyText"/>
    <w:rsid w:val="00857D1E"/>
    <w:pPr>
      <w:spacing w:before="60" w:after="60"/>
    </w:pPr>
  </w:style>
  <w:style w:type="paragraph" w:styleId="ListContinue">
    <w:name w:val="List Continue"/>
    <w:basedOn w:val="List"/>
    <w:rsid w:val="00857D1E"/>
    <w:pPr>
      <w:ind w:firstLine="0"/>
    </w:pPr>
  </w:style>
  <w:style w:type="paragraph" w:customStyle="1" w:styleId="ListNote">
    <w:name w:val="List Note"/>
    <w:basedOn w:val="List"/>
    <w:rsid w:val="00857D1E"/>
    <w:pPr>
      <w:pBdr>
        <w:top w:val="single" w:sz="6" w:space="2" w:color="918585"/>
        <w:bottom w:val="single" w:sz="6" w:space="2" w:color="918585"/>
      </w:pBdr>
      <w:tabs>
        <w:tab w:val="left" w:pos="1021"/>
      </w:tabs>
      <w:ind w:firstLine="0"/>
    </w:pPr>
  </w:style>
  <w:style w:type="paragraph" w:customStyle="1" w:styleId="Warning">
    <w:name w:val="Warning"/>
    <w:basedOn w:val="BodyText"/>
    <w:rsid w:val="00857D1E"/>
    <w:pPr>
      <w:shd w:val="clear" w:color="auto" w:fill="D9D9D9"/>
      <w:tabs>
        <w:tab w:val="left" w:pos="992"/>
      </w:tabs>
      <w:ind w:left="119" w:right="119"/>
    </w:pPr>
    <w:rPr>
      <w:sz w:val="20"/>
    </w:rPr>
  </w:style>
  <w:style w:type="paragraph" w:customStyle="1" w:styleId="MarginIcons">
    <w:name w:val="Margin Icons"/>
    <w:basedOn w:val="BodyText"/>
    <w:rsid w:val="00857D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7D1E"/>
    <w:rPr>
      <w:rFonts w:ascii="Courier New" w:hAnsi="Courier New"/>
    </w:rPr>
  </w:style>
  <w:style w:type="paragraph" w:customStyle="1" w:styleId="NoteBullet">
    <w:name w:val="Note Bullet"/>
    <w:basedOn w:val="Note"/>
    <w:rsid w:val="00857D1E"/>
    <w:pPr>
      <w:tabs>
        <w:tab w:val="clear" w:pos="680"/>
      </w:tabs>
      <w:spacing w:before="60" w:after="60"/>
    </w:pPr>
  </w:style>
  <w:style w:type="paragraph" w:customStyle="1" w:styleId="SubHeading2">
    <w:name w:val="SubHeading2"/>
    <w:basedOn w:val="HeadingBase"/>
    <w:rsid w:val="00857D1E"/>
    <w:pPr>
      <w:spacing w:before="240" w:after="60"/>
    </w:pPr>
    <w:rPr>
      <w:sz w:val="20"/>
    </w:rPr>
  </w:style>
  <w:style w:type="paragraph" w:customStyle="1" w:styleId="SubHeading1">
    <w:name w:val="SubHeading1"/>
    <w:basedOn w:val="HeadingBase"/>
    <w:rsid w:val="00857D1E"/>
    <w:pPr>
      <w:spacing w:before="240" w:after="60"/>
    </w:pPr>
    <w:rPr>
      <w:color w:val="918585"/>
      <w:sz w:val="22"/>
    </w:rPr>
  </w:style>
  <w:style w:type="paragraph" w:customStyle="1" w:styleId="SideHeading">
    <w:name w:val="Side Heading"/>
    <w:basedOn w:val="HeadingBase"/>
    <w:rsid w:val="00857D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7D1E"/>
    <w:pPr>
      <w:numPr>
        <w:numId w:val="12"/>
      </w:numPr>
    </w:pPr>
  </w:style>
  <w:style w:type="paragraph" w:styleId="PlainText">
    <w:name w:val="Plain Text"/>
    <w:basedOn w:val="Normal"/>
    <w:link w:val="PlainTextChar"/>
    <w:rsid w:val="00857D1E"/>
    <w:rPr>
      <w:sz w:val="20"/>
    </w:rPr>
  </w:style>
  <w:style w:type="character" w:customStyle="1" w:styleId="PlainTextChar">
    <w:name w:val="Plain Text Char"/>
    <w:basedOn w:val="DefaultParagraphFont"/>
    <w:link w:val="PlainText"/>
    <w:rsid w:val="00857D1E"/>
    <w:rPr>
      <w:rFonts w:ascii="Courier New" w:eastAsia="Times New Roman" w:hAnsi="Courier New" w:cs="Times New Roman"/>
      <w:sz w:val="20"/>
      <w:szCs w:val="20"/>
      <w:lang w:eastAsia="en-US"/>
    </w:rPr>
  </w:style>
  <w:style w:type="character" w:customStyle="1" w:styleId="MenuOption">
    <w:name w:val="Menu Option"/>
    <w:basedOn w:val="DefaultParagraphFont"/>
    <w:rsid w:val="00857D1E"/>
    <w:rPr>
      <w:b/>
      <w:smallCaps/>
    </w:rPr>
  </w:style>
  <w:style w:type="paragraph" w:customStyle="1" w:styleId="TableListNumber">
    <w:name w:val="Table List Number"/>
    <w:basedOn w:val="ListNumber"/>
    <w:rsid w:val="00857D1E"/>
    <w:pPr>
      <w:numPr>
        <w:numId w:val="0"/>
      </w:numPr>
    </w:pPr>
  </w:style>
  <w:style w:type="paragraph" w:styleId="TOC4">
    <w:name w:val="toc 4"/>
    <w:basedOn w:val="TOCBase"/>
    <w:next w:val="Normal"/>
    <w:semiHidden/>
    <w:rsid w:val="00857D1E"/>
    <w:pPr>
      <w:tabs>
        <w:tab w:val="right" w:leader="dot" w:pos="9071"/>
      </w:tabs>
      <w:ind w:left="1701"/>
    </w:pPr>
  </w:style>
  <w:style w:type="paragraph" w:customStyle="1" w:styleId="ListAlpha">
    <w:name w:val="List Alpha"/>
    <w:basedOn w:val="List"/>
    <w:rsid w:val="00857D1E"/>
    <w:pPr>
      <w:numPr>
        <w:numId w:val="9"/>
      </w:numPr>
    </w:pPr>
  </w:style>
  <w:style w:type="paragraph" w:customStyle="1" w:styleId="ListAlpha2">
    <w:name w:val="List Alpha 2"/>
    <w:basedOn w:val="List2"/>
    <w:rsid w:val="00857D1E"/>
    <w:pPr>
      <w:numPr>
        <w:numId w:val="8"/>
      </w:numPr>
    </w:pPr>
  </w:style>
  <w:style w:type="paragraph" w:styleId="List2">
    <w:name w:val="List 2"/>
    <w:basedOn w:val="BodyText"/>
    <w:rsid w:val="00857D1E"/>
    <w:pPr>
      <w:tabs>
        <w:tab w:val="left" w:pos="680"/>
      </w:tabs>
      <w:spacing w:before="60" w:after="60"/>
      <w:ind w:left="680" w:hanging="340"/>
    </w:pPr>
  </w:style>
  <w:style w:type="paragraph" w:styleId="List3">
    <w:name w:val="List 3"/>
    <w:basedOn w:val="BodyText"/>
    <w:rsid w:val="00857D1E"/>
    <w:pPr>
      <w:tabs>
        <w:tab w:val="left" w:pos="1021"/>
      </w:tabs>
      <w:spacing w:before="60" w:after="60"/>
      <w:ind w:left="1020" w:hanging="340"/>
    </w:pPr>
  </w:style>
  <w:style w:type="paragraph" w:styleId="List4">
    <w:name w:val="List 4"/>
    <w:basedOn w:val="BodyText"/>
    <w:rsid w:val="00857D1E"/>
    <w:pPr>
      <w:tabs>
        <w:tab w:val="left" w:pos="1361"/>
      </w:tabs>
      <w:spacing w:before="60" w:after="60"/>
      <w:ind w:left="1361" w:hanging="340"/>
    </w:pPr>
  </w:style>
  <w:style w:type="paragraph" w:styleId="List5">
    <w:name w:val="List 5"/>
    <w:basedOn w:val="BodyText"/>
    <w:rsid w:val="00857D1E"/>
    <w:pPr>
      <w:tabs>
        <w:tab w:val="left" w:pos="1701"/>
      </w:tabs>
      <w:spacing w:before="60" w:after="60"/>
      <w:ind w:left="1701" w:hanging="340"/>
    </w:pPr>
  </w:style>
  <w:style w:type="paragraph" w:styleId="ListBullet4">
    <w:name w:val="List Bullet 4"/>
    <w:basedOn w:val="List4"/>
    <w:rsid w:val="00857D1E"/>
    <w:pPr>
      <w:numPr>
        <w:numId w:val="3"/>
      </w:numPr>
    </w:pPr>
  </w:style>
  <w:style w:type="paragraph" w:styleId="ListBullet5">
    <w:name w:val="List Bullet 5"/>
    <w:basedOn w:val="List5"/>
    <w:rsid w:val="00857D1E"/>
    <w:pPr>
      <w:numPr>
        <w:numId w:val="4"/>
      </w:numPr>
    </w:pPr>
  </w:style>
  <w:style w:type="paragraph" w:styleId="ListContinue2">
    <w:name w:val="List Continue 2"/>
    <w:basedOn w:val="List2"/>
    <w:rsid w:val="00857D1E"/>
    <w:pPr>
      <w:ind w:firstLine="0"/>
    </w:pPr>
  </w:style>
  <w:style w:type="paragraph" w:styleId="ListContinue3">
    <w:name w:val="List Continue 3"/>
    <w:basedOn w:val="List3"/>
    <w:rsid w:val="00857D1E"/>
    <w:pPr>
      <w:ind w:left="1021" w:firstLine="0"/>
    </w:pPr>
  </w:style>
  <w:style w:type="paragraph" w:styleId="ListContinue4">
    <w:name w:val="List Continue 4"/>
    <w:basedOn w:val="List4"/>
    <w:rsid w:val="00857D1E"/>
    <w:pPr>
      <w:ind w:firstLine="0"/>
    </w:pPr>
  </w:style>
  <w:style w:type="paragraph" w:styleId="ListContinue5">
    <w:name w:val="List Continue 5"/>
    <w:basedOn w:val="List5"/>
    <w:rsid w:val="00857D1E"/>
    <w:pPr>
      <w:ind w:firstLine="0"/>
    </w:pPr>
  </w:style>
  <w:style w:type="paragraph" w:styleId="ListNumber3">
    <w:name w:val="List Number 3"/>
    <w:basedOn w:val="List3"/>
    <w:rsid w:val="00857D1E"/>
    <w:pPr>
      <w:numPr>
        <w:numId w:val="5"/>
      </w:numPr>
    </w:pPr>
  </w:style>
  <w:style w:type="paragraph" w:styleId="ListNumber4">
    <w:name w:val="List Number 4"/>
    <w:basedOn w:val="List4"/>
    <w:rsid w:val="00857D1E"/>
    <w:pPr>
      <w:numPr>
        <w:numId w:val="6"/>
      </w:numPr>
    </w:pPr>
  </w:style>
  <w:style w:type="paragraph" w:styleId="ListNumber5">
    <w:name w:val="List Number 5"/>
    <w:basedOn w:val="List5"/>
    <w:rsid w:val="00857D1E"/>
    <w:pPr>
      <w:numPr>
        <w:numId w:val="7"/>
      </w:numPr>
    </w:pPr>
  </w:style>
  <w:style w:type="paragraph" w:styleId="BlockText">
    <w:name w:val="Block Text"/>
    <w:basedOn w:val="Normal"/>
    <w:rsid w:val="00857D1E"/>
    <w:pPr>
      <w:spacing w:after="120"/>
      <w:ind w:left="1440" w:right="1440"/>
    </w:pPr>
  </w:style>
  <w:style w:type="character" w:customStyle="1" w:styleId="Subscript">
    <w:name w:val="Subscript"/>
    <w:basedOn w:val="DefaultParagraphFont"/>
    <w:rsid w:val="00857D1E"/>
    <w:rPr>
      <w:sz w:val="16"/>
      <w:vertAlign w:val="subscript"/>
    </w:rPr>
  </w:style>
  <w:style w:type="character" w:customStyle="1" w:styleId="Superscript">
    <w:name w:val="Superscript"/>
    <w:basedOn w:val="DefaultParagraphFont"/>
    <w:rsid w:val="00857D1E"/>
    <w:rPr>
      <w:sz w:val="16"/>
      <w:vertAlign w:val="superscript"/>
    </w:rPr>
  </w:style>
  <w:style w:type="character" w:customStyle="1" w:styleId="Symbols">
    <w:name w:val="Symbols"/>
    <w:basedOn w:val="DefaultParagraphFont"/>
    <w:rsid w:val="00857D1E"/>
    <w:rPr>
      <w:rFonts w:ascii="Symbol" w:hAnsi="Symbol"/>
    </w:rPr>
  </w:style>
  <w:style w:type="character" w:customStyle="1" w:styleId="MenuOptions">
    <w:name w:val="Menu Options"/>
    <w:basedOn w:val="DefaultParagraphFont"/>
    <w:rsid w:val="00857D1E"/>
    <w:rPr>
      <w:rFonts w:ascii="Arial Narrow" w:hAnsi="Arial Narrow"/>
      <w:smallCaps/>
    </w:rPr>
  </w:style>
  <w:style w:type="character" w:customStyle="1" w:styleId="Buttons">
    <w:name w:val="Buttons"/>
    <w:basedOn w:val="DefaultParagraphFont"/>
    <w:rsid w:val="00857D1E"/>
    <w:rPr>
      <w:b/>
    </w:rPr>
  </w:style>
  <w:style w:type="character" w:customStyle="1" w:styleId="Underlined">
    <w:name w:val="Underlined"/>
    <w:basedOn w:val="DefaultParagraphFont"/>
    <w:rsid w:val="00857D1E"/>
    <w:rPr>
      <w:u w:val="single"/>
    </w:rPr>
  </w:style>
  <w:style w:type="paragraph" w:customStyle="1" w:styleId="TableBodyTextRight">
    <w:name w:val="Table Body Text Right"/>
    <w:basedOn w:val="TableBodyText"/>
    <w:rsid w:val="00857D1E"/>
    <w:pPr>
      <w:widowControl w:val="0"/>
      <w:autoSpaceDE w:val="0"/>
      <w:autoSpaceDN w:val="0"/>
      <w:adjustRightInd w:val="0"/>
      <w:jc w:val="right"/>
    </w:pPr>
    <w:rPr>
      <w:rFonts w:cs="Arial"/>
      <w:szCs w:val="18"/>
    </w:rPr>
  </w:style>
  <w:style w:type="paragraph" w:customStyle="1" w:styleId="CopyrightText">
    <w:name w:val="Copyright Text"/>
    <w:basedOn w:val="BodyText"/>
    <w:rsid w:val="00857D1E"/>
    <w:rPr>
      <w:sz w:val="18"/>
    </w:rPr>
  </w:style>
  <w:style w:type="paragraph" w:customStyle="1" w:styleId="BodySmallRight">
    <w:name w:val="Body Small Right"/>
    <w:basedOn w:val="BodyTextRight"/>
    <w:rsid w:val="00857D1E"/>
    <w:rPr>
      <w:sz w:val="18"/>
      <w:szCs w:val="18"/>
    </w:rPr>
  </w:style>
  <w:style w:type="paragraph" w:customStyle="1" w:styleId="MarginEdition">
    <w:name w:val="Margin Edition"/>
    <w:basedOn w:val="MarginNote"/>
    <w:rsid w:val="00857D1E"/>
    <w:pPr>
      <w:spacing w:before="0" w:after="0"/>
    </w:pPr>
    <w:rPr>
      <w:rFonts w:ascii="Times New Roman" w:hAnsi="Times New Roman"/>
      <w:color w:val="999999"/>
    </w:rPr>
  </w:style>
  <w:style w:type="paragraph" w:customStyle="1" w:styleId="Spacer">
    <w:name w:val="Spacer"/>
    <w:basedOn w:val="Normal"/>
    <w:rsid w:val="00857D1E"/>
    <w:rPr>
      <w:sz w:val="2"/>
      <w:szCs w:val="2"/>
    </w:rPr>
  </w:style>
  <w:style w:type="character" w:customStyle="1" w:styleId="Small">
    <w:name w:val="Small"/>
    <w:basedOn w:val="DefaultParagraphFont"/>
    <w:rsid w:val="00857D1E"/>
    <w:rPr>
      <w:sz w:val="16"/>
    </w:rPr>
  </w:style>
  <w:style w:type="paragraph" w:customStyle="1" w:styleId="WideTable">
    <w:name w:val="Wide Table"/>
    <w:basedOn w:val="Normal"/>
    <w:rsid w:val="00857D1E"/>
    <w:pPr>
      <w:ind w:left="-1418"/>
    </w:pPr>
    <w:rPr>
      <w:sz w:val="2"/>
      <w:szCs w:val="2"/>
    </w:rPr>
  </w:style>
  <w:style w:type="character" w:styleId="PageNumber">
    <w:name w:val="page number"/>
    <w:basedOn w:val="DefaultParagraphFont"/>
    <w:rsid w:val="00857D1E"/>
  </w:style>
  <w:style w:type="paragraph" w:styleId="Quote">
    <w:name w:val="Quote"/>
    <w:basedOn w:val="Heading1"/>
    <w:link w:val="QuoteChar"/>
    <w:qFormat/>
    <w:rsid w:val="00857D1E"/>
    <w:rPr>
      <w:b w:val="0"/>
      <w:sz w:val="72"/>
      <w:szCs w:val="72"/>
      <w:lang w:val="en-NZ"/>
    </w:rPr>
  </w:style>
  <w:style w:type="character" w:customStyle="1" w:styleId="QuoteChar">
    <w:name w:val="Quote Char"/>
    <w:basedOn w:val="DefaultParagraphFont"/>
    <w:link w:val="Quote"/>
    <w:rsid w:val="00857D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7D1E"/>
    <w:pPr>
      <w:pageBreakBefore/>
    </w:pPr>
  </w:style>
  <w:style w:type="paragraph" w:customStyle="1" w:styleId="Border">
    <w:name w:val="Border"/>
    <w:basedOn w:val="Normal"/>
    <w:qFormat/>
    <w:rsid w:val="00857D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7D1E"/>
    <w:rPr>
      <w:b/>
      <w:bCs/>
      <w:i/>
      <w:iCs/>
      <w:color w:val="auto"/>
    </w:rPr>
  </w:style>
  <w:style w:type="paragraph" w:styleId="IntenseQuote">
    <w:name w:val="Intense Quote"/>
    <w:basedOn w:val="Normal"/>
    <w:next w:val="Normal"/>
    <w:link w:val="IntenseQuoteChar"/>
    <w:uiPriority w:val="30"/>
    <w:qFormat/>
    <w:rsid w:val="00857D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7D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7D1E"/>
    <w:rPr>
      <w:smallCaps/>
      <w:color w:val="auto"/>
      <w:u w:val="single"/>
    </w:rPr>
  </w:style>
  <w:style w:type="character" w:styleId="IntenseReference">
    <w:name w:val="Intense Reference"/>
    <w:basedOn w:val="DefaultParagraphFont"/>
    <w:uiPriority w:val="32"/>
    <w:qFormat/>
    <w:rsid w:val="00857D1E"/>
    <w:rPr>
      <w:b/>
      <w:bCs/>
      <w:smallCaps/>
      <w:color w:val="auto"/>
      <w:spacing w:val="5"/>
      <w:u w:val="single"/>
    </w:rPr>
  </w:style>
  <w:style w:type="paragraph" w:customStyle="1" w:styleId="2ColumnHeading">
    <w:name w:val="2Column Heading"/>
    <w:basedOn w:val="BodyText"/>
    <w:qFormat/>
    <w:rsid w:val="00857D1E"/>
    <w:pPr>
      <w:spacing w:after="60"/>
      <w:ind w:left="-2268"/>
    </w:pPr>
    <w:rPr>
      <w:b/>
    </w:rPr>
  </w:style>
  <w:style w:type="paragraph" w:customStyle="1" w:styleId="Heading1TOC">
    <w:name w:val="Heading1 TOC"/>
    <w:basedOn w:val="Normal"/>
    <w:qFormat/>
    <w:rsid w:val="00857D1E"/>
    <w:pPr>
      <w:spacing w:before="240" w:after="120"/>
    </w:pPr>
    <w:rPr>
      <w:rFonts w:ascii="Times New Roman" w:hAnsi="Times New Roman"/>
      <w:b/>
      <w:sz w:val="32"/>
    </w:rPr>
  </w:style>
  <w:style w:type="paragraph" w:customStyle="1" w:styleId="Heading2TOC">
    <w:name w:val="Heading2 TOC"/>
    <w:basedOn w:val="Normal"/>
    <w:qFormat/>
    <w:rsid w:val="00857D1E"/>
    <w:pPr>
      <w:spacing w:before="240" w:after="60"/>
    </w:pPr>
    <w:rPr>
      <w:rFonts w:ascii="Times New Roman" w:hAnsi="Times New Roman"/>
      <w:b/>
      <w:sz w:val="28"/>
    </w:rPr>
  </w:style>
  <w:style w:type="paragraph" w:styleId="BalloonText">
    <w:name w:val="Balloon Text"/>
    <w:basedOn w:val="Normal"/>
    <w:link w:val="BalloonTextChar"/>
    <w:rsid w:val="00857D1E"/>
    <w:rPr>
      <w:rFonts w:ascii="Tahoma" w:hAnsi="Tahoma" w:cs="Tahoma"/>
      <w:sz w:val="16"/>
      <w:szCs w:val="16"/>
    </w:rPr>
  </w:style>
  <w:style w:type="character" w:customStyle="1" w:styleId="BalloonTextChar">
    <w:name w:val="Balloon Text Char"/>
    <w:basedOn w:val="DefaultParagraphFont"/>
    <w:link w:val="BalloonText"/>
    <w:rsid w:val="00857D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7D1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57D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7D1E"/>
    <w:rPr>
      <w:b/>
      <w:color w:val="660033"/>
      <w:spacing w:val="0"/>
    </w:rPr>
  </w:style>
  <w:style w:type="paragraph" w:customStyle="1" w:styleId="Nameditemlist">
    <w:name w:val="Named item list"/>
    <w:basedOn w:val="BodyText"/>
    <w:qFormat/>
    <w:rsid w:val="00857D1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1287</Words>
  <Characters>8141</Characters>
  <Application>Microsoft Office Word</Application>
  <DocSecurity>0</DocSecurity>
  <Lines>271</Lines>
  <Paragraphs>171</Paragraphs>
  <ScaleCrop>false</ScaleCrop>
  <Company>Author-it Software Corporation Ltd.</Company>
  <LinksUpToDate>false</LinksUpToDate>
  <CharactersWithSpaces>9364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PSPREG415A Receive and validate data</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2012-11-01T16:46:00Z</dcterms:created>
  <dcterms:modified xsi:type="dcterms:W3CDTF">2012-11-01T16:46:00Z</dcterms:modified>
</cp:coreProperties>
</file>