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2C2" w:rsidP="001E72C2">
      <w:pPr>
        <w:pStyle w:val="Title"/>
      </w:pPr>
      <w:bookmarkStart w:id="0" w:name="_GoBack"/>
      <w:bookmarkEnd w:id="0"/>
      <w:r>
        <w:fldChar w:fldCharType="begin"/>
      </w:r>
      <w:r>
        <w:instrText xml:space="preserve"> TITLE   \* MERGEFORMAT </w:instrText>
      </w:r>
      <w:r>
        <w:fldChar w:fldCharType="separate"/>
      </w:r>
      <w:r>
        <w:t>PSPREG407B Produce formal record of interview</w:t>
      </w:r>
      <w:r>
        <w:fldChar w:fldCharType="end"/>
      </w:r>
    </w:p>
    <w:p w:rsidR="001E72C2" w:rsidP="001E72C2">
      <w:pPr>
        <w:pStyle w:val="Version"/>
        <w:sectPr w:rsidSect="00D31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318EC" w:rsidP="00D318EC">
      <w:pPr>
        <w:pStyle w:val="SuperHeading"/>
      </w:pPr>
      <w:r w:rsidRPr="00D318EC">
        <w:t>PSPREG407B Produce formal record of interview</w:t>
      </w:r>
    </w:p>
    <w:p w:rsidR="00000000" w:rsidRPr="00D318EC" w:rsidP="00D318EC">
      <w:pPr>
        <w:pStyle w:val="SuperHeading"/>
      </w:pPr>
    </w:p>
    <w:p w:rsidR="00000000" w:rsidRPr="00D318EC" w:rsidP="00D318EC">
      <w:pPr>
        <w:pStyle w:val="Heading1"/>
      </w:pPr>
      <w:bookmarkStart w:id="1" w:name="O_498224"/>
      <w:bookmarkEnd w:id="1"/>
      <w:r w:rsidRPr="00D318EC">
        <w:t>Modification History</w:t>
      </w:r>
    </w:p>
    <w:tbl>
      <w:tblPr>
        <w:tblW w:w="0" w:type="auto"/>
        <w:tblLayout w:type="fixed"/>
        <w:tblCellMar>
          <w:left w:w="62" w:type="dxa"/>
          <w:right w:w="62" w:type="dxa"/>
        </w:tblCellMar>
        <w:tblLook w:val="0000"/>
      </w:tblPr>
      <w:tblGrid>
        <w:gridCol w:w="3052"/>
        <w:gridCol w:w="3052"/>
        <w:gridCol w:w="3052"/>
      </w:tblGrid>
      <w:tr w:rsidTr="001E72C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8EC" w:rsidP="00D318EC">
            <w:pPr>
              <w:pStyle w:val="BodyText"/>
            </w:pPr>
            <w:r w:rsidRPr="00D318E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8EC" w:rsidP="00D318EC">
            <w:pPr>
              <w:pStyle w:val="BodyText"/>
            </w:pPr>
            <w:r w:rsidRPr="00D318E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rPr>
                <w:rStyle w:val="SpecialBold"/>
              </w:rPr>
              <w:t>Comments</w:t>
            </w:r>
          </w:p>
        </w:tc>
      </w:tr>
      <w:tr w:rsidTr="001E72C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 xml:space="preserve">Unit descriptor edited. </w:t>
            </w:r>
          </w:p>
        </w:tc>
      </w:tr>
      <w:tr w:rsidTr="001E72C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Layout adjusted. No changes to content.</w:t>
            </w:r>
          </w:p>
        </w:tc>
      </w:tr>
      <w:tr w:rsidTr="001E72C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8EC">
            <w:pPr>
              <w:pStyle w:val="BodyText"/>
              <w:rPr>
                <w:lang w:val="en-NZ"/>
              </w:rPr>
            </w:pPr>
            <w:r w:rsidRPr="00D318E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8EC" w:rsidP="00D318EC">
            <w:pPr>
              <w:pStyle w:val="BodyText"/>
            </w:pPr>
            <w:r w:rsidRPr="00D318EC">
              <w:t>Primary release.</w:t>
            </w:r>
          </w:p>
        </w:tc>
      </w:tr>
    </w:tbl>
    <w:p w:rsidR="001E72C2" w:rsidP="00D318EC">
      <w:pPr>
        <w:pStyle w:val="BodyText"/>
      </w:pPr>
    </w:p>
    <w:p w:rsidR="001E72C2" w:rsidP="00D318EC">
      <w:pPr>
        <w:pStyle w:val="BodyText"/>
      </w:pPr>
    </w:p>
    <w:p w:rsidR="00000000" w:rsidRPr="00D318EC" w:rsidP="00D318EC">
      <w:pPr>
        <w:pStyle w:val="Heading1"/>
      </w:pPr>
      <w:bookmarkStart w:id="2" w:name="O_498228"/>
      <w:bookmarkEnd w:id="2"/>
      <w:r w:rsidRPr="00D318EC">
        <w:t>Unit Descriptor</w:t>
      </w:r>
    </w:p>
    <w:p w:rsidR="00000000" w:rsidRPr="00D318EC" w:rsidP="00D318EC">
      <w:pPr>
        <w:pStyle w:val="BodyText"/>
      </w:pPr>
      <w:r w:rsidRPr="00D318EC">
        <w:t>This unit covers the competency to conduct and produce formal records of interview with suspects. It includes preparing for the interview, conduc</w:t>
      </w:r>
      <w:r w:rsidRPr="00D318EC">
        <w:t>ting the interview, and completing the record of interview.</w:t>
      </w:r>
    </w:p>
    <w:p w:rsidR="00000000" w:rsidRPr="00D318EC" w:rsidP="00D318EC">
      <w:pPr>
        <w:pStyle w:val="BodyText"/>
      </w:pPr>
      <w:r w:rsidRPr="00D318EC">
        <w:t xml:space="preserve">In practice, producing formal records of interview may overlap with other generalist or specialist public sector work activities such as, exercising regulatory powers, acting ethically, complying </w:t>
      </w:r>
      <w:r w:rsidRPr="00D318EC">
        <w:t>with public sector legislation, applying government processes, gathering and analysing information.</w:t>
      </w:r>
    </w:p>
    <w:p w:rsidR="001E72C2" w:rsidP="00D318EC">
      <w:pPr>
        <w:pStyle w:val="BodyText"/>
      </w:pPr>
      <w:r w:rsidRPr="00D318EC">
        <w:t>No licensing, legislative, regulatory or certification requirements apply to this unit at the time of endorsement.</w:t>
      </w:r>
    </w:p>
    <w:p w:rsidR="001E72C2" w:rsidP="00D318EC">
      <w:pPr>
        <w:pStyle w:val="BodyText"/>
      </w:pPr>
    </w:p>
    <w:p w:rsidR="00000000" w:rsidRPr="00D318EC" w:rsidP="00D318EC">
      <w:pPr>
        <w:pStyle w:val="Heading1"/>
      </w:pPr>
      <w:bookmarkStart w:id="3" w:name="O_498233"/>
      <w:bookmarkEnd w:id="3"/>
      <w:r w:rsidRPr="00D318EC">
        <w:t>Application of the Unit</w:t>
      </w:r>
    </w:p>
    <w:p w:rsidR="00000000" w:rsidRPr="00D318EC" w:rsidP="00D318EC">
      <w:pPr>
        <w:pStyle w:val="BodyText"/>
      </w:pPr>
      <w:r w:rsidRPr="00D318EC">
        <w:t>Not applicable.</w:t>
      </w:r>
    </w:p>
    <w:p w:rsidR="00000000" w:rsidRPr="00D318EC" w:rsidP="00D318EC">
      <w:pPr>
        <w:pStyle w:val="AllowPageBreak"/>
      </w:pPr>
    </w:p>
    <w:p w:rsidR="00000000" w:rsidRPr="00D318EC" w:rsidP="00D318EC">
      <w:pPr>
        <w:pStyle w:val="Heading1"/>
      </w:pPr>
      <w:bookmarkStart w:id="4" w:name="O_498226"/>
      <w:bookmarkEnd w:id="4"/>
      <w:r w:rsidRPr="00D318EC">
        <w:t>Licensing/Regulatory Information</w:t>
      </w:r>
    </w:p>
    <w:p w:rsidR="00000000" w:rsidRPr="00D318EC" w:rsidP="00D318EC">
      <w:pPr>
        <w:pStyle w:val="BodyText"/>
      </w:pPr>
      <w:r w:rsidRPr="00D318EC">
        <w:t>Not applicable.</w:t>
      </w:r>
    </w:p>
    <w:p w:rsidR="00000000" w:rsidRPr="00D318EC" w:rsidP="00D318EC">
      <w:pPr>
        <w:pStyle w:val="AllowPageBreak"/>
      </w:pPr>
    </w:p>
    <w:p w:rsidR="00000000" w:rsidRPr="00D318EC" w:rsidP="00D318EC">
      <w:pPr>
        <w:pStyle w:val="Heading1"/>
      </w:pPr>
      <w:bookmarkStart w:id="5" w:name="O_498223"/>
      <w:bookmarkEnd w:id="5"/>
      <w:r w:rsidRPr="00D318EC">
        <w:t>Pre-Requisites</w:t>
      </w:r>
    </w:p>
    <w:p w:rsidR="00000000" w:rsidRPr="00D318EC" w:rsidP="00D318EC">
      <w:pPr>
        <w:pStyle w:val="BodyText"/>
      </w:pPr>
      <w:r w:rsidRPr="00D318EC">
        <w:t>Not applicable.</w:t>
      </w:r>
    </w:p>
    <w:p w:rsidR="00000000" w:rsidRPr="00D318EC" w:rsidP="00D318EC">
      <w:pPr>
        <w:pStyle w:val="AllowPageBreak"/>
      </w:pPr>
    </w:p>
    <w:p w:rsidR="00000000" w:rsidRPr="00D318EC" w:rsidP="00D318EC">
      <w:pPr>
        <w:pStyle w:val="Heading1"/>
      </w:pPr>
      <w:bookmarkStart w:id="6" w:name="O_498229"/>
      <w:bookmarkEnd w:id="6"/>
      <w:r w:rsidRPr="00D318EC">
        <w:t>Employability Skills Information</w:t>
      </w:r>
    </w:p>
    <w:p w:rsidR="00000000" w:rsidRPr="00D318EC" w:rsidP="00D318EC">
      <w:pPr>
        <w:pStyle w:val="BodyText"/>
      </w:pPr>
      <w:r w:rsidRPr="00D318EC">
        <w:t>This unit contains employability skills.</w:t>
      </w:r>
    </w:p>
    <w:p w:rsidR="00000000" w:rsidRPr="00D318EC" w:rsidP="00D318EC">
      <w:pPr>
        <w:pStyle w:val="AllowPageBreak"/>
      </w:pPr>
    </w:p>
    <w:p w:rsidR="00000000" w:rsidRPr="00D318EC" w:rsidP="00D318EC">
      <w:pPr>
        <w:pStyle w:val="Heading1"/>
      </w:pPr>
      <w:bookmarkStart w:id="7" w:name="O_498230"/>
      <w:bookmarkEnd w:id="7"/>
      <w:r w:rsidRPr="00D318EC">
        <w:t>Elements and Perf</w:t>
      </w:r>
      <w:r w:rsidRPr="00D318EC">
        <w:t>ormance Criteria Pre-Content</w:t>
      </w:r>
    </w:p>
    <w:tbl>
      <w:tblPr>
        <w:tblW w:w="9322" w:type="dxa"/>
        <w:tblLayout w:type="fixed"/>
        <w:tblCellMar>
          <w:left w:w="62" w:type="dxa"/>
          <w:right w:w="62" w:type="dxa"/>
        </w:tblCellMar>
        <w:tblLook w:val="0000"/>
      </w:tblPr>
      <w:tblGrid>
        <w:gridCol w:w="2660"/>
        <w:gridCol w:w="6662"/>
      </w:tblGrid>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t xml:space="preserve">Together, performance criteria specify the requirements for competent performance. Text in </w:t>
            </w:r>
            <w:r w:rsidRPr="00D318EC">
              <w:rPr>
                <w:rStyle w:val="BoldandItalics"/>
              </w:rPr>
              <w:t>bold italics</w:t>
            </w:r>
            <w:r w:rsidRPr="00D318EC">
              <w:t xml:space="preserve"> is explained in the Range Statement following.</w:t>
            </w:r>
          </w:p>
        </w:tc>
      </w:tr>
    </w:tbl>
    <w:p w:rsidR="00000000" w:rsidRPr="00D318EC" w:rsidP="00D318EC">
      <w:pPr>
        <w:pStyle w:val="BodyText"/>
      </w:pPr>
    </w:p>
    <w:p w:rsidR="00000000" w:rsidRPr="00D318EC" w:rsidP="00D318EC">
      <w:pPr>
        <w:pStyle w:val="AllowPageBreak"/>
      </w:pPr>
    </w:p>
    <w:p w:rsidR="00000000" w:rsidRPr="00D318EC" w:rsidP="00D318EC">
      <w:pPr>
        <w:pStyle w:val="Heading1"/>
      </w:pPr>
      <w:bookmarkStart w:id="8" w:name="O_498231"/>
      <w:bookmarkEnd w:id="8"/>
      <w:r w:rsidRPr="00D318EC">
        <w:t>Elements and Performance Criteria</w:t>
      </w:r>
    </w:p>
    <w:tbl>
      <w:tblPr>
        <w:tblW w:w="9322" w:type="dxa"/>
        <w:tblLayout w:type="fixed"/>
        <w:tblCellMar>
          <w:left w:w="62" w:type="dxa"/>
          <w:right w:w="62" w:type="dxa"/>
        </w:tblCellMar>
        <w:tblLook w:val="0000"/>
      </w:tblPr>
      <w:tblGrid>
        <w:gridCol w:w="2660"/>
        <w:gridCol w:w="6662"/>
      </w:tblGrid>
      <w:tr w:rsidTr="001E72C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SpecialBold"/>
              </w:rPr>
              <w:t>PERFORMANCE CRITERIA</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List"/>
              <w:rPr>
                <w:lang w:val="en-NZ"/>
              </w:rPr>
            </w:pPr>
            <w:r w:rsidRPr="00D318EC">
              <w:rPr>
                <w:rStyle w:val="SpecialBold"/>
              </w:rPr>
              <w:t>1</w:t>
            </w:r>
            <w:r w:rsidRPr="00D318EC">
              <w:t>.</w:t>
            </w:r>
            <w:r w:rsidRPr="00D318EC">
              <w:tab/>
            </w:r>
            <w:r w:rsidRPr="00D318EC">
              <w:rPr>
                <w:rStyle w:val="SpecialBold"/>
              </w:rPr>
              <w:t>Prepare for interview</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
            </w:pPr>
            <w:r w:rsidRPr="00D318EC">
              <w:t>1.1</w:t>
            </w:r>
            <w:r w:rsidRPr="00D318EC">
              <w:tab/>
            </w:r>
            <w:r w:rsidRPr="00D318EC">
              <w:rPr>
                <w:rStyle w:val="BoldandItalics"/>
              </w:rPr>
              <w:t xml:space="preserve">Interview plan </w:t>
            </w:r>
            <w:r w:rsidRPr="00D318EC">
              <w:t>is developed in accordance with legislative, ethical and policy requirements.</w:t>
            </w:r>
          </w:p>
          <w:p w:rsidR="00000000" w:rsidRPr="00D318EC" w:rsidP="00D318EC">
            <w:pPr>
              <w:pStyle w:val="List"/>
            </w:pPr>
            <w:r w:rsidRPr="00D318EC">
              <w:t>1.2</w:t>
            </w:r>
            <w:r w:rsidRPr="00D318EC">
              <w:tab/>
              <w:t xml:space="preserve">Venue, </w:t>
            </w:r>
            <w:r w:rsidRPr="00D318EC">
              <w:rPr>
                <w:rStyle w:val="BoldandItalics"/>
              </w:rPr>
              <w:t xml:space="preserve">equipment </w:t>
            </w:r>
            <w:r w:rsidRPr="00D318EC">
              <w:t xml:space="preserve">and </w:t>
            </w:r>
            <w:r w:rsidRPr="00D318EC">
              <w:rPr>
                <w:rStyle w:val="BoldandItalics"/>
              </w:rPr>
              <w:t xml:space="preserve">personnel </w:t>
            </w:r>
            <w:r w:rsidRPr="00D318EC">
              <w:t>to be involved in/excluded from the interview are determined in accordance with legislative requirements and organisational guidelines.</w:t>
            </w:r>
          </w:p>
          <w:p w:rsidR="00000000" w:rsidRPr="00D318EC" w:rsidP="00D318EC">
            <w:pPr>
              <w:pStyle w:val="List"/>
            </w:pPr>
            <w:r w:rsidRPr="00D318EC">
              <w:t>1.3</w:t>
            </w:r>
            <w:r w:rsidRPr="00D318EC">
              <w:tab/>
            </w:r>
            <w:r w:rsidRPr="00D318EC">
              <w:rPr>
                <w:rStyle w:val="BoldandItalics"/>
              </w:rPr>
              <w:t xml:space="preserve">Exhibits </w:t>
            </w:r>
            <w:r w:rsidRPr="00D318EC">
              <w:t>to be used in the interview are identified and made readily available for reference.</w:t>
            </w:r>
          </w:p>
          <w:p w:rsidR="00000000" w:rsidP="00D318EC">
            <w:pPr>
              <w:pStyle w:val="List"/>
              <w:rPr>
                <w:lang w:val="en-NZ"/>
              </w:rPr>
            </w:pPr>
            <w:r w:rsidRPr="00D318EC">
              <w:t>1.4</w:t>
            </w:r>
            <w:r w:rsidRPr="00D318EC">
              <w:tab/>
            </w:r>
            <w:r w:rsidRPr="00D318EC">
              <w:rPr>
                <w:rStyle w:val="BoldandItalics"/>
              </w:rPr>
              <w:t xml:space="preserve">Risks </w:t>
            </w:r>
            <w:r w:rsidRPr="00D318EC">
              <w:t>associated w</w:t>
            </w:r>
            <w:r w:rsidRPr="00D318EC">
              <w:t>ith the interview are assessed and procedures for ensuring the safety of self and others are instigated.</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List"/>
              <w:rPr>
                <w:lang w:val="en-NZ"/>
              </w:rPr>
            </w:pPr>
            <w:r w:rsidRPr="00D318EC">
              <w:rPr>
                <w:rStyle w:val="SpecialBold"/>
              </w:rPr>
              <w:t>2</w:t>
            </w:r>
            <w:r w:rsidRPr="00D318EC">
              <w:t>.</w:t>
            </w:r>
            <w:r w:rsidRPr="00D318EC">
              <w:tab/>
            </w:r>
            <w:r w:rsidRPr="00D318EC">
              <w:rPr>
                <w:rStyle w:val="SpecialBold"/>
              </w:rPr>
              <w:t>Conduct and record interview</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
            </w:pPr>
            <w:r w:rsidRPr="00D318EC">
              <w:t>2.1</w:t>
            </w:r>
            <w:r w:rsidRPr="00D318EC">
              <w:tab/>
            </w:r>
            <w:r w:rsidRPr="00D318EC">
              <w:rPr>
                <w:rStyle w:val="BoldandItalics"/>
              </w:rPr>
              <w:t xml:space="preserve">Interviewee </w:t>
            </w:r>
            <w:r w:rsidRPr="00D318EC">
              <w:t>is provided with</w:t>
            </w:r>
            <w:r w:rsidRPr="00D318EC">
              <w:rPr>
                <w:rStyle w:val="BoldandItalics"/>
              </w:rPr>
              <w:t xml:space="preserve"> preliminary advice </w:t>
            </w:r>
            <w:r w:rsidRPr="00D318EC">
              <w:t>and questioned to ensure their understanding of the</w:t>
            </w:r>
            <w:r w:rsidRPr="00D318EC">
              <w:rPr>
                <w:rStyle w:val="BoldandItalics"/>
              </w:rPr>
              <w:t xml:space="preserve"> interview proc</w:t>
            </w:r>
            <w:r w:rsidRPr="00D318EC">
              <w:rPr>
                <w:rStyle w:val="BoldandItalics"/>
              </w:rPr>
              <w:t xml:space="preserve">ess </w:t>
            </w:r>
            <w:r w:rsidRPr="00D318EC">
              <w:t xml:space="preserve">and their </w:t>
            </w:r>
            <w:r w:rsidRPr="00D318EC">
              <w:rPr>
                <w:rStyle w:val="BoldandItalics"/>
              </w:rPr>
              <w:t>rights</w:t>
            </w:r>
            <w:r w:rsidRPr="00D318EC">
              <w:rPr>
                <w:rStyle w:val="Emphasis"/>
              </w:rPr>
              <w:t>.</w:t>
            </w:r>
          </w:p>
          <w:p w:rsidR="00000000" w:rsidRPr="00D318EC" w:rsidP="00D318EC">
            <w:pPr>
              <w:pStyle w:val="List"/>
            </w:pPr>
            <w:r w:rsidRPr="00D318EC">
              <w:t>2.2</w:t>
            </w:r>
            <w:r w:rsidRPr="00D318EC">
              <w:rPr>
                <w:rStyle w:val="BoldandItalics"/>
              </w:rPr>
              <w:tab/>
              <w:t xml:space="preserve">Questioning techniques </w:t>
            </w:r>
            <w:r w:rsidRPr="00D318EC">
              <w:t>are used to gather information, and test and confirm its relevance, reliability and sufficiency, prior to concluding the interview.</w:t>
            </w:r>
          </w:p>
          <w:p w:rsidR="00000000" w:rsidRPr="00D318EC" w:rsidP="00D318EC">
            <w:pPr>
              <w:pStyle w:val="List"/>
            </w:pPr>
            <w:r w:rsidRPr="00D318EC">
              <w:t>2.3</w:t>
            </w:r>
            <w:r w:rsidRPr="00D318EC">
              <w:tab/>
              <w:t>Exhibits are introduced and fully described in accordance with legislat</w:t>
            </w:r>
            <w:r w:rsidRPr="00D318EC">
              <w:t>ive and organisational requirements.</w:t>
            </w:r>
          </w:p>
          <w:p w:rsidR="00000000" w:rsidRPr="00D318EC" w:rsidP="00D318EC">
            <w:pPr>
              <w:pStyle w:val="List"/>
            </w:pPr>
            <w:r w:rsidRPr="00D318EC">
              <w:t>2.4</w:t>
            </w:r>
            <w:r w:rsidRPr="00D318EC">
              <w:tab/>
              <w:t xml:space="preserve">Interview is </w:t>
            </w:r>
            <w:r w:rsidRPr="00D318EC">
              <w:rPr>
                <w:rStyle w:val="BoldandItalics"/>
              </w:rPr>
              <w:t xml:space="preserve">conducted </w:t>
            </w:r>
            <w:r w:rsidRPr="00D318EC">
              <w:t xml:space="preserve">and </w:t>
            </w:r>
            <w:r w:rsidRPr="00D318EC">
              <w:rPr>
                <w:rStyle w:val="BoldandItalics"/>
              </w:rPr>
              <w:t xml:space="preserve">recorded </w:t>
            </w:r>
            <w:r w:rsidRPr="00D318EC">
              <w:t>in accordance with the rules of evidence,</w:t>
            </w:r>
            <w:r w:rsidRPr="00D318EC">
              <w:rPr>
                <w:rStyle w:val="BoldandItalics"/>
              </w:rPr>
              <w:t xml:space="preserve"> legislative and organisational requirements</w:t>
            </w:r>
            <w:r w:rsidRPr="00D318EC">
              <w:t xml:space="preserve"> so that outcomes are admissible in evidence.</w:t>
            </w:r>
          </w:p>
          <w:p w:rsidR="00000000" w:rsidRPr="00D318EC" w:rsidP="00D318EC">
            <w:pPr>
              <w:pStyle w:val="List"/>
            </w:pPr>
            <w:r w:rsidRPr="00D318EC">
              <w:t>2.5</w:t>
            </w:r>
            <w:r w:rsidRPr="00D318EC">
              <w:tab/>
              <w:t xml:space="preserve">Interview is </w:t>
            </w:r>
            <w:r w:rsidRPr="00D318EC">
              <w:rPr>
                <w:rStyle w:val="BoldandItalics"/>
              </w:rPr>
              <w:t xml:space="preserve">concluded </w:t>
            </w:r>
            <w:r w:rsidRPr="00D318EC">
              <w:t>in accordance with legislative requirements, organisational policy and procedures.</w:t>
            </w:r>
          </w:p>
          <w:p w:rsidR="00000000" w:rsidRPr="00D318EC" w:rsidP="00D318EC">
            <w:pPr>
              <w:pStyle w:val="List"/>
            </w:pPr>
            <w:r w:rsidRPr="00D318EC">
              <w:t>2.6</w:t>
            </w:r>
            <w:r w:rsidRPr="00D318EC">
              <w:tab/>
              <w:t>A true record of interview is produced and</w:t>
            </w:r>
            <w:r w:rsidRPr="00D318EC">
              <w:rPr>
                <w:rStyle w:val="BoldandItalics"/>
              </w:rPr>
              <w:t xml:space="preserve"> post-interview procedures</w:t>
            </w:r>
            <w:r w:rsidRPr="00D318EC">
              <w:t xml:space="preserve"> are completed in accordance with legislative timeframes and organisational requirements.</w:t>
            </w:r>
          </w:p>
        </w:tc>
      </w:tr>
    </w:tbl>
    <w:p w:rsidR="00000000" w:rsidRPr="00D318EC" w:rsidP="00D318EC">
      <w:pPr>
        <w:pStyle w:val="BodyText"/>
      </w:pPr>
    </w:p>
    <w:p w:rsidR="00000000" w:rsidRPr="00D318EC" w:rsidP="00D318EC">
      <w:pPr>
        <w:pStyle w:val="AllowPageBreak"/>
      </w:pPr>
    </w:p>
    <w:p w:rsidR="00000000" w:rsidRPr="00D318EC" w:rsidP="00D318EC">
      <w:pPr>
        <w:pStyle w:val="Heading1"/>
      </w:pPr>
      <w:bookmarkStart w:id="9" w:name="O_498227"/>
      <w:bookmarkEnd w:id="9"/>
      <w:r w:rsidRPr="00D318EC">
        <w:t>Required Skills and Knowledge</w:t>
      </w:r>
    </w:p>
    <w:tbl>
      <w:tblPr>
        <w:tblW w:w="0" w:type="auto"/>
        <w:tblLayout w:type="fixed"/>
        <w:tblCellMar>
          <w:left w:w="62" w:type="dxa"/>
          <w:right w:w="62" w:type="dxa"/>
        </w:tblCellMar>
        <w:tblLook w:val="0000"/>
      </w:tblPr>
      <w:tblGrid>
        <w:gridCol w:w="8553"/>
      </w:tblGrid>
      <w:tr w:rsidTr="001E72C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t>This section describes the essential skills and knowledge and their level, required for this unit.</w:t>
            </w:r>
          </w:p>
        </w:tc>
      </w:tr>
      <w:tr w:rsidTr="001E72C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rPr>
                <w:rStyle w:val="SpecialBold"/>
              </w:rPr>
              <w:t>Skill requirements</w:t>
            </w:r>
          </w:p>
          <w:p w:rsidR="00000000" w:rsidRPr="00D318EC" w:rsidP="00D318EC">
            <w:pPr>
              <w:pStyle w:val="BodyText"/>
            </w:pPr>
            <w:r w:rsidRPr="00D318EC">
              <w:t>Look for evidence that confirms skills in:</w:t>
            </w:r>
          </w:p>
          <w:p w:rsidR="00000000" w:rsidRPr="00D318EC" w:rsidP="00D318EC">
            <w:pPr>
              <w:pStyle w:val="ListBullet2"/>
            </w:pPr>
            <w:r w:rsidRPr="00D318EC">
              <w:t>using interviewing techniques to suit a range of situat</w:t>
            </w:r>
            <w:r w:rsidRPr="00D318EC">
              <w:t>ions and interviewees, and varying style and language structure to suit a range of interviewees</w:t>
            </w:r>
          </w:p>
          <w:p w:rsidR="00000000" w:rsidRPr="00D318EC" w:rsidP="00D318EC">
            <w:pPr>
              <w:pStyle w:val="ListBullet2"/>
            </w:pPr>
            <w:r w:rsidRPr="00D318EC">
              <w:t>using techniques to defuse potentially dangerous situations</w:t>
            </w:r>
          </w:p>
          <w:p w:rsidR="00000000" w:rsidRPr="00D318EC" w:rsidP="00D318EC">
            <w:pPr>
              <w:pStyle w:val="ListBullet2"/>
            </w:pPr>
            <w:r w:rsidRPr="00D318EC">
              <w:t>engaging in exchanges of sometimes complex oral information</w:t>
            </w:r>
          </w:p>
          <w:p w:rsidR="00000000" w:rsidRPr="00D318EC" w:rsidP="00D318EC">
            <w:pPr>
              <w:pStyle w:val="ListBullet2"/>
            </w:pPr>
            <w:r w:rsidRPr="00D318EC">
              <w:t>using a range of communicatio</w:t>
            </w:r>
            <w:r w:rsidRPr="00D318EC">
              <w:t>n techniques/methods that includes establishing rapport, reflective listening, probing, reflecting, negotiation, conflict resolution</w:t>
            </w:r>
          </w:p>
          <w:p w:rsidR="00000000" w:rsidRPr="00D318EC" w:rsidP="00D318EC">
            <w:pPr>
              <w:pStyle w:val="ListBullet2"/>
            </w:pPr>
            <w:r w:rsidRPr="00D318EC">
              <w:t>engaging in questioning that meets legal requirements for admissibility</w:t>
            </w:r>
          </w:p>
          <w:p w:rsidR="00000000" w:rsidRPr="00D318EC" w:rsidP="00D318EC">
            <w:pPr>
              <w:pStyle w:val="ListBullet2"/>
            </w:pPr>
            <w:r w:rsidRPr="00D318EC">
              <w:t>responding to diversity, including gender and disab</w:t>
            </w:r>
            <w:r w:rsidRPr="00D318EC">
              <w:t xml:space="preserve">ility </w:t>
            </w:r>
          </w:p>
          <w:p w:rsidR="00000000" w:rsidRPr="00D318EC" w:rsidP="00D318EC">
            <w:pPr>
              <w:pStyle w:val="ListBullet2"/>
            </w:pPr>
            <w:r w:rsidRPr="00D318EC">
              <w:t>undertaking research, analysis and problem solving</w:t>
            </w:r>
          </w:p>
          <w:p w:rsidR="00000000" w:rsidRPr="00D318EC" w:rsidP="00D318EC">
            <w:pPr>
              <w:pStyle w:val="ListBullet2"/>
            </w:pPr>
            <w:r w:rsidRPr="00D318EC">
              <w:t>using judgment, to test the veracity of information and vary questions and interviewing techniques to suit</w:t>
            </w:r>
          </w:p>
          <w:p w:rsidR="00000000" w:rsidRPr="00D318EC" w:rsidP="00D318EC">
            <w:pPr>
              <w:pStyle w:val="ListBullet2"/>
            </w:pPr>
            <w:r w:rsidRPr="00D318EC">
              <w:t>preparing interview documentation requiring accuracy of expression and formality in structu</w:t>
            </w:r>
            <w:r w:rsidRPr="00D318EC">
              <w:t>re and format</w:t>
            </w:r>
          </w:p>
          <w:p w:rsidR="00000000" w:rsidRPr="00D318EC" w:rsidP="00D318EC">
            <w:pPr>
              <w:pStyle w:val="ListBullet2"/>
            </w:pPr>
            <w:r w:rsidRPr="00D318EC">
              <w:t>operating technical and electronic equipment, where necessary</w:t>
            </w:r>
          </w:p>
          <w:p w:rsidR="00000000" w:rsidP="00D318EC">
            <w:pPr>
              <w:pStyle w:val="ListBullet2"/>
              <w:rPr>
                <w:lang w:val="en-NZ"/>
              </w:rPr>
            </w:pPr>
            <w:r w:rsidRPr="00D318EC">
              <w:t>applying public sector standards and legislation such as occupational health and safety and environment in the context of formal interviewing</w:t>
            </w:r>
          </w:p>
        </w:tc>
      </w:tr>
      <w:tr w:rsidTr="001E72C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rPr>
                <w:rStyle w:val="SpecialBold"/>
              </w:rPr>
              <w:t>Knowledge requirements</w:t>
            </w:r>
          </w:p>
          <w:p w:rsidR="00000000" w:rsidRPr="00D318EC" w:rsidP="00D318EC">
            <w:pPr>
              <w:pStyle w:val="BodyText"/>
            </w:pPr>
            <w:r w:rsidRPr="00D318EC">
              <w:t>Look for evide</w:t>
            </w:r>
            <w:r w:rsidRPr="00D318EC">
              <w:t>nce that confirms knowledge and understanding of:</w:t>
            </w:r>
          </w:p>
          <w:p w:rsidR="00000000" w:rsidRPr="00D318EC" w:rsidP="00D318EC">
            <w:pPr>
              <w:pStyle w:val="ListBullet2"/>
            </w:pPr>
            <w:r w:rsidRPr="00D318EC">
              <w:t xml:space="preserve">enabling and other relevant legislation </w:t>
            </w:r>
          </w:p>
          <w:p w:rsidR="00000000" w:rsidRPr="00D318EC" w:rsidP="00D318EC">
            <w:pPr>
              <w:pStyle w:val="ListBullet2"/>
            </w:pPr>
            <w:r w:rsidRPr="00D318EC">
              <w:t xml:space="preserve">organisational policies and guidelines relating to formal interviews </w:t>
            </w:r>
          </w:p>
          <w:p w:rsidR="00000000" w:rsidRPr="00D318EC" w:rsidP="00D318EC">
            <w:pPr>
              <w:pStyle w:val="ListBullet2"/>
            </w:pPr>
            <w:r w:rsidRPr="00D318EC">
              <w:t>interview techniques and points of proof</w:t>
            </w:r>
          </w:p>
          <w:p w:rsidR="00000000" w:rsidRPr="00D318EC" w:rsidP="00D318EC">
            <w:pPr>
              <w:pStyle w:val="ListBullet2"/>
            </w:pPr>
            <w:r w:rsidRPr="00D318EC">
              <w:t>rules of evidence and admissibility</w:t>
            </w:r>
          </w:p>
          <w:p w:rsidR="00000000" w:rsidRPr="00D318EC" w:rsidP="00D318EC">
            <w:pPr>
              <w:pStyle w:val="ListBullet2"/>
            </w:pPr>
            <w:r w:rsidRPr="00D318EC">
              <w:t>use of caution</w:t>
            </w:r>
          </w:p>
          <w:p w:rsidR="00000000" w:rsidRPr="00D318EC" w:rsidP="00D318EC">
            <w:pPr>
              <w:pStyle w:val="ListBullet2"/>
            </w:pPr>
            <w:r w:rsidRPr="00D318EC">
              <w:t>legal and ethical considerations for conducting interviews involving juveniles, Aboriginal and Torres Strait Islander peoples and disciplinary matters</w:t>
            </w:r>
          </w:p>
          <w:p w:rsidR="00000000" w:rsidRPr="00D318EC" w:rsidP="00D318EC">
            <w:pPr>
              <w:pStyle w:val="ListBullet2"/>
            </w:pPr>
            <w:r w:rsidRPr="00D318EC">
              <w:t xml:space="preserve">diversity issues in the context of interviewing suspects, witnesses and others </w:t>
            </w:r>
          </w:p>
          <w:p w:rsidR="00000000" w:rsidRPr="00D318EC" w:rsidP="00D318EC">
            <w:pPr>
              <w:pStyle w:val="ListBullet2"/>
            </w:pPr>
            <w:r w:rsidRPr="00D318EC">
              <w:t>procedures for using inte</w:t>
            </w:r>
            <w:r w:rsidRPr="00D318EC">
              <w:t>rpreters</w:t>
            </w:r>
          </w:p>
          <w:p w:rsidR="00000000" w:rsidRPr="00D318EC" w:rsidP="00D318EC">
            <w:pPr>
              <w:pStyle w:val="ListBullet2"/>
            </w:pPr>
            <w:r w:rsidRPr="00D318EC">
              <w:t>legal and organisational requirements for documentation</w:t>
            </w:r>
          </w:p>
          <w:p w:rsidR="00000000" w:rsidRPr="00D318EC" w:rsidP="00D318EC">
            <w:pPr>
              <w:pStyle w:val="ListBullet2"/>
            </w:pPr>
            <w:r w:rsidRPr="00D318EC">
              <w:t>legal requirements relating to electronic recording equipment</w:t>
            </w:r>
          </w:p>
          <w:p w:rsidR="00000000" w:rsidRPr="00D318EC" w:rsidP="00D318EC">
            <w:pPr>
              <w:pStyle w:val="ListBullet2"/>
            </w:pPr>
            <w:r w:rsidRPr="00D318EC">
              <w:t>public sector legislation such as occupational health and safety and environment relating to producing a formal record of intervi</w:t>
            </w:r>
            <w:r w:rsidRPr="00D318EC">
              <w:t>ew</w:t>
            </w:r>
          </w:p>
        </w:tc>
      </w:tr>
    </w:tbl>
    <w:p w:rsidR="00000000" w:rsidRPr="00D318EC" w:rsidP="00D318EC">
      <w:pPr>
        <w:pStyle w:val="BodyText"/>
      </w:pPr>
    </w:p>
    <w:p w:rsidR="00000000" w:rsidRPr="00D318EC" w:rsidP="00D318EC">
      <w:pPr>
        <w:pStyle w:val="AllowPageBreak"/>
      </w:pPr>
    </w:p>
    <w:p w:rsidR="00000000" w:rsidRPr="00D318EC" w:rsidP="00D318EC">
      <w:pPr>
        <w:pStyle w:val="Heading1"/>
      </w:pPr>
      <w:bookmarkStart w:id="10" w:name="O_498222"/>
      <w:bookmarkEnd w:id="10"/>
      <w:r w:rsidRPr="00D318EC">
        <w:t>Evidence Guide</w:t>
      </w:r>
    </w:p>
    <w:tbl>
      <w:tblPr>
        <w:tblW w:w="9322" w:type="dxa"/>
        <w:tblLayout w:type="fixed"/>
        <w:tblCellMar>
          <w:left w:w="62" w:type="dxa"/>
          <w:right w:w="62" w:type="dxa"/>
        </w:tblCellMar>
        <w:tblLook w:val="0000"/>
      </w:tblPr>
      <w:tblGrid>
        <w:gridCol w:w="2660"/>
        <w:gridCol w:w="6662"/>
      </w:tblGrid>
      <w:tr w:rsidTr="001E72C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t xml:space="preserve">The Evidence Guide specifies the evidence required to demonstrate achievement in the unit of competency as a whole. It must be read in </w:t>
            </w:r>
            <w:r w:rsidRPr="00D318EC">
              <w:t>conjunction with the Unit descriptor, Performance Criteria, the Range Statement and the Assessment Guidelines for the Public Sector Training Package.</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rPr>
                <w:rStyle w:val="SpecialBold"/>
              </w:rPr>
              <w:t>Units to be assessed together</w:t>
            </w:r>
            <w:r w:rsidRPr="00D318EC">
              <w:t xml:space="preserve"> </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rPr>
                <w:rStyle w:val="Emphasis"/>
              </w:rPr>
              <w:t>Pre</w:t>
            </w:r>
            <w:r w:rsidRPr="00D318EC">
              <w:t>-</w:t>
            </w:r>
            <w:r w:rsidRPr="00D318EC">
              <w:rPr>
                <w:rStyle w:val="Emphasis"/>
              </w:rPr>
              <w:t>requisite</w:t>
            </w:r>
            <w:r w:rsidRPr="00D318EC">
              <w:t xml:space="preserve"> units that </w:t>
            </w:r>
            <w:r w:rsidRPr="00D318EC">
              <w:rPr>
                <w:rStyle w:val="Underline"/>
              </w:rPr>
              <w:t>must</w:t>
            </w:r>
            <w:r w:rsidRPr="00D318EC">
              <w:t xml:space="preserve"> be achieved </w:t>
            </w:r>
            <w:r w:rsidRPr="00D318EC">
              <w:rPr>
                <w:rStyle w:val="Underline"/>
              </w:rPr>
              <w:t>prior</w:t>
            </w:r>
            <w:r w:rsidRPr="00D318EC">
              <w:t xml:space="preserve"> to this unit:</w:t>
            </w:r>
            <w:r w:rsidRPr="00D318EC">
              <w:rPr>
                <w:rStyle w:val="Emphasis"/>
              </w:rPr>
              <w:t>Nil</w:t>
            </w:r>
          </w:p>
          <w:p w:rsidR="00000000" w:rsidRPr="00D318EC" w:rsidP="00D318EC">
            <w:pPr>
              <w:pStyle w:val="ListBullet2"/>
            </w:pPr>
            <w:r w:rsidRPr="00D318EC">
              <w:rPr>
                <w:rStyle w:val="Emphasis"/>
              </w:rPr>
              <w:t>Co</w:t>
            </w:r>
            <w:r w:rsidRPr="00D318EC">
              <w:t>-</w:t>
            </w:r>
            <w:r w:rsidRPr="00D318EC">
              <w:rPr>
                <w:rStyle w:val="Emphasis"/>
              </w:rPr>
              <w:t>requisite</w:t>
            </w:r>
            <w:r w:rsidRPr="00D318EC">
              <w:t xml:space="preserve"> units that </w:t>
            </w:r>
            <w:r w:rsidRPr="00D318EC">
              <w:rPr>
                <w:rStyle w:val="Underline"/>
              </w:rPr>
              <w:t>must</w:t>
            </w:r>
            <w:r w:rsidRPr="00D318EC">
              <w:t xml:space="preserve"> be assessed </w:t>
            </w:r>
            <w:r w:rsidRPr="00D318EC">
              <w:rPr>
                <w:rStyle w:val="Underline"/>
              </w:rPr>
              <w:t>with</w:t>
            </w:r>
            <w:r w:rsidRPr="00D318EC">
              <w:t xml:space="preserve"> this unit:</w:t>
            </w:r>
            <w:r w:rsidRPr="00D318EC">
              <w:rPr>
                <w:rStyle w:val="Emphasis"/>
              </w:rPr>
              <w:t>Nil</w:t>
            </w:r>
          </w:p>
          <w:p w:rsidR="00000000" w:rsidRPr="00D318EC" w:rsidP="00D318EC">
            <w:pPr>
              <w:pStyle w:val="ListBullet2"/>
            </w:pPr>
            <w:r w:rsidRPr="00D318EC">
              <w:rPr>
                <w:rStyle w:val="Emphasis"/>
              </w:rPr>
              <w:t>Co</w:t>
            </w:r>
            <w:r w:rsidRPr="00D318EC">
              <w:t>-</w:t>
            </w:r>
            <w:r w:rsidRPr="00D318EC">
              <w:rPr>
                <w:rStyle w:val="Emphasis"/>
              </w:rPr>
              <w:t>assessed units</w:t>
            </w:r>
            <w:r w:rsidRPr="00D318EC">
              <w:t xml:space="preserve"> that </w:t>
            </w:r>
            <w:r w:rsidRPr="00D318EC">
              <w:rPr>
                <w:rStyle w:val="Underline"/>
              </w:rPr>
              <w:t>may</w:t>
            </w:r>
            <w:r w:rsidRPr="00D318EC">
              <w:t xml:space="preserve"> be assessed with this unit to increase the efficiency and realism of the assessment process include, but are not limited to:</w:t>
            </w:r>
          </w:p>
          <w:p w:rsidR="00000000" w:rsidRPr="00D318EC" w:rsidP="00D318EC">
            <w:pPr>
              <w:pStyle w:val="ListBullet3"/>
            </w:pPr>
            <w:r w:rsidRPr="00D318EC">
              <w:t xml:space="preserve">PSPETHC401A Uphold and support the values and </w:t>
            </w:r>
            <w:r w:rsidRPr="00D318EC">
              <w:t>principles of public service</w:t>
            </w:r>
          </w:p>
          <w:p w:rsidR="00000000" w:rsidRPr="00D318EC" w:rsidP="00D318EC">
            <w:pPr>
              <w:pStyle w:val="ListBullet3"/>
            </w:pPr>
            <w:r w:rsidRPr="00D318EC">
              <w:t>PSPLEGN401A Encourage compliance with legislation in the public sector</w:t>
            </w:r>
          </w:p>
          <w:p w:rsidR="00000000" w:rsidRPr="00D318EC" w:rsidP="00D318EC">
            <w:pPr>
              <w:pStyle w:val="ListBullet3"/>
            </w:pPr>
            <w:r w:rsidRPr="00D318EC">
              <w:t xml:space="preserve">PSPGOV408A Value diversity </w:t>
            </w:r>
          </w:p>
          <w:p w:rsidR="00000000" w:rsidRPr="00D318EC" w:rsidP="00D318EC">
            <w:pPr>
              <w:pStyle w:val="ListBullet3"/>
            </w:pPr>
            <w:r w:rsidRPr="00D318EC">
              <w:t>PSPGOV422A Apply government processes</w:t>
            </w:r>
          </w:p>
          <w:p w:rsidR="00000000" w:rsidRPr="00D318EC" w:rsidP="00D318EC">
            <w:pPr>
              <w:pStyle w:val="ListBullet3"/>
            </w:pPr>
            <w:r w:rsidRPr="00D318EC">
              <w:t>PSPREG401C Exercise regulatory powers</w:t>
            </w:r>
          </w:p>
          <w:p w:rsidR="00000000" w:rsidP="00D318EC">
            <w:pPr>
              <w:pStyle w:val="ListBullet3"/>
              <w:rPr>
                <w:lang w:val="en-NZ"/>
              </w:rPr>
            </w:pPr>
            <w:r w:rsidRPr="00D318EC">
              <w:t>PSPREG412A Gather and manage evidence</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t>In addition to integrated demonstration of the elements and their related performance criteria, look for evidence that confirms:</w:t>
            </w:r>
          </w:p>
          <w:p w:rsidR="00000000" w:rsidRPr="00D318EC" w:rsidP="00D318EC">
            <w:pPr>
              <w:pStyle w:val="ListBullet2"/>
            </w:pPr>
            <w:r w:rsidRPr="00D318EC">
              <w:t xml:space="preserve">the knowledge requirements of this unit </w:t>
            </w:r>
          </w:p>
          <w:p w:rsidR="00000000" w:rsidRPr="00D318EC" w:rsidP="00D318EC">
            <w:pPr>
              <w:pStyle w:val="ListBullet2"/>
            </w:pPr>
            <w:r w:rsidRPr="00D318EC">
              <w:t>the skill requirements of this unit</w:t>
            </w:r>
          </w:p>
          <w:p w:rsidR="00000000" w:rsidRPr="00D318EC" w:rsidP="00D318EC">
            <w:pPr>
              <w:pStyle w:val="ListBullet2"/>
            </w:pPr>
            <w:r w:rsidRPr="00D318EC">
              <w:t>application of the Employability Skills as they relate to this unit (see Employability Summaries in Qualifications Framework)</w:t>
            </w:r>
          </w:p>
          <w:p w:rsidR="00000000" w:rsidP="00D318EC">
            <w:pPr>
              <w:pStyle w:val="ListBullet2"/>
              <w:rPr>
                <w:lang w:val="en-NZ"/>
              </w:rPr>
            </w:pPr>
            <w:r w:rsidRPr="00D318EC">
              <w:t>formal records of interview produced in a range of (3 or more) contexts (or occasions, over time)</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SpecialBold"/>
              </w:rPr>
              <w:t>Resources required to carry out</w:t>
            </w:r>
            <w:r w:rsidRPr="00D318EC">
              <w:rPr>
                <w:rStyle w:val="SpecialBold"/>
              </w:rPr>
              <w:t xml:space="preserve"> assessment</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t>These resources include:</w:t>
            </w:r>
          </w:p>
          <w:p w:rsidR="00000000" w:rsidRPr="00D318EC" w:rsidP="00D318EC">
            <w:pPr>
              <w:pStyle w:val="ListBullet2"/>
            </w:pPr>
            <w:r w:rsidRPr="00D318EC">
              <w:t>legislation, policy, procedures and protocols relating to formal records of interview</w:t>
            </w:r>
          </w:p>
          <w:p w:rsidR="00000000" w:rsidP="00D318EC">
            <w:pPr>
              <w:pStyle w:val="ListBullet2"/>
              <w:rPr>
                <w:lang w:val="en-NZ"/>
              </w:rPr>
            </w:pPr>
            <w:r w:rsidRPr="00D318EC">
              <w:t>case studies and workplace scenarios to capture the range of situations likely to be encountered when conducting formal records of i</w:t>
            </w:r>
            <w:r w:rsidRPr="00D318EC">
              <w:t>nterview</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t xml:space="preserve">Valid assessment of this unit requires: </w:t>
            </w:r>
          </w:p>
          <w:p w:rsidR="00000000" w:rsidRPr="00D318EC" w:rsidP="00D318EC">
            <w:pPr>
              <w:pStyle w:val="ListBullet2"/>
            </w:pPr>
            <w:r w:rsidRPr="00D318EC">
              <w:t>a workplace environment or one that closely resembles normal work practice and replicates the range of conditions likely to be encountered when conducting formal records o</w:t>
            </w:r>
            <w:r w:rsidRPr="00D318EC">
              <w:t>f interview, including coping with difficulties, irregularities and breakdowns in routine</w:t>
            </w:r>
          </w:p>
          <w:p w:rsidR="00000000" w:rsidRPr="00D318EC" w:rsidP="00D318EC">
            <w:pPr>
              <w:pStyle w:val="ListBullet2"/>
            </w:pPr>
            <w:r w:rsidRPr="00D318EC">
              <w:t>conduct of formal records of interview in a range of (3 or more) contexts (or occasions, over time)</w:t>
            </w:r>
          </w:p>
          <w:p w:rsidR="00000000" w:rsidRPr="00D318EC" w:rsidP="00D318EC">
            <w:pPr>
              <w:pStyle w:val="BodyText"/>
            </w:pPr>
            <w:r w:rsidRPr="00D318EC">
              <w:t>Assessment methods should reflect workplace demands, such as liter</w:t>
            </w:r>
            <w:r w:rsidRPr="00D318EC">
              <w:t>acy, and the needs of particular groups, such as:</w:t>
            </w:r>
          </w:p>
          <w:p w:rsidR="00000000" w:rsidRPr="00D318EC" w:rsidP="00D318EC">
            <w:pPr>
              <w:pStyle w:val="ListBullet2"/>
            </w:pPr>
            <w:r w:rsidRPr="00D318EC">
              <w:t>people with disabilities</w:t>
            </w:r>
          </w:p>
          <w:p w:rsidR="00000000" w:rsidRPr="00D318EC" w:rsidP="00D318EC">
            <w:pPr>
              <w:pStyle w:val="ListBullet2"/>
            </w:pPr>
            <w:r w:rsidRPr="00D318EC">
              <w:t>people from culturally and linguistically diverse backgrounds</w:t>
            </w:r>
          </w:p>
          <w:p w:rsidR="00000000" w:rsidRPr="00D318EC" w:rsidP="00D318EC">
            <w:pPr>
              <w:pStyle w:val="ListBullet2"/>
            </w:pPr>
            <w:r w:rsidRPr="00D318EC">
              <w:t>Aboriginal and Torres Strait Islander people</w:t>
            </w:r>
          </w:p>
          <w:p w:rsidR="00000000" w:rsidRPr="00D318EC" w:rsidP="00D318EC">
            <w:pPr>
              <w:pStyle w:val="ListBullet2"/>
            </w:pPr>
            <w:r w:rsidRPr="00D318EC">
              <w:t>women</w:t>
            </w:r>
          </w:p>
          <w:p w:rsidR="00000000" w:rsidRPr="00D318EC" w:rsidP="00D318EC">
            <w:pPr>
              <w:pStyle w:val="ListBullet2"/>
            </w:pPr>
            <w:r w:rsidRPr="00D318EC">
              <w:t>young people</w:t>
            </w:r>
          </w:p>
          <w:p w:rsidR="00000000" w:rsidRPr="00D318EC" w:rsidP="00D318EC">
            <w:pPr>
              <w:pStyle w:val="ListBullet2"/>
            </w:pPr>
            <w:r w:rsidRPr="00D318EC">
              <w:t>older people</w:t>
            </w:r>
          </w:p>
          <w:p w:rsidR="00000000" w:rsidRPr="00D318EC" w:rsidP="00D318EC">
            <w:pPr>
              <w:pStyle w:val="ListBullet2"/>
            </w:pPr>
            <w:r w:rsidRPr="00D318EC">
              <w:t>people in rural and remote locations</w:t>
            </w:r>
          </w:p>
          <w:p w:rsidR="00000000" w:rsidRPr="00D318EC" w:rsidP="00D318EC">
            <w:pPr>
              <w:pStyle w:val="BodyText"/>
            </w:pPr>
            <w:r w:rsidRPr="00D318EC">
              <w:t xml:space="preserve">Assessment methods suitable for valid and reliable assessment of this competency may include, but are not limited to, a combination of 2 or more of: </w:t>
            </w:r>
          </w:p>
          <w:p w:rsidR="00000000" w:rsidRPr="00D318EC" w:rsidP="00D318EC">
            <w:pPr>
              <w:pStyle w:val="ListBullet2"/>
            </w:pPr>
            <w:r w:rsidRPr="00D318EC">
              <w:t>case studies</w:t>
            </w:r>
          </w:p>
          <w:p w:rsidR="00000000" w:rsidRPr="00D318EC" w:rsidP="00D318EC">
            <w:pPr>
              <w:pStyle w:val="ListBullet2"/>
            </w:pPr>
            <w:r w:rsidRPr="00D318EC">
              <w:t xml:space="preserve">demonstration </w:t>
            </w:r>
          </w:p>
          <w:p w:rsidR="00000000" w:rsidRPr="00D318EC" w:rsidP="00D318EC">
            <w:pPr>
              <w:pStyle w:val="ListBullet2"/>
            </w:pPr>
            <w:r w:rsidRPr="00D318EC">
              <w:t>observation</w:t>
            </w:r>
          </w:p>
          <w:p w:rsidR="00000000" w:rsidRPr="00D318EC" w:rsidP="00D318EC">
            <w:pPr>
              <w:pStyle w:val="ListBullet2"/>
            </w:pPr>
            <w:r w:rsidRPr="00D318EC">
              <w:t>questioning</w:t>
            </w:r>
          </w:p>
          <w:p w:rsidR="00000000" w:rsidRPr="00D318EC" w:rsidP="00D318EC">
            <w:pPr>
              <w:pStyle w:val="ListBullet2"/>
            </w:pPr>
            <w:r w:rsidRPr="00D318EC">
              <w:t>scenarios</w:t>
            </w:r>
          </w:p>
          <w:p w:rsidR="00000000" w:rsidRPr="00D318EC" w:rsidP="00D318EC">
            <w:pPr>
              <w:pStyle w:val="ListBullet2"/>
            </w:pPr>
            <w:r w:rsidRPr="00D318EC">
              <w:t>simulation or role plays</w:t>
            </w:r>
          </w:p>
          <w:p w:rsidR="00000000" w:rsidP="00D318EC">
            <w:pPr>
              <w:pStyle w:val="ListBullet2"/>
              <w:rPr>
                <w:lang w:val="en-NZ"/>
              </w:rPr>
            </w:pPr>
            <w:r w:rsidRPr="00D318EC">
              <w:t>authenticated evid</w:t>
            </w:r>
            <w:r w:rsidRPr="00D318EC">
              <w:t xml:space="preserve">ence from the workplace and/or training courses   </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BodyText"/>
            </w:pPr>
            <w:r w:rsidRPr="00D318EC">
              <w:t>Evidence must be gathered over time in a range of contexts to ensure the person can achieve the unit outcome and apply the competency in different situations or environments</w:t>
            </w:r>
          </w:p>
        </w:tc>
      </w:tr>
    </w:tbl>
    <w:p w:rsidR="00000000" w:rsidRPr="00D318EC" w:rsidP="00D318EC">
      <w:pPr>
        <w:pStyle w:val="BodyText"/>
      </w:pPr>
    </w:p>
    <w:p w:rsidR="00000000" w:rsidRPr="00D318EC" w:rsidP="00D318EC">
      <w:pPr>
        <w:pStyle w:val="AllowPageBreak"/>
      </w:pPr>
    </w:p>
    <w:p w:rsidR="00000000" w:rsidRPr="00D318EC" w:rsidP="00D318EC">
      <w:pPr>
        <w:pStyle w:val="Heading1"/>
      </w:pPr>
      <w:bookmarkStart w:id="11" w:name="O_498220"/>
      <w:bookmarkEnd w:id="11"/>
      <w:r w:rsidRPr="00D318EC">
        <w:t>Range Statement</w:t>
      </w:r>
    </w:p>
    <w:tbl>
      <w:tblPr>
        <w:tblW w:w="9322" w:type="dxa"/>
        <w:tblLayout w:type="fixed"/>
        <w:tblCellMar>
          <w:left w:w="62" w:type="dxa"/>
          <w:right w:w="62" w:type="dxa"/>
        </w:tblCellMar>
        <w:tblLook w:val="0000"/>
      </w:tblPr>
      <w:tblGrid>
        <w:gridCol w:w="2660"/>
        <w:gridCol w:w="6662"/>
      </w:tblGrid>
      <w:tr w:rsidTr="001E72C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t>The Range Statement provides information about the context in which the unit of competency is carried out. The variables cater for differences between States and Territories and the Commonwealth, and between organisations</w:t>
            </w:r>
            <w:r w:rsidRPr="00D318EC">
              <w:t xml:space="preserve"> and workplaces. They allow for different work requirements, work practices and knowledge. The Range Statement also provides a focus for assessment. It relates to the unit as a whole. Text in </w:t>
            </w:r>
            <w:r w:rsidRPr="00D318EC">
              <w:rPr>
                <w:rStyle w:val="BoldandItalics"/>
              </w:rPr>
              <w:t>bold italics</w:t>
            </w:r>
            <w:r w:rsidRPr="00D318EC">
              <w:t xml:space="preserve"> in the Performance Criteria is explained here.</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In</w:t>
            </w:r>
            <w:r w:rsidRPr="00D318EC">
              <w:rPr>
                <w:rStyle w:val="BoldandItalics"/>
              </w:rPr>
              <w:t>terview plan</w:t>
            </w:r>
            <w:r w:rsidRPr="00D318E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allegation that is clear, unambiguous and concise, covering common proofs such as:</w:t>
            </w:r>
          </w:p>
          <w:p w:rsidR="00000000" w:rsidRPr="00D318EC" w:rsidP="00D318EC">
            <w:pPr>
              <w:pStyle w:val="ListBullet3"/>
            </w:pPr>
            <w:r w:rsidRPr="00D318EC">
              <w:t>time</w:t>
            </w:r>
          </w:p>
          <w:p w:rsidR="00000000" w:rsidRPr="00D318EC" w:rsidP="00D318EC">
            <w:pPr>
              <w:pStyle w:val="ListBullet3"/>
            </w:pPr>
            <w:r w:rsidRPr="00D318EC">
              <w:t>date</w:t>
            </w:r>
          </w:p>
          <w:p w:rsidR="00000000" w:rsidRPr="00D318EC" w:rsidP="00D318EC">
            <w:pPr>
              <w:pStyle w:val="ListBullet3"/>
            </w:pPr>
            <w:r w:rsidRPr="00D318EC">
              <w:t>place</w:t>
            </w:r>
          </w:p>
          <w:p w:rsidR="00000000" w:rsidRPr="00D318EC" w:rsidP="00D318EC">
            <w:pPr>
              <w:pStyle w:val="ListBullet3"/>
            </w:pPr>
            <w:r w:rsidRPr="00D318EC">
              <w:t>jurisdiction</w:t>
            </w:r>
          </w:p>
          <w:p w:rsidR="00000000" w:rsidRPr="00D318EC" w:rsidP="00D318EC">
            <w:pPr>
              <w:pStyle w:val="ListBullet3"/>
            </w:pPr>
            <w:r w:rsidRPr="00D318EC">
              <w:t>identity</w:t>
            </w:r>
          </w:p>
          <w:p w:rsidR="00000000" w:rsidRPr="00D318EC" w:rsidP="00D318EC">
            <w:pPr>
              <w:pStyle w:val="ListBullet2"/>
            </w:pPr>
            <w:r w:rsidRPr="00D318EC">
              <w:t>proofs of an offence, such as:</w:t>
            </w:r>
          </w:p>
          <w:p w:rsidR="00000000" w:rsidRPr="00D318EC" w:rsidP="00D318EC">
            <w:pPr>
              <w:pStyle w:val="ListBullet3"/>
            </w:pPr>
            <w:r w:rsidRPr="00D318EC">
              <w:t>evidence</w:t>
            </w:r>
          </w:p>
          <w:p w:rsidR="00000000" w:rsidRPr="00D318EC" w:rsidP="00D318EC">
            <w:pPr>
              <w:pStyle w:val="ListBullet3"/>
            </w:pPr>
            <w:r w:rsidRPr="00D318EC">
              <w:t>corroboration</w:t>
            </w:r>
          </w:p>
          <w:p w:rsidR="00000000" w:rsidRPr="00D318EC" w:rsidP="00D318EC">
            <w:pPr>
              <w:pStyle w:val="ListBullet3"/>
            </w:pPr>
            <w:r w:rsidRPr="00D318EC">
              <w:t>admissibility</w:t>
            </w:r>
          </w:p>
          <w:p w:rsidR="00000000" w:rsidRPr="00D318EC" w:rsidP="00D318EC">
            <w:pPr>
              <w:pStyle w:val="ListBullet3"/>
            </w:pPr>
            <w:r w:rsidRPr="00D318EC">
              <w:t>elements</w:t>
            </w:r>
          </w:p>
          <w:p w:rsidR="00000000" w:rsidRPr="00D318EC" w:rsidP="00D318EC">
            <w:pPr>
              <w:pStyle w:val="ListBullet3"/>
            </w:pPr>
            <w:r w:rsidRPr="00D318EC">
              <w:t>criminal intent</w:t>
            </w:r>
          </w:p>
          <w:p w:rsidR="00000000" w:rsidRPr="00D318EC" w:rsidP="00D318EC">
            <w:pPr>
              <w:pStyle w:val="ListBullet3"/>
            </w:pPr>
            <w:r w:rsidRPr="00D318EC">
              <w:t>competence (e.g. age requirements, mental faculty etc)</w:t>
            </w:r>
          </w:p>
          <w:p w:rsidR="00000000" w:rsidRPr="00D318EC" w:rsidP="00D318EC">
            <w:pPr>
              <w:pStyle w:val="ListBullet3"/>
            </w:pPr>
            <w:r w:rsidRPr="00D318EC">
              <w:t>legal presumptions</w:t>
            </w:r>
          </w:p>
          <w:p w:rsidR="00000000" w:rsidRPr="00D318EC" w:rsidP="00D318EC">
            <w:pPr>
              <w:pStyle w:val="ListBullet3"/>
            </w:pPr>
            <w:r w:rsidRPr="00D318EC">
              <w:t>any anticipated or known defences</w:t>
            </w:r>
          </w:p>
          <w:p w:rsidR="00000000" w:rsidRPr="00D318EC" w:rsidP="00D318EC">
            <w:pPr>
              <w:pStyle w:val="ListBullet3"/>
            </w:pPr>
            <w:r w:rsidRPr="00D318EC">
              <w:t>exculpations</w:t>
            </w:r>
          </w:p>
          <w:p w:rsidR="00000000" w:rsidRPr="00D318EC" w:rsidP="00D318EC">
            <w:pPr>
              <w:pStyle w:val="ListBullet3"/>
            </w:pPr>
            <w:r w:rsidRPr="00D318EC">
              <w:t>key questions in sequential order, highlighting main points</w:t>
            </w:r>
          </w:p>
          <w:p w:rsidR="00000000" w:rsidRPr="00D318EC" w:rsidP="00D318EC">
            <w:pPr>
              <w:pStyle w:val="ListBullet2"/>
            </w:pPr>
            <w:r w:rsidRPr="00D318EC">
              <w:t xml:space="preserve">interview strategies appropriate to the situation and purpose of the interview, such as: </w:t>
            </w:r>
          </w:p>
          <w:p w:rsidR="00000000" w:rsidRPr="00D318EC" w:rsidP="00D318EC">
            <w:pPr>
              <w:pStyle w:val="ListBullet3"/>
            </w:pPr>
            <w:r w:rsidRPr="00D318EC">
              <w:t>direct questioning</w:t>
            </w:r>
          </w:p>
          <w:p w:rsidR="00000000" w:rsidRPr="00D318EC" w:rsidP="00D318EC">
            <w:pPr>
              <w:pStyle w:val="ListBullet3"/>
            </w:pPr>
            <w:r w:rsidRPr="00D318EC">
              <w:t>empathetic questioning</w:t>
            </w:r>
          </w:p>
          <w:p w:rsidR="00000000" w:rsidRPr="00D318EC" w:rsidP="00D318EC">
            <w:pPr>
              <w:pStyle w:val="ListBullet3"/>
            </w:pPr>
            <w:r w:rsidRPr="00D318EC">
              <w:t>investigative interviewing</w:t>
            </w:r>
          </w:p>
          <w:p w:rsidR="00000000" w:rsidRPr="00D318EC" w:rsidP="00D318EC">
            <w:pPr>
              <w:pStyle w:val="ListBullet3"/>
            </w:pPr>
            <w:r w:rsidRPr="00D318EC">
              <w:t>no leading questions</w:t>
            </w:r>
          </w:p>
          <w:p w:rsidR="00000000" w:rsidRPr="00D318EC" w:rsidP="00D318EC">
            <w:pPr>
              <w:pStyle w:val="ListBullet3"/>
            </w:pPr>
            <w:r w:rsidRPr="00D318EC">
              <w:t>no double-barrelled questions</w:t>
            </w:r>
          </w:p>
          <w:p w:rsidR="00000000" w:rsidRPr="00D318EC" w:rsidP="00D318EC">
            <w:pPr>
              <w:pStyle w:val="ListBullet3"/>
            </w:pPr>
            <w:r w:rsidRPr="00D318EC">
              <w:t xml:space="preserve">no cross-examination </w:t>
            </w:r>
          </w:p>
          <w:p w:rsidR="00000000" w:rsidRPr="00D318EC" w:rsidP="00D318EC">
            <w:pPr>
              <w:pStyle w:val="ListBullet2"/>
            </w:pPr>
            <w:r w:rsidRPr="00D318EC">
              <w:t>safety requirements fo</w:t>
            </w:r>
            <w:r w:rsidRPr="00D318EC">
              <w:t>r interviewer, interviewee and others present</w:t>
            </w:r>
          </w:p>
          <w:p w:rsidR="00000000" w:rsidRPr="00D318EC" w:rsidP="00D318EC">
            <w:pPr>
              <w:pStyle w:val="ListBullet2"/>
            </w:pPr>
            <w:r w:rsidRPr="00D318EC">
              <w:t>rapport building techniques</w:t>
            </w:r>
          </w:p>
          <w:p w:rsidR="00000000" w:rsidRPr="00D318EC" w:rsidP="00D318EC">
            <w:pPr>
              <w:pStyle w:val="ListBullet2"/>
            </w:pPr>
            <w:r w:rsidRPr="00D318EC">
              <w:t>strategies for working with uncooperative interviewees</w:t>
            </w:r>
          </w:p>
          <w:p w:rsidR="00000000" w:rsidP="00D318EC">
            <w:pPr>
              <w:pStyle w:val="ListBullet2"/>
              <w:rPr>
                <w:lang w:val="en-NZ"/>
              </w:rPr>
            </w:pPr>
            <w:r w:rsidRPr="00D318EC">
              <w:t>method of recording, and recordkeeping responsibilities</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Equipment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recording equipment for:</w:t>
            </w:r>
          </w:p>
          <w:p w:rsidR="00000000" w:rsidRPr="00D318EC" w:rsidP="00D318EC">
            <w:pPr>
              <w:pStyle w:val="ListBullet3"/>
            </w:pPr>
            <w:r w:rsidRPr="00D318EC">
              <w:t>tape recording</w:t>
            </w:r>
          </w:p>
          <w:p w:rsidR="00000000" w:rsidRPr="00D318EC" w:rsidP="00D318EC">
            <w:pPr>
              <w:pStyle w:val="ListBullet3"/>
            </w:pPr>
            <w:r w:rsidRPr="00D318EC">
              <w:t>videotaping</w:t>
            </w:r>
          </w:p>
          <w:p w:rsidR="00000000" w:rsidRPr="00D318EC" w:rsidP="00D318EC">
            <w:pPr>
              <w:pStyle w:val="ListBullet3"/>
            </w:pPr>
            <w:r w:rsidRPr="00D318EC">
              <w:t xml:space="preserve">electronic equipment </w:t>
            </w:r>
          </w:p>
          <w:p w:rsidR="00000000" w:rsidRPr="00D318EC" w:rsidP="00D318EC">
            <w:pPr>
              <w:pStyle w:val="ListBullet3"/>
            </w:pPr>
            <w:r w:rsidRPr="00D318EC">
              <w:t>computer equipment</w:t>
            </w:r>
          </w:p>
          <w:p w:rsidR="00000000" w:rsidP="00D318EC">
            <w:pPr>
              <w:pStyle w:val="ListBullet3"/>
              <w:rPr>
                <w:lang w:val="en-NZ"/>
              </w:rPr>
            </w:pPr>
            <w:r w:rsidRPr="00D318EC">
              <w:t>stationery</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Personnel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second interviewer</w:t>
            </w:r>
          </w:p>
          <w:p w:rsidR="00000000" w:rsidRPr="00D318EC" w:rsidP="00D318EC">
            <w:pPr>
              <w:pStyle w:val="ListBullet2"/>
            </w:pPr>
            <w:r w:rsidRPr="00D318EC">
              <w:t>legal representatives</w:t>
            </w:r>
          </w:p>
          <w:p w:rsidR="00000000" w:rsidRPr="00D318EC" w:rsidP="00D318EC">
            <w:pPr>
              <w:pStyle w:val="ListBullet2"/>
            </w:pPr>
            <w:r w:rsidRPr="00D318EC">
              <w:t>consular representative</w:t>
            </w:r>
          </w:p>
          <w:p w:rsidR="00000000" w:rsidRPr="00D318EC" w:rsidP="00D318EC">
            <w:pPr>
              <w:pStyle w:val="ListBullet2"/>
            </w:pPr>
            <w:r w:rsidRPr="00D318EC">
              <w:t>senior staff</w:t>
            </w:r>
          </w:p>
          <w:p w:rsidR="00000000" w:rsidRPr="00D318EC" w:rsidP="00D318EC">
            <w:pPr>
              <w:pStyle w:val="ListBullet2"/>
            </w:pPr>
            <w:r w:rsidRPr="00D318EC">
              <w:t>colleagues</w:t>
            </w:r>
          </w:p>
          <w:p w:rsidR="00000000" w:rsidRPr="00D318EC" w:rsidP="00D318EC">
            <w:pPr>
              <w:pStyle w:val="ListBullet2"/>
            </w:pPr>
            <w:r w:rsidRPr="00D318EC">
              <w:t>interpreter</w:t>
            </w:r>
          </w:p>
          <w:p w:rsidR="00000000" w:rsidRPr="00D318EC" w:rsidP="00D318EC">
            <w:pPr>
              <w:pStyle w:val="ListBullet2"/>
            </w:pPr>
            <w:r w:rsidRPr="00D318EC">
              <w:t>Aboriginal support persons</w:t>
            </w:r>
          </w:p>
          <w:p w:rsidR="00000000" w:rsidRPr="00D318EC" w:rsidP="00D318EC">
            <w:pPr>
              <w:pStyle w:val="ListBullet2"/>
            </w:pPr>
            <w:r w:rsidRPr="00D318EC">
              <w:t>independent person</w:t>
            </w:r>
          </w:p>
          <w:p w:rsidR="00000000" w:rsidRPr="00D318EC" w:rsidP="00D318EC">
            <w:pPr>
              <w:pStyle w:val="ListBullet2"/>
            </w:pPr>
            <w:r w:rsidRPr="00D318EC">
              <w:t>family member</w:t>
            </w:r>
          </w:p>
          <w:p w:rsidR="00000000" w:rsidRPr="00D318EC" w:rsidP="00D318EC">
            <w:pPr>
              <w:pStyle w:val="ListBullet2"/>
            </w:pPr>
            <w:r w:rsidRPr="00D318EC">
              <w:t>responsible adult in the case of juveniles</w:t>
            </w:r>
          </w:p>
          <w:p w:rsidR="00000000" w:rsidRPr="00D318EC" w:rsidP="00D318EC">
            <w:pPr>
              <w:pStyle w:val="ListBullet2"/>
            </w:pPr>
            <w:r w:rsidRPr="00D318EC">
              <w:t>special requirements that may apply for:</w:t>
            </w:r>
          </w:p>
          <w:p w:rsidR="00000000" w:rsidRPr="00D318EC" w:rsidP="00D318EC">
            <w:pPr>
              <w:pStyle w:val="ListBullet3"/>
            </w:pPr>
            <w:r w:rsidRPr="00D318EC">
              <w:t>minor</w:t>
            </w:r>
          </w:p>
          <w:p w:rsidR="00000000" w:rsidRPr="00D318EC" w:rsidP="00D318EC">
            <w:pPr>
              <w:pStyle w:val="ListBullet3"/>
            </w:pPr>
            <w:r w:rsidRPr="00D318EC">
              <w:t>disabled</w:t>
            </w:r>
          </w:p>
          <w:p w:rsidR="00000000" w:rsidRPr="00D318EC" w:rsidP="00D318EC">
            <w:pPr>
              <w:pStyle w:val="ListBullet3"/>
            </w:pPr>
            <w:r w:rsidRPr="00D318EC">
              <w:t xml:space="preserve">age </w:t>
            </w:r>
          </w:p>
          <w:p w:rsidR="00000000" w:rsidRPr="00D318EC" w:rsidP="00D318EC">
            <w:pPr>
              <w:pStyle w:val="ListBullet3"/>
            </w:pPr>
            <w:r w:rsidRPr="00D318EC">
              <w:t>gender</w:t>
            </w:r>
          </w:p>
          <w:p w:rsidR="00000000" w:rsidRPr="00D318EC" w:rsidP="00D318EC">
            <w:pPr>
              <w:pStyle w:val="ListBullet3"/>
            </w:pPr>
            <w:r w:rsidRPr="00D318EC">
              <w:t>ethnicity</w:t>
            </w:r>
          </w:p>
          <w:p w:rsidR="00000000" w:rsidP="00D318EC">
            <w:pPr>
              <w:pStyle w:val="ListBullet3"/>
              <w:rPr>
                <w:lang w:val="en-NZ"/>
              </w:rPr>
            </w:pPr>
            <w:r w:rsidRPr="00D318EC">
              <w:t>those needing to be excluded to maintain the integrity of the investigation</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Exhibits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paper-based and electronic documents, including:</w:t>
            </w:r>
          </w:p>
          <w:p w:rsidR="00000000" w:rsidRPr="00D318EC" w:rsidP="00D318EC">
            <w:pPr>
              <w:pStyle w:val="ListBullet3"/>
            </w:pPr>
            <w:r w:rsidRPr="00D318EC">
              <w:t>maps</w:t>
            </w:r>
          </w:p>
          <w:p w:rsidR="00000000" w:rsidRPr="00D318EC" w:rsidP="00D318EC">
            <w:pPr>
              <w:pStyle w:val="ListBullet3"/>
            </w:pPr>
            <w:r w:rsidRPr="00D318EC">
              <w:t>photographs</w:t>
            </w:r>
          </w:p>
          <w:p w:rsidR="00000000" w:rsidRPr="00D318EC" w:rsidP="00D318EC">
            <w:pPr>
              <w:pStyle w:val="ListBullet3"/>
            </w:pPr>
            <w:r w:rsidRPr="00D318EC">
              <w:t>videotapes</w:t>
            </w:r>
          </w:p>
          <w:p w:rsidR="00000000" w:rsidRPr="00D318EC" w:rsidP="00D318EC">
            <w:pPr>
              <w:pStyle w:val="ListBullet3"/>
            </w:pPr>
            <w:r w:rsidRPr="00D318EC">
              <w:t>physical objects and materials</w:t>
            </w:r>
          </w:p>
          <w:p w:rsidR="00000000" w:rsidRPr="00D318EC" w:rsidP="00D318EC">
            <w:pPr>
              <w:pStyle w:val="ListBullet3"/>
            </w:pPr>
            <w:r w:rsidRPr="00D318EC">
              <w:t>drugs</w:t>
            </w:r>
          </w:p>
          <w:p w:rsidR="00000000" w:rsidP="00D318EC">
            <w:pPr>
              <w:pStyle w:val="ListBullet3"/>
              <w:rPr>
                <w:lang w:val="en-NZ"/>
              </w:rPr>
            </w:pPr>
            <w:r w:rsidRPr="00D318EC">
              <w:t>scientific evidence</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Risks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uncooperative or hostile interviewee</w:t>
            </w:r>
          </w:p>
          <w:p w:rsidR="00000000" w:rsidRPr="00D318EC" w:rsidP="00D318EC">
            <w:pPr>
              <w:pStyle w:val="ListBullet2"/>
            </w:pPr>
            <w:r w:rsidRPr="00D318EC">
              <w:t>aggression</w:t>
            </w:r>
          </w:p>
          <w:p w:rsidR="00000000" w:rsidRPr="00D318EC" w:rsidP="00D318EC">
            <w:pPr>
              <w:pStyle w:val="ListBullet2"/>
            </w:pPr>
            <w:r w:rsidRPr="00D318EC">
              <w:t>violence</w:t>
            </w:r>
          </w:p>
          <w:p w:rsidR="00000000" w:rsidRPr="00D318EC" w:rsidP="00D318EC">
            <w:pPr>
              <w:pStyle w:val="ListBullet2"/>
            </w:pPr>
            <w:r w:rsidRPr="00D318EC">
              <w:t>distressed interviewee</w:t>
            </w:r>
          </w:p>
          <w:p w:rsidR="00000000" w:rsidP="00D318EC">
            <w:pPr>
              <w:pStyle w:val="ListBullet2"/>
              <w:rPr>
                <w:lang w:val="en-NZ"/>
              </w:rPr>
            </w:pPr>
            <w:r w:rsidRPr="00D318EC">
              <w:t>diversity issues</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Interviewee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suspect (who may or may not be under arrest)</w:t>
            </w:r>
          </w:p>
          <w:p w:rsidR="00000000" w:rsidRPr="00D318EC" w:rsidP="00D318EC">
            <w:pPr>
              <w:pStyle w:val="ListBullet2"/>
            </w:pPr>
            <w:r w:rsidRPr="00D318EC">
              <w:t>witness</w:t>
            </w:r>
          </w:p>
          <w:p w:rsidR="00000000" w:rsidRPr="00D318EC" w:rsidP="00D318EC">
            <w:pPr>
              <w:pStyle w:val="ListBullet2"/>
            </w:pPr>
            <w:r w:rsidRPr="00D318EC">
              <w:t>informant</w:t>
            </w:r>
          </w:p>
          <w:p w:rsidR="00000000" w:rsidRPr="00D318EC" w:rsidP="00D318EC">
            <w:pPr>
              <w:pStyle w:val="ListBullet2"/>
            </w:pPr>
            <w:r w:rsidRPr="00D318EC">
              <w:t>informer</w:t>
            </w:r>
          </w:p>
          <w:p w:rsidR="00000000" w:rsidRPr="00D318EC" w:rsidP="00D318EC">
            <w:pPr>
              <w:pStyle w:val="ListBullet2"/>
            </w:pPr>
            <w:r w:rsidRPr="00D318EC">
              <w:t>complainant</w:t>
            </w:r>
          </w:p>
          <w:p w:rsidR="00000000" w:rsidRPr="00D318EC" w:rsidP="00D318EC">
            <w:pPr>
              <w:pStyle w:val="ListBullet2"/>
            </w:pPr>
            <w:r w:rsidRPr="00D318EC">
              <w:t>victim</w:t>
            </w:r>
          </w:p>
          <w:p w:rsidR="00000000" w:rsidP="00D318EC">
            <w:pPr>
              <w:pStyle w:val="ListBullet2"/>
              <w:rPr>
                <w:lang w:val="en-NZ"/>
              </w:rPr>
            </w:pPr>
            <w:r w:rsidRPr="00D318EC">
              <w:t>experts (such as persons with medical, scientific, legal or other specialist knowledge in the field)</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Preliminary advice</w:t>
            </w:r>
            <w:r w:rsidRPr="00D318EC">
              <w:t xml:space="preserve"> may cover:</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interview process</w:t>
            </w:r>
          </w:p>
          <w:p w:rsidR="00000000" w:rsidRPr="00D318EC" w:rsidP="00D318EC">
            <w:pPr>
              <w:pStyle w:val="ListBullet2"/>
            </w:pPr>
            <w:r w:rsidRPr="00D318EC">
              <w:t>interview time limits</w:t>
            </w:r>
          </w:p>
          <w:p w:rsidR="00000000" w:rsidRPr="00D318EC" w:rsidP="00D318EC">
            <w:pPr>
              <w:pStyle w:val="ListBullet2"/>
            </w:pPr>
            <w:r w:rsidRPr="00D318EC">
              <w:t>effect of prior interview/s occurring within previous 48 hours</w:t>
            </w:r>
          </w:p>
          <w:p w:rsidR="00000000" w:rsidRPr="00D318EC" w:rsidP="00D318EC">
            <w:pPr>
              <w:pStyle w:val="ListBullet2"/>
            </w:pPr>
            <w:r w:rsidRPr="00D318EC">
              <w:t>formal caution</w:t>
            </w:r>
          </w:p>
          <w:p w:rsidR="00000000" w:rsidRPr="00D318EC" w:rsidP="00D318EC">
            <w:pPr>
              <w:pStyle w:val="ListBullet2"/>
            </w:pPr>
            <w:r w:rsidRPr="00D318EC">
              <w:t>allegation</w:t>
            </w:r>
          </w:p>
          <w:p w:rsidR="00000000" w:rsidRPr="00D318EC" w:rsidP="00D318EC">
            <w:pPr>
              <w:pStyle w:val="ListBullet2"/>
            </w:pPr>
            <w:r w:rsidRPr="00D318EC">
              <w:t>voluntariness</w:t>
            </w:r>
          </w:p>
          <w:p w:rsidR="00000000" w:rsidRPr="00D318EC" w:rsidP="00D318EC">
            <w:pPr>
              <w:pStyle w:val="ListBullet2"/>
            </w:pPr>
            <w:r w:rsidRPr="00D318EC">
              <w:t>recording requirements</w:t>
            </w:r>
          </w:p>
          <w:p w:rsidR="00000000" w:rsidRPr="00D318EC" w:rsidP="00D318EC">
            <w:pPr>
              <w:pStyle w:val="ListBullet2"/>
            </w:pPr>
            <w:r w:rsidRPr="00D318EC">
              <w:t>tape protocols (for chain of evidence requirements)</w:t>
            </w:r>
          </w:p>
          <w:p w:rsidR="00000000" w:rsidRPr="00D318EC" w:rsidP="00D318EC">
            <w:pPr>
              <w:pStyle w:val="ListBullet2"/>
            </w:pPr>
            <w:r w:rsidRPr="00D318EC">
              <w:t>number of interviewers</w:t>
            </w:r>
          </w:p>
          <w:p w:rsidR="00000000" w:rsidRPr="00D318EC" w:rsidP="00D318EC">
            <w:pPr>
              <w:pStyle w:val="ListBullet2"/>
            </w:pPr>
            <w:r w:rsidRPr="00D318EC">
              <w:t>statutory right</w:t>
            </w:r>
            <w:r w:rsidRPr="00D318EC">
              <w:t>s</w:t>
            </w:r>
          </w:p>
          <w:p w:rsidR="00000000" w:rsidP="00D318EC">
            <w:pPr>
              <w:pStyle w:val="ListBullet2"/>
              <w:rPr>
                <w:lang w:val="en-NZ"/>
              </w:rPr>
            </w:pPr>
            <w:r w:rsidRPr="00D318EC">
              <w:t>how the information gathered will be used</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Interview process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purpose</w:t>
            </w:r>
          </w:p>
          <w:p w:rsidR="00000000" w:rsidRPr="00D318EC" w:rsidP="00D318EC">
            <w:pPr>
              <w:pStyle w:val="ListBullet2"/>
            </w:pPr>
            <w:r w:rsidRPr="00D318EC">
              <w:t>format/structure</w:t>
            </w:r>
          </w:p>
          <w:p w:rsidR="00000000" w:rsidRPr="00D318EC" w:rsidP="00D318EC">
            <w:pPr>
              <w:pStyle w:val="ListBullet2"/>
            </w:pPr>
            <w:r w:rsidRPr="00D318EC">
              <w:t>identification and personal details of interviewee</w:t>
            </w:r>
          </w:p>
          <w:p w:rsidR="00000000" w:rsidRPr="00D318EC" w:rsidP="00D318EC">
            <w:pPr>
              <w:pStyle w:val="ListBullet2"/>
            </w:pPr>
            <w:r w:rsidRPr="00D318EC">
              <w:t>roles of interviewers if more than one</w:t>
            </w:r>
          </w:p>
          <w:p w:rsidR="00000000" w:rsidRPr="00D318EC" w:rsidP="00D318EC">
            <w:pPr>
              <w:pStyle w:val="ListBullet2"/>
            </w:pPr>
            <w:r w:rsidRPr="00D318EC">
              <w:t>formal identification of interviewers</w:t>
            </w:r>
          </w:p>
          <w:p w:rsidR="00000000" w:rsidRPr="00D318EC" w:rsidP="00D318EC">
            <w:pPr>
              <w:pStyle w:val="ListBullet2"/>
            </w:pPr>
            <w:r w:rsidRPr="00D318EC">
              <w:t>full description o</w:t>
            </w:r>
            <w:r w:rsidRPr="00D318EC">
              <w:t>f exhibits even if videotaped</w:t>
            </w:r>
          </w:p>
          <w:p w:rsidR="00000000" w:rsidRPr="00D318EC" w:rsidP="00D318EC">
            <w:pPr>
              <w:pStyle w:val="ListBullet2"/>
            </w:pPr>
            <w:r w:rsidRPr="00D318EC">
              <w:t>recording process, including use of new tapes, to be opened in front of the interviewee</w:t>
            </w:r>
          </w:p>
          <w:p w:rsidR="00000000" w:rsidP="00D318EC">
            <w:pPr>
              <w:pStyle w:val="ListBullet2"/>
              <w:rPr>
                <w:lang w:val="en-NZ"/>
              </w:rPr>
            </w:pPr>
            <w:r w:rsidRPr="00D318EC">
              <w:t>use of confirming questions, to obtain/record interviewee agreement regarding conduct of the interview and that the record of interview is</w:t>
            </w:r>
            <w:r w:rsidRPr="00D318EC">
              <w:t xml:space="preserve"> accurate</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Rights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caution</w:t>
            </w:r>
          </w:p>
          <w:p w:rsidR="00000000" w:rsidRPr="00D318EC" w:rsidP="00D318EC">
            <w:pPr>
              <w:pStyle w:val="ListBullet2"/>
            </w:pPr>
            <w:r w:rsidRPr="00D318EC">
              <w:t>legal representation</w:t>
            </w:r>
          </w:p>
          <w:p w:rsidR="00000000" w:rsidRPr="00D318EC" w:rsidP="00D318EC">
            <w:pPr>
              <w:pStyle w:val="ListBullet2"/>
            </w:pPr>
            <w:r w:rsidRPr="00D318EC">
              <w:t>consular representation</w:t>
            </w:r>
          </w:p>
          <w:p w:rsidR="00000000" w:rsidRPr="00D318EC" w:rsidP="00D318EC">
            <w:pPr>
              <w:pStyle w:val="ListBullet2"/>
            </w:pPr>
            <w:r w:rsidRPr="00D318EC">
              <w:t>interpreter</w:t>
            </w:r>
          </w:p>
          <w:p w:rsidR="00000000" w:rsidRPr="00D318EC" w:rsidP="00D318EC">
            <w:pPr>
              <w:pStyle w:val="ListBullet2"/>
            </w:pPr>
            <w:r w:rsidRPr="00D318EC">
              <w:t>silence</w:t>
            </w:r>
          </w:p>
          <w:p w:rsidR="00000000" w:rsidRPr="00D318EC" w:rsidP="00D318EC">
            <w:pPr>
              <w:pStyle w:val="ListBullet2"/>
            </w:pPr>
            <w:r w:rsidRPr="00D318EC">
              <w:t>notification of whereabouts to family/friends</w:t>
            </w:r>
          </w:p>
          <w:p w:rsidR="00000000" w:rsidRPr="00D318EC" w:rsidP="00D318EC">
            <w:pPr>
              <w:pStyle w:val="ListBullet2"/>
            </w:pPr>
            <w:r w:rsidRPr="00D318EC">
              <w:t>opportunity to make a written statement</w:t>
            </w:r>
          </w:p>
          <w:p w:rsidR="00000000" w:rsidRPr="00D318EC" w:rsidP="00D318EC">
            <w:pPr>
              <w:pStyle w:val="ListBullet2"/>
            </w:pPr>
            <w:r w:rsidRPr="00D318EC">
              <w:t>independent adult present (for juveniles)</w:t>
            </w:r>
          </w:p>
          <w:p w:rsidR="00000000" w:rsidRPr="00D318EC" w:rsidP="00D318EC">
            <w:pPr>
              <w:pStyle w:val="ListBullet2"/>
            </w:pPr>
            <w:r w:rsidRPr="00D318EC">
              <w:t>support person present (for Indigenous peoples, intellectually disabled)</w:t>
            </w:r>
          </w:p>
          <w:p w:rsidR="00000000" w:rsidRPr="00D318EC" w:rsidP="00D318EC">
            <w:pPr>
              <w:pStyle w:val="ListBullet2"/>
            </w:pPr>
            <w:r w:rsidRPr="00D318EC">
              <w:t>being treated with dignity and respect during searches and examinations</w:t>
            </w:r>
          </w:p>
          <w:p w:rsidR="00000000" w:rsidRPr="00D318EC" w:rsidP="00D318EC">
            <w:pPr>
              <w:pStyle w:val="ListBullet2"/>
            </w:pPr>
            <w:r w:rsidRPr="00D318EC">
              <w:t>know the purpose and intended use of the interview</w:t>
            </w:r>
          </w:p>
          <w:p w:rsidR="00000000" w:rsidRPr="00D318EC" w:rsidP="00D318EC">
            <w:pPr>
              <w:pStyle w:val="ListBullet2"/>
            </w:pPr>
            <w:r w:rsidRPr="00D318EC">
              <w:t>copy of taped record of interview within a given time</w:t>
            </w:r>
          </w:p>
          <w:p w:rsidR="00000000" w:rsidRPr="00D318EC" w:rsidP="00D318EC">
            <w:pPr>
              <w:pStyle w:val="ListBullet2"/>
            </w:pPr>
            <w:r w:rsidRPr="00D318EC">
              <w:t>copy o</w:t>
            </w:r>
            <w:r w:rsidRPr="00D318EC">
              <w:t>f transcript of interview within a given time, if applicable</w:t>
            </w:r>
          </w:p>
          <w:p w:rsidR="00000000" w:rsidP="00D318EC">
            <w:pPr>
              <w:pStyle w:val="ListBullet2"/>
              <w:rPr>
                <w:lang w:val="en-NZ"/>
              </w:rPr>
            </w:pPr>
            <w:r w:rsidRPr="00D318EC">
              <w:t>sign/not sign statement</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Questioning techniques</w:t>
            </w:r>
            <w:r w:rsidRPr="00D318E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summarising</w:t>
            </w:r>
          </w:p>
          <w:p w:rsidR="00000000" w:rsidRPr="00D318EC" w:rsidP="00D318EC">
            <w:pPr>
              <w:pStyle w:val="ListBullet2"/>
            </w:pPr>
            <w:r w:rsidRPr="00D318EC">
              <w:t>re-phrasing</w:t>
            </w:r>
          </w:p>
          <w:p w:rsidR="00000000" w:rsidRPr="00D318EC" w:rsidP="00D318EC">
            <w:pPr>
              <w:pStyle w:val="ListBullet2"/>
            </w:pPr>
            <w:r w:rsidRPr="00D318EC">
              <w:t>paraphrasing</w:t>
            </w:r>
          </w:p>
          <w:p w:rsidR="00000000" w:rsidRPr="00D318EC" w:rsidP="00D318EC">
            <w:pPr>
              <w:pStyle w:val="ListBullet2"/>
            </w:pPr>
            <w:r w:rsidRPr="00D318EC">
              <w:t>clarifying questions</w:t>
            </w:r>
          </w:p>
          <w:p w:rsidR="00000000" w:rsidRPr="00D318EC" w:rsidP="00D318EC">
            <w:pPr>
              <w:pStyle w:val="ListBullet2"/>
            </w:pPr>
            <w:r w:rsidRPr="00D318EC">
              <w:t>open and closed questions</w:t>
            </w:r>
          </w:p>
          <w:p w:rsidR="00000000" w:rsidRPr="00D318EC" w:rsidP="00D318EC">
            <w:pPr>
              <w:pStyle w:val="ListBullet2"/>
            </w:pPr>
            <w:r w:rsidRPr="00D318EC">
              <w:t>cognitive interviewing</w:t>
            </w:r>
          </w:p>
          <w:p w:rsidR="00000000" w:rsidRPr="00D318EC" w:rsidP="00D318EC">
            <w:pPr>
              <w:pStyle w:val="ListBullet2"/>
            </w:pPr>
            <w:r w:rsidRPr="00D318EC">
              <w:t>using silence</w:t>
            </w:r>
          </w:p>
          <w:p w:rsidR="00000000" w:rsidRPr="00D318EC" w:rsidP="00D318EC">
            <w:pPr>
              <w:pStyle w:val="ListBullet2"/>
            </w:pPr>
            <w:r w:rsidRPr="00D318EC">
              <w:t>establishing event lines or time lines</w:t>
            </w:r>
          </w:p>
          <w:p w:rsidR="00000000" w:rsidP="00D318EC">
            <w:pPr>
              <w:pStyle w:val="ListBullet2"/>
              <w:rPr>
                <w:lang w:val="en-NZ"/>
              </w:rPr>
            </w:pPr>
            <w:r w:rsidRPr="00D318EC">
              <w:t>non-leading questions</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Conduct of interview</w:t>
            </w:r>
            <w:r w:rsidRPr="00D318EC">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no threat, promise or inducement</w:t>
            </w:r>
          </w:p>
          <w:p w:rsidR="00000000" w:rsidRPr="00D318EC" w:rsidP="00D318EC">
            <w:pPr>
              <w:pStyle w:val="ListBullet2"/>
            </w:pPr>
            <w:r w:rsidRPr="00D318EC">
              <w:t>no unfair representation</w:t>
            </w:r>
          </w:p>
          <w:p w:rsidR="00000000" w:rsidRPr="00D318EC" w:rsidP="00D318EC">
            <w:pPr>
              <w:pStyle w:val="ListBullet2"/>
            </w:pPr>
            <w:r w:rsidRPr="00D318EC">
              <w:t>no physical abuse</w:t>
            </w:r>
          </w:p>
          <w:p w:rsidR="00000000" w:rsidRPr="00D318EC" w:rsidP="00D318EC">
            <w:pPr>
              <w:pStyle w:val="ListBullet2"/>
            </w:pPr>
            <w:r w:rsidRPr="00D318EC">
              <w:t>no acts of misconduct</w:t>
            </w:r>
          </w:p>
          <w:p w:rsidR="00000000" w:rsidRPr="00D318EC" w:rsidP="00D318EC">
            <w:pPr>
              <w:pStyle w:val="ListBullet2"/>
            </w:pPr>
            <w:r w:rsidRPr="00D318EC">
              <w:t>no duress</w:t>
            </w:r>
          </w:p>
          <w:p w:rsidR="00000000" w:rsidRPr="00D318EC" w:rsidP="00D318EC">
            <w:pPr>
              <w:pStyle w:val="ListBullet2"/>
            </w:pPr>
            <w:r w:rsidRPr="00D318EC">
              <w:t>no coercion</w:t>
            </w:r>
          </w:p>
          <w:p w:rsidR="00000000" w:rsidRPr="00D318EC" w:rsidP="00D318EC">
            <w:pPr>
              <w:pStyle w:val="ListBullet2"/>
            </w:pPr>
            <w:r w:rsidRPr="00D318EC">
              <w:t>adherence to standard operating procedures</w:t>
            </w:r>
          </w:p>
          <w:p w:rsidR="00000000" w:rsidP="00D318EC">
            <w:pPr>
              <w:pStyle w:val="ListBullet2"/>
              <w:rPr>
                <w:lang w:val="en-NZ"/>
              </w:rPr>
            </w:pPr>
            <w:r w:rsidRPr="00D318EC">
              <w:t xml:space="preserve">adherence to code/s of conduct and ethical requirements </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Recording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audiotaping</w:t>
            </w:r>
          </w:p>
          <w:p w:rsidR="00000000" w:rsidRPr="00D318EC" w:rsidP="00D318EC">
            <w:pPr>
              <w:pStyle w:val="ListBullet2"/>
            </w:pPr>
            <w:r w:rsidRPr="00D318EC">
              <w:t xml:space="preserve">videotaping </w:t>
            </w:r>
          </w:p>
          <w:p w:rsidR="00000000" w:rsidRPr="00D318EC" w:rsidP="00D318EC">
            <w:pPr>
              <w:pStyle w:val="ListBullet2"/>
            </w:pPr>
            <w:r w:rsidRPr="00D318EC">
              <w:t>electronic data</w:t>
            </w:r>
          </w:p>
          <w:p w:rsidR="00000000" w:rsidRPr="00D318EC" w:rsidP="00D318EC">
            <w:pPr>
              <w:pStyle w:val="ListBullet2"/>
            </w:pPr>
            <w:r w:rsidRPr="00D318EC">
              <w:t>special arrangements, requests and activities not directly related to the interview such as:</w:t>
            </w:r>
          </w:p>
          <w:p w:rsidR="00000000" w:rsidRPr="00D318EC" w:rsidP="00D318EC">
            <w:pPr>
              <w:pStyle w:val="ListBullet3"/>
            </w:pPr>
            <w:r w:rsidRPr="00D318EC">
              <w:t>persons present</w:t>
            </w:r>
          </w:p>
          <w:p w:rsidR="00000000" w:rsidRPr="00D318EC" w:rsidP="00D318EC">
            <w:pPr>
              <w:pStyle w:val="ListBullet3"/>
            </w:pPr>
            <w:r w:rsidRPr="00D318EC">
              <w:t>times for breaks, such as toilet breaks</w:t>
            </w:r>
          </w:p>
          <w:p w:rsidR="00000000" w:rsidRPr="00D318EC" w:rsidP="00D318EC">
            <w:pPr>
              <w:pStyle w:val="ListBullet3"/>
            </w:pPr>
            <w:r w:rsidRPr="00D318EC">
              <w:t>telephone calls</w:t>
            </w:r>
          </w:p>
          <w:p w:rsidR="00000000" w:rsidRPr="00D318EC" w:rsidP="00D318EC">
            <w:pPr>
              <w:pStyle w:val="ListBullet3"/>
            </w:pPr>
            <w:r w:rsidRPr="00D318EC">
              <w:t>refreshments</w:t>
            </w:r>
          </w:p>
          <w:p w:rsidR="00000000" w:rsidRPr="00D318EC" w:rsidP="00D318EC">
            <w:pPr>
              <w:pStyle w:val="ListBullet3"/>
            </w:pPr>
            <w:r w:rsidRPr="00D318EC">
              <w:t>medical attention</w:t>
            </w:r>
          </w:p>
          <w:p w:rsidR="00000000" w:rsidRPr="00D318EC" w:rsidP="00D318EC">
            <w:pPr>
              <w:pStyle w:val="ListBullet3"/>
            </w:pPr>
            <w:r w:rsidRPr="00D318EC">
              <w:t>visitors</w:t>
            </w:r>
          </w:p>
          <w:p w:rsidR="00000000" w:rsidRPr="00D318EC" w:rsidP="00D318EC">
            <w:pPr>
              <w:pStyle w:val="ListBullet3"/>
            </w:pPr>
            <w:r w:rsidRPr="00D318EC">
              <w:t>requests to see superiors</w:t>
            </w:r>
          </w:p>
          <w:p w:rsidR="00000000" w:rsidRPr="00D318EC" w:rsidP="00D318EC">
            <w:pPr>
              <w:pStyle w:val="ListBullet2"/>
            </w:pPr>
            <w:r w:rsidRPr="00D318EC">
              <w:t>meeting all legal and administrative requirements</w:t>
            </w:r>
          </w:p>
          <w:p w:rsidR="00000000" w:rsidRPr="00D318EC" w:rsidP="00D318EC">
            <w:pPr>
              <w:pStyle w:val="ListBullet2"/>
            </w:pPr>
            <w:r w:rsidRPr="00D318EC">
              <w:t>typewritten record of interview</w:t>
            </w:r>
          </w:p>
          <w:p w:rsidR="00000000" w:rsidP="00D318EC">
            <w:pPr>
              <w:pStyle w:val="ListBullet2"/>
              <w:rPr>
                <w:lang w:val="en-NZ"/>
              </w:rPr>
            </w:pPr>
            <w:r w:rsidRPr="00D318EC">
              <w:t>hand written record of interview</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Legal and organisational requirements</w:t>
            </w:r>
            <w:r w:rsidRPr="00D318E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complying with relevant Commonwealth, State/Territory legislation, such as Part 1C of the Crimes Act 1914</w:t>
            </w:r>
          </w:p>
          <w:p w:rsidR="00000000" w:rsidRPr="00D318EC" w:rsidP="00D318EC">
            <w:pPr>
              <w:pStyle w:val="ListBullet2"/>
            </w:pPr>
            <w:r w:rsidRPr="00D318EC">
              <w:t>observation of statutory time limits</w:t>
            </w:r>
          </w:p>
          <w:p w:rsidR="00000000" w:rsidRPr="00D318EC" w:rsidP="00D318EC">
            <w:pPr>
              <w:pStyle w:val="ListBullet2"/>
            </w:pPr>
            <w:r w:rsidRPr="00D318EC">
              <w:t xml:space="preserve">special arrangements for minors </w:t>
            </w:r>
          </w:p>
          <w:p w:rsidR="00000000" w:rsidRPr="00D318EC" w:rsidP="00D318EC">
            <w:pPr>
              <w:pStyle w:val="ListBullet2"/>
            </w:pPr>
            <w:r w:rsidRPr="00D318EC">
              <w:t>interviewees' legal rights w</w:t>
            </w:r>
            <w:r w:rsidRPr="00D318EC">
              <w:t>hich must be accorded to them throughout the interview</w:t>
            </w:r>
          </w:p>
          <w:p w:rsidR="00000000" w:rsidRPr="00D318EC" w:rsidP="00D318EC">
            <w:pPr>
              <w:pStyle w:val="ListBullet2"/>
            </w:pPr>
            <w:r w:rsidRPr="00D318EC">
              <w:t>ensuring suspects or witnesses understand their rights</w:t>
            </w:r>
          </w:p>
          <w:p w:rsidR="00000000" w:rsidRPr="00D318EC" w:rsidP="00D318EC">
            <w:pPr>
              <w:pStyle w:val="ListBullet2"/>
            </w:pPr>
            <w:r w:rsidRPr="00D318EC">
              <w:t>interviewee access to legal advice</w:t>
            </w:r>
          </w:p>
          <w:p w:rsidR="00000000" w:rsidRPr="00D318EC" w:rsidP="00D318EC">
            <w:pPr>
              <w:pStyle w:val="ListBullet2"/>
            </w:pPr>
            <w:r w:rsidRPr="00D318EC">
              <w:t>interviewee access to consular assistance</w:t>
            </w:r>
          </w:p>
          <w:p w:rsidR="00000000" w:rsidRPr="00D318EC" w:rsidP="00D318EC">
            <w:pPr>
              <w:pStyle w:val="ListBullet2"/>
            </w:pPr>
            <w:r w:rsidRPr="00D318EC">
              <w:t>union representation at interview</w:t>
            </w:r>
          </w:p>
          <w:p w:rsidR="00000000" w:rsidRPr="00D318EC" w:rsidP="00D318EC">
            <w:pPr>
              <w:pStyle w:val="ListBullet2"/>
            </w:pPr>
            <w:r w:rsidRPr="00D318EC">
              <w:t>presence of advocates for some grou</w:t>
            </w:r>
            <w:r w:rsidRPr="00D318EC">
              <w:t>ps, for example the intellectually disabled</w:t>
            </w:r>
          </w:p>
          <w:p w:rsidR="00000000" w:rsidRPr="00D318EC" w:rsidP="00D318EC">
            <w:pPr>
              <w:pStyle w:val="ListBullet2"/>
            </w:pPr>
            <w:r w:rsidRPr="00D318EC">
              <w:t xml:space="preserve">special arrangements for the interview of Aboriginal and Torres Strait Islander peoples </w:t>
            </w:r>
          </w:p>
          <w:p w:rsidR="00000000" w:rsidRPr="00D318EC" w:rsidP="00D318EC">
            <w:pPr>
              <w:pStyle w:val="ListBullet2"/>
            </w:pPr>
            <w:r w:rsidRPr="00D318EC">
              <w:t>special arrangements for the interview of people who do not speak English</w:t>
            </w:r>
          </w:p>
          <w:p w:rsidR="00000000" w:rsidRPr="00D318EC" w:rsidP="00D318EC">
            <w:pPr>
              <w:pStyle w:val="ListBullet2"/>
            </w:pPr>
            <w:r w:rsidRPr="00D318EC">
              <w:t>unwrapping new tapes in front of interviewee at c</w:t>
            </w:r>
            <w:r w:rsidRPr="00D318EC">
              <w:t>ommencement of interview</w:t>
            </w:r>
          </w:p>
          <w:p w:rsidR="00000000" w:rsidRPr="00D318EC" w:rsidP="00D318EC">
            <w:pPr>
              <w:pStyle w:val="ListBullet2"/>
            </w:pPr>
            <w:r w:rsidRPr="00D318EC">
              <w:t>implementation of organisation agreements</w:t>
            </w:r>
          </w:p>
          <w:p w:rsidR="00000000" w:rsidRPr="00D318EC" w:rsidP="00D318EC">
            <w:pPr>
              <w:pStyle w:val="ListBullet2"/>
            </w:pPr>
            <w:r w:rsidRPr="00D318EC">
              <w:t>arrangements for written statement when appropriate</w:t>
            </w:r>
          </w:p>
          <w:p w:rsidR="00000000" w:rsidP="00D318EC">
            <w:pPr>
              <w:pStyle w:val="ListBullet2"/>
              <w:rPr>
                <w:lang w:val="en-NZ"/>
              </w:rPr>
            </w:pPr>
            <w:r w:rsidRPr="00D318EC">
              <w:t>other jurisdictional requirements</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 xml:space="preserve">Concluding the interview </w:t>
            </w:r>
            <w:r w:rsidRPr="00D318EC">
              <w:t>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asking for a concluding statement</w:t>
            </w:r>
          </w:p>
          <w:p w:rsidR="00000000" w:rsidRPr="00D318EC" w:rsidP="00D318EC">
            <w:pPr>
              <w:pStyle w:val="ListBullet2"/>
            </w:pPr>
            <w:r w:rsidRPr="00D318EC">
              <w:t>confirming that the information given was voluntary</w:t>
            </w:r>
          </w:p>
          <w:p w:rsidR="00000000" w:rsidP="00D318EC">
            <w:pPr>
              <w:pStyle w:val="ListBullet2"/>
              <w:rPr>
                <w:lang w:val="en-NZ"/>
              </w:rPr>
            </w:pPr>
            <w:r w:rsidRPr="00D318EC">
              <w:t>agreement on time of conclusion of interview</w:t>
            </w:r>
          </w:p>
        </w:tc>
      </w:tr>
      <w:tr w:rsidTr="001E72C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18EC">
            <w:pPr>
              <w:pStyle w:val="BodyText"/>
              <w:rPr>
                <w:lang w:val="en-NZ"/>
              </w:rPr>
            </w:pPr>
            <w:r w:rsidRPr="00D318EC">
              <w:rPr>
                <w:rStyle w:val="BoldandItalics"/>
              </w:rPr>
              <w:t>Post-interview procedures</w:t>
            </w:r>
            <w:r w:rsidRPr="00D318E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18EC" w:rsidP="00D318EC">
            <w:pPr>
              <w:pStyle w:val="ListBullet2"/>
            </w:pPr>
            <w:r w:rsidRPr="00D318EC">
              <w:t>clearly labelling tapes</w:t>
            </w:r>
          </w:p>
          <w:p w:rsidR="00000000" w:rsidRPr="00D318EC" w:rsidP="00D318EC">
            <w:pPr>
              <w:pStyle w:val="ListBullet2"/>
            </w:pPr>
            <w:r w:rsidRPr="00D318EC">
              <w:t>providing a copy of the audio or video tape to the interviewee at the close of the interview o</w:t>
            </w:r>
            <w:r w:rsidRPr="00D318EC">
              <w:t>r within statutory time limit</w:t>
            </w:r>
          </w:p>
          <w:p w:rsidR="00000000" w:rsidRPr="00D318EC" w:rsidP="00D318EC">
            <w:pPr>
              <w:pStyle w:val="ListBullet2"/>
            </w:pPr>
            <w:r w:rsidRPr="00D318EC">
              <w:t>transcribing the record of interview</w:t>
            </w:r>
          </w:p>
          <w:p w:rsidR="00000000" w:rsidRPr="00D318EC" w:rsidP="00D318EC">
            <w:pPr>
              <w:pStyle w:val="ListBullet2"/>
            </w:pPr>
            <w:r w:rsidRPr="00D318EC">
              <w:t>providing a copy of the transcribed record of interview or statement to the interviewee at the close of the interview or within statutory time limit</w:t>
            </w:r>
          </w:p>
          <w:p w:rsidR="00000000" w:rsidRPr="00D318EC" w:rsidP="00D318EC">
            <w:pPr>
              <w:pStyle w:val="ListBullet2"/>
            </w:pPr>
            <w:r w:rsidRPr="00D318EC">
              <w:t>securing record of interview in accordan</w:t>
            </w:r>
            <w:r w:rsidRPr="00D318EC">
              <w:t>ce with legislative and organisational requirements</w:t>
            </w:r>
          </w:p>
          <w:p w:rsidR="00000000" w:rsidRPr="00D318EC" w:rsidP="00D318EC">
            <w:pPr>
              <w:pStyle w:val="ListBullet2"/>
            </w:pPr>
            <w:r w:rsidRPr="00D318EC">
              <w:t>security classification of information</w:t>
            </w:r>
          </w:p>
          <w:p w:rsidR="00000000" w:rsidRPr="00D318EC" w:rsidP="00D318EC">
            <w:pPr>
              <w:pStyle w:val="ListBullet2"/>
            </w:pPr>
            <w:r w:rsidRPr="00D318EC">
              <w:t>sealing and securing master tape or data</w:t>
            </w:r>
          </w:p>
          <w:p w:rsidR="00000000" w:rsidRPr="00D318EC" w:rsidP="00D318EC">
            <w:pPr>
              <w:pStyle w:val="ListBullet2"/>
            </w:pPr>
            <w:r w:rsidRPr="00D318EC">
              <w:t xml:space="preserve">securing recording equipment </w:t>
            </w:r>
          </w:p>
          <w:p w:rsidR="00000000" w:rsidRPr="00D318EC" w:rsidP="00D318EC">
            <w:pPr>
              <w:pStyle w:val="ListBullet2"/>
            </w:pPr>
            <w:r w:rsidRPr="00D318EC">
              <w:t>acknowledging, signing and verifying record of interview by interviewee, where appropriate</w:t>
            </w:r>
          </w:p>
          <w:p w:rsidR="00000000" w:rsidRPr="00D318EC" w:rsidP="00D318EC">
            <w:pPr>
              <w:pStyle w:val="ListBullet2"/>
            </w:pPr>
            <w:r w:rsidRPr="00D318EC">
              <w:t xml:space="preserve">processing/referral of alleged offender </w:t>
            </w:r>
          </w:p>
          <w:p w:rsidR="00000000" w:rsidRPr="00D318EC" w:rsidP="00D318EC">
            <w:pPr>
              <w:pStyle w:val="ListBullet2"/>
            </w:pPr>
            <w:r w:rsidRPr="00D318EC">
              <w:t>completing organisational records/reports/files</w:t>
            </w:r>
          </w:p>
        </w:tc>
      </w:tr>
    </w:tbl>
    <w:p w:rsidR="001E72C2" w:rsidP="00D318EC">
      <w:pPr>
        <w:pStyle w:val="BodyText"/>
      </w:pPr>
    </w:p>
    <w:p w:rsidR="001E72C2" w:rsidP="00D318EC">
      <w:pPr>
        <w:pStyle w:val="BodyText"/>
      </w:pPr>
    </w:p>
    <w:p w:rsidR="00000000" w:rsidRPr="00D318EC" w:rsidP="00D318EC">
      <w:pPr>
        <w:pStyle w:val="Heading1"/>
      </w:pPr>
      <w:bookmarkStart w:id="12" w:name="O_498225"/>
      <w:bookmarkEnd w:id="12"/>
      <w:r w:rsidRPr="00D318EC">
        <w:t>Unit Sector(s)</w:t>
      </w:r>
    </w:p>
    <w:p w:rsidR="00000000" w:rsidRPr="00D318EC" w:rsidP="00D318EC">
      <w:pPr>
        <w:pStyle w:val="BodyText"/>
      </w:pPr>
      <w:r w:rsidRPr="00D318EC">
        <w:t>Not applicable.</w:t>
      </w:r>
    </w:p>
    <w:p w:rsidR="00000000" w:rsidRPr="00D318EC" w:rsidP="00D318EC">
      <w:pPr>
        <w:pStyle w:val="AllowPageBreak"/>
      </w:pPr>
    </w:p>
    <w:p w:rsidR="00000000" w:rsidRPr="00D318EC" w:rsidP="00D318EC">
      <w:pPr>
        <w:pStyle w:val="Heading1"/>
      </w:pPr>
      <w:bookmarkStart w:id="13" w:name="O_498232"/>
      <w:bookmarkEnd w:id="13"/>
      <w:r w:rsidRPr="00D318EC">
        <w:t>Competency field</w:t>
      </w:r>
    </w:p>
    <w:p w:rsidR="00000000" w:rsidRPr="00D318EC" w:rsidP="00D318EC">
      <w:pPr>
        <w:pStyle w:val="BodyText"/>
      </w:pPr>
      <w:r w:rsidRPr="00D318EC">
        <w:t>Regulatory.</w:t>
      </w:r>
    </w:p>
    <w:p w:rsidR="00000000" w:rsidRPr="00D318EC" w:rsidP="00D318EC"/>
    <w:sectPr w:rsidSect="00D31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2C2" w:rsidP="001E72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C2" w:rsidP="00D318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72C2" w:rsidP="00D318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E72C2" w:rsidP="00D318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C" w:rsidRPr="001E72C2" w:rsidP="001E72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C2" w:rsidRPr="002D2AF8" w:rsidP="00D318EC">
    <w:pPr>
      <w:pStyle w:val="Header"/>
      <w:framePr w:wrap="around"/>
    </w:pPr>
    <w:r>
      <w:fldChar w:fldCharType="begin"/>
    </w:r>
    <w:r>
      <w:instrText xml:space="preserve"> TITLE   \* MERGEFORMAT </w:instrText>
    </w:r>
    <w:r>
      <w:fldChar w:fldCharType="separate"/>
    </w:r>
    <w:r>
      <w:t>PSPREG407B Produce formal record of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E72C2" w:rsidP="00D31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E1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22A8F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8EC"/>
    <w:pPr>
      <w:spacing w:before="360" w:after="60"/>
      <w:outlineLvl w:val="0"/>
    </w:pPr>
    <w:rPr>
      <w:sz w:val="32"/>
    </w:rPr>
  </w:style>
  <w:style w:type="paragraph" w:styleId="Heading2">
    <w:name w:val="heading 2"/>
    <w:basedOn w:val="HeadingBase"/>
    <w:next w:val="BodyText"/>
    <w:link w:val="Heading2Char"/>
    <w:qFormat/>
    <w:rsid w:val="00D318EC"/>
    <w:pPr>
      <w:keepLines/>
      <w:spacing w:before="240" w:after="120"/>
      <w:outlineLvl w:val="1"/>
    </w:pPr>
    <w:rPr>
      <w:sz w:val="28"/>
      <w:szCs w:val="40"/>
    </w:rPr>
  </w:style>
  <w:style w:type="paragraph" w:styleId="Heading3">
    <w:name w:val="heading 3"/>
    <w:basedOn w:val="HeadingBase"/>
    <w:next w:val="BodyText"/>
    <w:link w:val="Heading3Char"/>
    <w:qFormat/>
    <w:rsid w:val="00D318EC"/>
    <w:pPr>
      <w:spacing w:before="180" w:after="120"/>
      <w:outlineLvl w:val="2"/>
    </w:pPr>
    <w:rPr>
      <w:spacing w:val="-10"/>
      <w:kern w:val="32"/>
    </w:rPr>
  </w:style>
  <w:style w:type="paragraph" w:styleId="Heading4">
    <w:name w:val="heading 4"/>
    <w:basedOn w:val="HeadingBase"/>
    <w:next w:val="BodyText"/>
    <w:link w:val="Heading4Char"/>
    <w:qFormat/>
    <w:rsid w:val="00D318EC"/>
    <w:pPr>
      <w:spacing w:before="160" w:after="120"/>
      <w:outlineLvl w:val="3"/>
    </w:pPr>
    <w:rPr>
      <w:sz w:val="22"/>
    </w:rPr>
  </w:style>
  <w:style w:type="paragraph" w:styleId="Heading5">
    <w:name w:val="heading 5"/>
    <w:basedOn w:val="HeadingBase"/>
    <w:next w:val="Normal"/>
    <w:link w:val="Heading5Char"/>
    <w:qFormat/>
    <w:rsid w:val="00D318EC"/>
    <w:pPr>
      <w:spacing w:before="80"/>
      <w:outlineLvl w:val="4"/>
    </w:pPr>
    <w:rPr>
      <w:color w:val="918585"/>
      <w:sz w:val="20"/>
    </w:rPr>
  </w:style>
  <w:style w:type="paragraph" w:styleId="Heading6">
    <w:name w:val="heading 6"/>
    <w:basedOn w:val="HeadingBase"/>
    <w:next w:val="Normal"/>
    <w:link w:val="Heading6Char"/>
    <w:qFormat/>
    <w:rsid w:val="00D318EC"/>
    <w:pPr>
      <w:spacing w:before="60"/>
      <w:outlineLvl w:val="5"/>
    </w:pPr>
    <w:rPr>
      <w:color w:val="918585"/>
      <w:sz w:val="20"/>
    </w:rPr>
  </w:style>
  <w:style w:type="paragraph" w:styleId="Heading7">
    <w:name w:val="heading 7"/>
    <w:basedOn w:val="Normal"/>
    <w:next w:val="Normal"/>
    <w:link w:val="Heading7Char"/>
    <w:qFormat/>
    <w:rsid w:val="00D318EC"/>
    <w:pPr>
      <w:ind w:left="720"/>
      <w:outlineLvl w:val="6"/>
    </w:pPr>
    <w:rPr>
      <w:i/>
    </w:rPr>
  </w:style>
  <w:style w:type="paragraph" w:styleId="Heading8">
    <w:name w:val="heading 8"/>
    <w:basedOn w:val="Normal"/>
    <w:next w:val="Normal"/>
    <w:link w:val="Heading8Char"/>
    <w:qFormat/>
    <w:rsid w:val="00D318EC"/>
    <w:pPr>
      <w:ind w:left="720"/>
      <w:outlineLvl w:val="7"/>
    </w:pPr>
    <w:rPr>
      <w:i/>
    </w:rPr>
  </w:style>
  <w:style w:type="paragraph" w:styleId="Heading9">
    <w:name w:val="heading 9"/>
    <w:basedOn w:val="Normal"/>
    <w:next w:val="Normal"/>
    <w:link w:val="Heading9Char"/>
    <w:qFormat/>
    <w:rsid w:val="00D318EC"/>
    <w:pPr>
      <w:ind w:left="720"/>
      <w:outlineLvl w:val="8"/>
    </w:pPr>
    <w:rPr>
      <w:i/>
    </w:rPr>
  </w:style>
  <w:style w:type="character" w:default="1" w:styleId="DefaultParagraphFont">
    <w:name w:val="Default Paragraph Font"/>
    <w:uiPriority w:val="1"/>
    <w:unhideWhenUsed/>
    <w:rsid w:val="00D31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8EC"/>
  </w:style>
  <w:style w:type="character" w:customStyle="1" w:styleId="Heading1Char">
    <w:name w:val="Heading 1 Char"/>
    <w:basedOn w:val="DefaultParagraphFont"/>
    <w:link w:val="Heading1"/>
    <w:rsid w:val="00D318EC"/>
    <w:rPr>
      <w:rFonts w:ascii="Times New Roman" w:eastAsia="Times New Roman" w:hAnsi="Times New Roman" w:cs="Times New Roman"/>
      <w:b/>
      <w:sz w:val="32"/>
      <w:szCs w:val="20"/>
      <w:lang w:eastAsia="en-US"/>
    </w:rPr>
  </w:style>
  <w:style w:type="paragraph" w:styleId="BodyText">
    <w:name w:val="Body Text"/>
    <w:basedOn w:val="Normal"/>
    <w:link w:val="BodyTextChar"/>
    <w:rsid w:val="00D318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8EC"/>
    <w:rPr>
      <w:rFonts w:ascii="Times New Roman" w:eastAsia="Times New Roman" w:hAnsi="Times New Roman" w:cs="Times New Roman"/>
      <w:sz w:val="24"/>
      <w:lang w:eastAsia="en-US"/>
    </w:rPr>
  </w:style>
  <w:style w:type="paragraph" w:styleId="Footer">
    <w:name w:val="footer"/>
    <w:basedOn w:val="Normal"/>
    <w:link w:val="FooterChar"/>
    <w:rsid w:val="00D31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8EC"/>
    <w:rPr>
      <w:rFonts w:ascii="Times New Roman" w:eastAsia="Times New Roman" w:hAnsi="Times New Roman" w:cs="Times New Roman"/>
      <w:sz w:val="16"/>
      <w:lang w:eastAsia="en-US"/>
    </w:rPr>
  </w:style>
  <w:style w:type="paragraph" w:styleId="List">
    <w:name w:val="List"/>
    <w:basedOn w:val="BodyText"/>
    <w:next w:val="BodyText"/>
    <w:rsid w:val="00D318EC"/>
    <w:pPr>
      <w:tabs>
        <w:tab w:val="left" w:pos="340"/>
      </w:tabs>
      <w:spacing w:before="60" w:after="60"/>
      <w:ind w:left="340" w:hanging="340"/>
    </w:pPr>
  </w:style>
  <w:style w:type="character" w:customStyle="1" w:styleId="SpecialBold">
    <w:name w:val="Special Bold"/>
    <w:basedOn w:val="DefaultParagraphFont"/>
    <w:rsid w:val="00D318EC"/>
    <w:rPr>
      <w:b/>
      <w:spacing w:val="0"/>
    </w:rPr>
  </w:style>
  <w:style w:type="paragraph" w:styleId="ListBullet2">
    <w:name w:val="List Bullet 2"/>
    <w:basedOn w:val="List2"/>
    <w:rsid w:val="00D318EC"/>
    <w:pPr>
      <w:numPr>
        <w:numId w:val="14"/>
      </w:numPr>
      <w:tabs>
        <w:tab w:val="clear" w:pos="680"/>
      </w:tabs>
    </w:pPr>
  </w:style>
  <w:style w:type="character" w:styleId="Emphasis">
    <w:name w:val="Emphasis"/>
    <w:basedOn w:val="DefaultParagraphFont"/>
    <w:qFormat/>
    <w:rsid w:val="00D318EC"/>
    <w:rPr>
      <w:i/>
    </w:rPr>
  </w:style>
  <w:style w:type="paragraph" w:customStyle="1" w:styleId="SuperHeading">
    <w:name w:val="SuperHeading"/>
    <w:basedOn w:val="Normal"/>
    <w:rsid w:val="00D318EC"/>
    <w:pPr>
      <w:spacing w:before="240" w:after="120"/>
      <w:outlineLvl w:val="0"/>
    </w:pPr>
    <w:rPr>
      <w:rFonts w:ascii="Times New Roman" w:hAnsi="Times New Roman"/>
      <w:b/>
      <w:sz w:val="28"/>
    </w:rPr>
  </w:style>
  <w:style w:type="paragraph" w:customStyle="1" w:styleId="AllowPageBreak">
    <w:name w:val="AllowPageBreak"/>
    <w:rsid w:val="00D318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18EC"/>
    <w:pPr>
      <w:numPr>
        <w:numId w:val="2"/>
      </w:numPr>
      <w:tabs>
        <w:tab w:val="clear" w:pos="1021"/>
      </w:tabs>
      <w:ind w:left="1037" w:hanging="357"/>
    </w:pPr>
  </w:style>
  <w:style w:type="character" w:customStyle="1" w:styleId="Underline">
    <w:name w:val="Underline"/>
    <w:basedOn w:val="DefaultParagraphFont"/>
    <w:qFormat/>
    <w:rsid w:val="00D318EC"/>
    <w:rPr>
      <w:u w:val="single"/>
    </w:rPr>
  </w:style>
  <w:style w:type="character" w:customStyle="1" w:styleId="BoldandItalics">
    <w:name w:val="Bold and Italics"/>
    <w:qFormat/>
    <w:rsid w:val="00D318EC"/>
    <w:rPr>
      <w:b/>
      <w:i/>
      <w:u w:val="none"/>
    </w:rPr>
  </w:style>
  <w:style w:type="character" w:customStyle="1" w:styleId="Heading2Char">
    <w:name w:val="Heading 2 Char"/>
    <w:basedOn w:val="DefaultParagraphFont"/>
    <w:link w:val="Heading2"/>
    <w:rsid w:val="00D31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8EC"/>
    <w:rPr>
      <w:rFonts w:ascii="Courier New" w:eastAsia="Times New Roman" w:hAnsi="Courier New" w:cs="Times New Roman"/>
      <w:i/>
      <w:szCs w:val="20"/>
      <w:lang w:eastAsia="en-US"/>
    </w:rPr>
  </w:style>
  <w:style w:type="paragraph" w:customStyle="1" w:styleId="HeadingBase">
    <w:name w:val="Heading Base"/>
    <w:rsid w:val="00D31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8EC"/>
    <w:pPr>
      <w:tabs>
        <w:tab w:val="right" w:leader="dot" w:pos="9072"/>
      </w:tabs>
      <w:ind w:left="567"/>
    </w:pPr>
    <w:rPr>
      <w:szCs w:val="22"/>
    </w:rPr>
  </w:style>
  <w:style w:type="paragraph" w:customStyle="1" w:styleId="TOCBase">
    <w:name w:val="TOC Base"/>
    <w:rsid w:val="00D31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8EC"/>
    <w:pPr>
      <w:tabs>
        <w:tab w:val="right" w:leader="dot" w:pos="9072"/>
      </w:tabs>
      <w:spacing w:before="40" w:after="40"/>
      <w:ind w:left="284"/>
    </w:pPr>
    <w:rPr>
      <w:rFonts w:ascii="Times New Roman" w:hAnsi="Times New Roman"/>
    </w:rPr>
  </w:style>
  <w:style w:type="paragraph" w:styleId="TOC1">
    <w:name w:val="toc 1"/>
    <w:basedOn w:val="TOCBase"/>
    <w:next w:val="Normal"/>
    <w:rsid w:val="00D318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8EC"/>
    <w:pPr>
      <w:spacing w:before="5040"/>
      <w:jc w:val="center"/>
    </w:pPr>
    <w:rPr>
      <w:sz w:val="48"/>
      <w:szCs w:val="72"/>
      <w:lang w:val="en-US"/>
    </w:rPr>
  </w:style>
  <w:style w:type="character" w:customStyle="1" w:styleId="TitleChar">
    <w:name w:val="Title Char"/>
    <w:basedOn w:val="DefaultParagraphFont"/>
    <w:link w:val="Title"/>
    <w:rsid w:val="00D31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8EC"/>
    <w:pPr>
      <w:tabs>
        <w:tab w:val="left" w:pos="3600"/>
        <w:tab w:val="left" w:pos="3958"/>
      </w:tabs>
    </w:pPr>
  </w:style>
  <w:style w:type="paragraph" w:styleId="ListBullet">
    <w:name w:val="List Bullet"/>
    <w:basedOn w:val="List"/>
    <w:rsid w:val="00D318EC"/>
    <w:pPr>
      <w:numPr>
        <w:numId w:val="13"/>
      </w:numPr>
      <w:tabs>
        <w:tab w:val="clear" w:pos="340"/>
      </w:tabs>
      <w:spacing w:before="40" w:after="40"/>
    </w:pPr>
  </w:style>
  <w:style w:type="paragraph" w:customStyle="1" w:styleId="Note">
    <w:name w:val="Note"/>
    <w:basedOn w:val="BodyText"/>
    <w:rsid w:val="00D31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8EC"/>
    <w:pPr>
      <w:framePr w:wrap="auto" w:hAnchor="text" w:y="6049"/>
    </w:pPr>
    <w:rPr>
      <w:color w:val="000000"/>
      <w:sz w:val="40"/>
    </w:rPr>
  </w:style>
  <w:style w:type="paragraph" w:customStyle="1" w:styleId="TOCTitle">
    <w:name w:val="TOCTitle"/>
    <w:basedOn w:val="Heading1"/>
    <w:rsid w:val="00D318EC"/>
    <w:pPr>
      <w:spacing w:after="240"/>
      <w:jc w:val="center"/>
      <w:outlineLvl w:val="9"/>
    </w:pPr>
    <w:rPr>
      <w:caps/>
    </w:rPr>
  </w:style>
  <w:style w:type="paragraph" w:customStyle="1" w:styleId="Version">
    <w:name w:val="Version"/>
    <w:rsid w:val="00D31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8EC"/>
    <w:pPr>
      <w:keepNext w:val="0"/>
      <w:tabs>
        <w:tab w:val="right" w:pos="4176"/>
      </w:tabs>
      <w:ind w:left="198" w:hanging="198"/>
    </w:pPr>
    <w:rPr>
      <w:rFonts w:ascii="Garamond" w:hAnsi="Garamond"/>
    </w:rPr>
  </w:style>
  <w:style w:type="paragraph" w:styleId="IndexHeading">
    <w:name w:val="index heading"/>
    <w:basedOn w:val="Normal"/>
    <w:next w:val="Index1"/>
    <w:semiHidden/>
    <w:rsid w:val="00D318EC"/>
    <w:pPr>
      <w:spacing w:before="120" w:after="120"/>
    </w:pPr>
    <w:rPr>
      <w:rFonts w:ascii="Arial" w:hAnsi="Arial"/>
      <w:b/>
      <w:color w:val="918585"/>
      <w:sz w:val="24"/>
    </w:rPr>
  </w:style>
  <w:style w:type="paragraph" w:styleId="Header">
    <w:name w:val="header"/>
    <w:basedOn w:val="Normal"/>
    <w:link w:val="HeaderChar"/>
    <w:rsid w:val="00D31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8EC"/>
    <w:rPr>
      <w:rFonts w:ascii="Times New Roman" w:eastAsia="Times New Roman" w:hAnsi="Times New Roman" w:cs="Times New Roman"/>
      <w:sz w:val="16"/>
      <w:szCs w:val="20"/>
      <w:lang w:val="en-GB" w:eastAsia="en-US"/>
    </w:rPr>
  </w:style>
  <w:style w:type="paragraph" w:customStyle="1" w:styleId="Chapter">
    <w:name w:val="Chapter"/>
    <w:basedOn w:val="Normal"/>
    <w:rsid w:val="00D318EC"/>
    <w:pPr>
      <w:spacing w:before="240"/>
    </w:pPr>
    <w:rPr>
      <w:rFonts w:ascii="Times New Roman" w:hAnsi="Times New Roman"/>
      <w:smallCaps/>
      <w:spacing w:val="80"/>
      <w:sz w:val="28"/>
    </w:rPr>
  </w:style>
  <w:style w:type="paragraph" w:customStyle="1" w:styleId="InChapter">
    <w:name w:val="InChapter"/>
    <w:basedOn w:val="Heading3"/>
    <w:rsid w:val="00D318EC"/>
    <w:pPr>
      <w:spacing w:after="240"/>
      <w:outlineLvl w:val="9"/>
    </w:pPr>
    <w:rPr>
      <w:noProof/>
    </w:rPr>
  </w:style>
  <w:style w:type="paragraph" w:styleId="Index2">
    <w:name w:val="index 2"/>
    <w:basedOn w:val="Normal"/>
    <w:next w:val="Normal"/>
    <w:semiHidden/>
    <w:rsid w:val="00D318EC"/>
    <w:pPr>
      <w:tabs>
        <w:tab w:val="right" w:pos="4176"/>
      </w:tabs>
      <w:ind w:left="568" w:hanging="284"/>
    </w:pPr>
    <w:rPr>
      <w:rFonts w:ascii="Garamond" w:hAnsi="Garamond"/>
    </w:rPr>
  </w:style>
  <w:style w:type="paragraph" w:customStyle="1" w:styleId="Byline">
    <w:name w:val="Byline"/>
    <w:rsid w:val="00D31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8EC"/>
    <w:pPr>
      <w:tabs>
        <w:tab w:val="clear" w:pos="3600"/>
        <w:tab w:val="clear" w:pos="3958"/>
      </w:tabs>
      <w:jc w:val="right"/>
    </w:pPr>
  </w:style>
  <w:style w:type="paragraph" w:styleId="Caption">
    <w:name w:val="caption"/>
    <w:basedOn w:val="BodyText"/>
    <w:next w:val="Normal"/>
    <w:qFormat/>
    <w:rsid w:val="00D318EC"/>
    <w:pPr>
      <w:framePr w:w="2268" w:hSpace="181" w:vSpace="181" w:wrap="around" w:vAnchor="text" w:hAnchor="page" w:x="1135" w:y="285" w:anchorLock="1"/>
    </w:pPr>
    <w:rPr>
      <w:i/>
    </w:rPr>
  </w:style>
  <w:style w:type="paragraph" w:customStyle="1" w:styleId="MiniTOCTitle">
    <w:name w:val="MiniTOCTitle"/>
    <w:basedOn w:val="Heading4"/>
    <w:rsid w:val="00D318EC"/>
    <w:pPr>
      <w:spacing w:before="240"/>
      <w:outlineLvl w:val="9"/>
    </w:pPr>
    <w:rPr>
      <w:noProof/>
      <w:sz w:val="24"/>
    </w:rPr>
  </w:style>
  <w:style w:type="paragraph" w:customStyle="1" w:styleId="MiniTOCItem">
    <w:name w:val="MiniTOCItem"/>
    <w:basedOn w:val="ListBullet"/>
    <w:rsid w:val="00D318EC"/>
    <w:pPr>
      <w:numPr>
        <w:numId w:val="0"/>
      </w:numPr>
      <w:tabs>
        <w:tab w:val="right" w:leader="dot" w:pos="6521"/>
      </w:tabs>
      <w:spacing w:before="0" w:after="0"/>
    </w:pPr>
  </w:style>
  <w:style w:type="paragraph" w:customStyle="1" w:styleId="TOFTitle">
    <w:name w:val="TOFTitle"/>
    <w:basedOn w:val="TOCTitle"/>
    <w:rsid w:val="00D318EC"/>
  </w:style>
  <w:style w:type="paragraph" w:styleId="TableofFigures">
    <w:name w:val="table of figures"/>
    <w:basedOn w:val="Normal"/>
    <w:next w:val="Normal"/>
    <w:semiHidden/>
    <w:rsid w:val="00D318EC"/>
    <w:pPr>
      <w:tabs>
        <w:tab w:val="right" w:leader="dot" w:pos="9072"/>
      </w:tabs>
      <w:ind w:left="970" w:hanging="403"/>
    </w:pPr>
    <w:rPr>
      <w:rFonts w:ascii="Times New Roman" w:hAnsi="Times New Roman"/>
      <w:b/>
    </w:rPr>
  </w:style>
  <w:style w:type="paragraph" w:styleId="ListNumber">
    <w:name w:val="List Number"/>
    <w:basedOn w:val="List"/>
    <w:rsid w:val="00D318EC"/>
    <w:pPr>
      <w:numPr>
        <w:numId w:val="11"/>
      </w:numPr>
    </w:pPr>
  </w:style>
  <w:style w:type="character" w:customStyle="1" w:styleId="WingdingSymbols">
    <w:name w:val="Wingding Symbols"/>
    <w:rsid w:val="00D318EC"/>
    <w:rPr>
      <w:rFonts w:ascii="Wingdings" w:hAnsi="Wingdings"/>
    </w:rPr>
  </w:style>
  <w:style w:type="paragraph" w:customStyle="1" w:styleId="TableHeading">
    <w:name w:val="Table Heading"/>
    <w:basedOn w:val="HeadingBase"/>
    <w:rsid w:val="00D318EC"/>
    <w:pPr>
      <w:keepLines/>
      <w:pBdr>
        <w:bottom w:val="single" w:sz="6" w:space="1" w:color="918585"/>
      </w:pBdr>
      <w:spacing w:before="240"/>
    </w:pPr>
  </w:style>
  <w:style w:type="character" w:customStyle="1" w:styleId="HotSpot">
    <w:name w:val="HotSpot"/>
    <w:rsid w:val="00D318EC"/>
    <w:rPr>
      <w:color w:val="0033CC"/>
      <w:u w:val="none"/>
    </w:rPr>
  </w:style>
  <w:style w:type="paragraph" w:customStyle="1" w:styleId="BodyTextRight">
    <w:name w:val="Body Text Right"/>
    <w:basedOn w:val="BodyText"/>
    <w:rsid w:val="00D318EC"/>
    <w:pPr>
      <w:spacing w:before="0" w:after="0"/>
      <w:jc w:val="right"/>
    </w:pPr>
  </w:style>
  <w:style w:type="paragraph" w:styleId="Index3">
    <w:name w:val="index 3"/>
    <w:basedOn w:val="ListNumber2"/>
    <w:next w:val="Normal"/>
    <w:semiHidden/>
    <w:rsid w:val="00D318EC"/>
    <w:pPr>
      <w:numPr>
        <w:numId w:val="0"/>
      </w:numPr>
      <w:tabs>
        <w:tab w:val="right" w:leader="dot" w:pos="4176"/>
      </w:tabs>
    </w:pPr>
  </w:style>
  <w:style w:type="paragraph" w:styleId="ListNumber2">
    <w:name w:val="List Number 2"/>
    <w:basedOn w:val="List2"/>
    <w:rsid w:val="00D318EC"/>
    <w:pPr>
      <w:numPr>
        <w:numId w:val="10"/>
      </w:numPr>
      <w:tabs>
        <w:tab w:val="clear" w:pos="1060"/>
      </w:tabs>
    </w:pPr>
  </w:style>
  <w:style w:type="paragraph" w:customStyle="1" w:styleId="MarginNote">
    <w:name w:val="Margin Note"/>
    <w:basedOn w:val="BodyText"/>
    <w:rsid w:val="00D31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8EC"/>
    <w:rPr>
      <w:sz w:val="32"/>
    </w:rPr>
  </w:style>
  <w:style w:type="paragraph" w:customStyle="1" w:styleId="HeadingProcedure">
    <w:name w:val="Heading Procedure"/>
    <w:basedOn w:val="HeadingBase"/>
    <w:next w:val="Normal"/>
    <w:rsid w:val="00D318EC"/>
    <w:pPr>
      <w:tabs>
        <w:tab w:val="left" w:pos="0"/>
      </w:tabs>
      <w:spacing w:before="120" w:after="60"/>
    </w:pPr>
    <w:rPr>
      <w:i/>
      <w:color w:val="918585"/>
      <w:sz w:val="22"/>
    </w:rPr>
  </w:style>
  <w:style w:type="paragraph" w:customStyle="1" w:styleId="TableBodyText">
    <w:name w:val="Table Body Text"/>
    <w:basedOn w:val="BodyText"/>
    <w:rsid w:val="00D318EC"/>
    <w:pPr>
      <w:spacing w:before="60" w:after="60"/>
    </w:pPr>
  </w:style>
  <w:style w:type="paragraph" w:styleId="ListContinue">
    <w:name w:val="List Continue"/>
    <w:basedOn w:val="List"/>
    <w:rsid w:val="00D318EC"/>
    <w:pPr>
      <w:ind w:firstLine="0"/>
    </w:pPr>
  </w:style>
  <w:style w:type="paragraph" w:customStyle="1" w:styleId="ListNote">
    <w:name w:val="List Note"/>
    <w:basedOn w:val="List"/>
    <w:rsid w:val="00D318EC"/>
    <w:pPr>
      <w:pBdr>
        <w:top w:val="single" w:sz="6" w:space="2" w:color="918585"/>
        <w:bottom w:val="single" w:sz="6" w:space="2" w:color="918585"/>
      </w:pBdr>
      <w:tabs>
        <w:tab w:val="left" w:pos="1021"/>
      </w:tabs>
      <w:ind w:firstLine="0"/>
    </w:pPr>
  </w:style>
  <w:style w:type="paragraph" w:customStyle="1" w:styleId="Warning">
    <w:name w:val="Warning"/>
    <w:basedOn w:val="BodyText"/>
    <w:rsid w:val="00D318EC"/>
    <w:pPr>
      <w:shd w:val="clear" w:color="auto" w:fill="D9D9D9"/>
      <w:tabs>
        <w:tab w:val="left" w:pos="992"/>
      </w:tabs>
      <w:ind w:left="119" w:right="119"/>
    </w:pPr>
    <w:rPr>
      <w:sz w:val="20"/>
    </w:rPr>
  </w:style>
  <w:style w:type="paragraph" w:customStyle="1" w:styleId="MarginIcons">
    <w:name w:val="Margin Icons"/>
    <w:basedOn w:val="BodyText"/>
    <w:rsid w:val="00D31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8EC"/>
    <w:rPr>
      <w:rFonts w:ascii="Courier New" w:hAnsi="Courier New"/>
    </w:rPr>
  </w:style>
  <w:style w:type="paragraph" w:customStyle="1" w:styleId="NoteBullet">
    <w:name w:val="Note Bullet"/>
    <w:basedOn w:val="Note"/>
    <w:rsid w:val="00D318EC"/>
    <w:pPr>
      <w:tabs>
        <w:tab w:val="clear" w:pos="680"/>
      </w:tabs>
      <w:spacing w:before="60" w:after="60"/>
    </w:pPr>
  </w:style>
  <w:style w:type="paragraph" w:customStyle="1" w:styleId="SubHeading2">
    <w:name w:val="SubHeading2"/>
    <w:basedOn w:val="HeadingBase"/>
    <w:rsid w:val="00D318EC"/>
    <w:pPr>
      <w:spacing w:before="240" w:after="60"/>
    </w:pPr>
    <w:rPr>
      <w:sz w:val="20"/>
    </w:rPr>
  </w:style>
  <w:style w:type="paragraph" w:customStyle="1" w:styleId="SubHeading1">
    <w:name w:val="SubHeading1"/>
    <w:basedOn w:val="HeadingBase"/>
    <w:rsid w:val="00D318EC"/>
    <w:pPr>
      <w:spacing w:before="240" w:after="60"/>
    </w:pPr>
    <w:rPr>
      <w:color w:val="918585"/>
      <w:sz w:val="22"/>
    </w:rPr>
  </w:style>
  <w:style w:type="paragraph" w:customStyle="1" w:styleId="SideHeading">
    <w:name w:val="Side Heading"/>
    <w:basedOn w:val="HeadingBase"/>
    <w:rsid w:val="00D31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8EC"/>
    <w:pPr>
      <w:numPr>
        <w:numId w:val="12"/>
      </w:numPr>
    </w:pPr>
  </w:style>
  <w:style w:type="paragraph" w:styleId="PlainText">
    <w:name w:val="Plain Text"/>
    <w:basedOn w:val="Normal"/>
    <w:link w:val="PlainTextChar"/>
    <w:rsid w:val="00D318EC"/>
    <w:rPr>
      <w:sz w:val="20"/>
    </w:rPr>
  </w:style>
  <w:style w:type="character" w:customStyle="1" w:styleId="PlainTextChar">
    <w:name w:val="Plain Text Char"/>
    <w:basedOn w:val="DefaultParagraphFont"/>
    <w:link w:val="PlainText"/>
    <w:rsid w:val="00D318EC"/>
    <w:rPr>
      <w:rFonts w:ascii="Courier New" w:eastAsia="Times New Roman" w:hAnsi="Courier New" w:cs="Times New Roman"/>
      <w:sz w:val="20"/>
      <w:szCs w:val="20"/>
      <w:lang w:eastAsia="en-US"/>
    </w:rPr>
  </w:style>
  <w:style w:type="character" w:customStyle="1" w:styleId="MenuOption">
    <w:name w:val="Menu Option"/>
    <w:basedOn w:val="DefaultParagraphFont"/>
    <w:rsid w:val="00D318EC"/>
    <w:rPr>
      <w:b/>
      <w:smallCaps/>
    </w:rPr>
  </w:style>
  <w:style w:type="paragraph" w:customStyle="1" w:styleId="TableListNumber">
    <w:name w:val="Table List Number"/>
    <w:basedOn w:val="ListNumber"/>
    <w:rsid w:val="00D318EC"/>
    <w:pPr>
      <w:numPr>
        <w:numId w:val="0"/>
      </w:numPr>
    </w:pPr>
  </w:style>
  <w:style w:type="paragraph" w:styleId="TOC4">
    <w:name w:val="toc 4"/>
    <w:basedOn w:val="TOCBase"/>
    <w:next w:val="Normal"/>
    <w:semiHidden/>
    <w:rsid w:val="00D318EC"/>
    <w:pPr>
      <w:tabs>
        <w:tab w:val="right" w:leader="dot" w:pos="9071"/>
      </w:tabs>
      <w:ind w:left="1701"/>
    </w:pPr>
  </w:style>
  <w:style w:type="paragraph" w:customStyle="1" w:styleId="ListAlpha">
    <w:name w:val="List Alpha"/>
    <w:basedOn w:val="List"/>
    <w:rsid w:val="00D318EC"/>
    <w:pPr>
      <w:numPr>
        <w:numId w:val="9"/>
      </w:numPr>
    </w:pPr>
  </w:style>
  <w:style w:type="paragraph" w:customStyle="1" w:styleId="ListAlpha2">
    <w:name w:val="List Alpha 2"/>
    <w:basedOn w:val="List2"/>
    <w:rsid w:val="00D318EC"/>
    <w:pPr>
      <w:numPr>
        <w:numId w:val="8"/>
      </w:numPr>
    </w:pPr>
  </w:style>
  <w:style w:type="paragraph" w:styleId="List2">
    <w:name w:val="List 2"/>
    <w:basedOn w:val="BodyText"/>
    <w:rsid w:val="00D318EC"/>
    <w:pPr>
      <w:tabs>
        <w:tab w:val="left" w:pos="680"/>
      </w:tabs>
      <w:spacing w:before="60" w:after="60"/>
      <w:ind w:left="680" w:hanging="340"/>
    </w:pPr>
  </w:style>
  <w:style w:type="paragraph" w:styleId="List3">
    <w:name w:val="List 3"/>
    <w:basedOn w:val="BodyText"/>
    <w:rsid w:val="00D318EC"/>
    <w:pPr>
      <w:tabs>
        <w:tab w:val="left" w:pos="1021"/>
      </w:tabs>
      <w:spacing w:before="60" w:after="60"/>
      <w:ind w:left="1020" w:hanging="340"/>
    </w:pPr>
  </w:style>
  <w:style w:type="paragraph" w:styleId="List4">
    <w:name w:val="List 4"/>
    <w:basedOn w:val="BodyText"/>
    <w:rsid w:val="00D318EC"/>
    <w:pPr>
      <w:tabs>
        <w:tab w:val="left" w:pos="1361"/>
      </w:tabs>
      <w:spacing w:before="60" w:after="60"/>
      <w:ind w:left="1361" w:hanging="340"/>
    </w:pPr>
  </w:style>
  <w:style w:type="paragraph" w:styleId="List5">
    <w:name w:val="List 5"/>
    <w:basedOn w:val="BodyText"/>
    <w:rsid w:val="00D318EC"/>
    <w:pPr>
      <w:tabs>
        <w:tab w:val="left" w:pos="1701"/>
      </w:tabs>
      <w:spacing w:before="60" w:after="60"/>
      <w:ind w:left="1701" w:hanging="340"/>
    </w:pPr>
  </w:style>
  <w:style w:type="paragraph" w:styleId="ListBullet4">
    <w:name w:val="List Bullet 4"/>
    <w:basedOn w:val="List4"/>
    <w:rsid w:val="00D318EC"/>
    <w:pPr>
      <w:numPr>
        <w:numId w:val="3"/>
      </w:numPr>
    </w:pPr>
  </w:style>
  <w:style w:type="paragraph" w:styleId="ListBullet5">
    <w:name w:val="List Bullet 5"/>
    <w:basedOn w:val="List5"/>
    <w:rsid w:val="00D318EC"/>
    <w:pPr>
      <w:numPr>
        <w:numId w:val="4"/>
      </w:numPr>
    </w:pPr>
  </w:style>
  <w:style w:type="paragraph" w:styleId="ListContinue2">
    <w:name w:val="List Continue 2"/>
    <w:basedOn w:val="List2"/>
    <w:rsid w:val="00D318EC"/>
    <w:pPr>
      <w:ind w:firstLine="0"/>
    </w:pPr>
  </w:style>
  <w:style w:type="paragraph" w:styleId="ListContinue3">
    <w:name w:val="List Continue 3"/>
    <w:basedOn w:val="List3"/>
    <w:rsid w:val="00D318EC"/>
    <w:pPr>
      <w:ind w:left="1021" w:firstLine="0"/>
    </w:pPr>
  </w:style>
  <w:style w:type="paragraph" w:styleId="ListContinue4">
    <w:name w:val="List Continue 4"/>
    <w:basedOn w:val="List4"/>
    <w:rsid w:val="00D318EC"/>
    <w:pPr>
      <w:ind w:firstLine="0"/>
    </w:pPr>
  </w:style>
  <w:style w:type="paragraph" w:styleId="ListContinue5">
    <w:name w:val="List Continue 5"/>
    <w:basedOn w:val="List5"/>
    <w:rsid w:val="00D318EC"/>
    <w:pPr>
      <w:ind w:firstLine="0"/>
    </w:pPr>
  </w:style>
  <w:style w:type="paragraph" w:styleId="ListNumber3">
    <w:name w:val="List Number 3"/>
    <w:basedOn w:val="List3"/>
    <w:rsid w:val="00D318EC"/>
    <w:pPr>
      <w:numPr>
        <w:numId w:val="5"/>
      </w:numPr>
    </w:pPr>
  </w:style>
  <w:style w:type="paragraph" w:styleId="ListNumber4">
    <w:name w:val="List Number 4"/>
    <w:basedOn w:val="List4"/>
    <w:rsid w:val="00D318EC"/>
    <w:pPr>
      <w:numPr>
        <w:numId w:val="6"/>
      </w:numPr>
    </w:pPr>
  </w:style>
  <w:style w:type="paragraph" w:styleId="ListNumber5">
    <w:name w:val="List Number 5"/>
    <w:basedOn w:val="List5"/>
    <w:rsid w:val="00D318EC"/>
    <w:pPr>
      <w:numPr>
        <w:numId w:val="7"/>
      </w:numPr>
    </w:pPr>
  </w:style>
  <w:style w:type="paragraph" w:styleId="BlockText">
    <w:name w:val="Block Text"/>
    <w:basedOn w:val="Normal"/>
    <w:rsid w:val="00D318EC"/>
    <w:pPr>
      <w:spacing w:after="120"/>
      <w:ind w:left="1440" w:right="1440"/>
    </w:pPr>
  </w:style>
  <w:style w:type="character" w:customStyle="1" w:styleId="Subscript">
    <w:name w:val="Subscript"/>
    <w:basedOn w:val="DefaultParagraphFont"/>
    <w:rsid w:val="00D318EC"/>
    <w:rPr>
      <w:sz w:val="16"/>
      <w:vertAlign w:val="subscript"/>
    </w:rPr>
  </w:style>
  <w:style w:type="character" w:customStyle="1" w:styleId="Superscript">
    <w:name w:val="Superscript"/>
    <w:basedOn w:val="DefaultParagraphFont"/>
    <w:rsid w:val="00D318EC"/>
    <w:rPr>
      <w:sz w:val="16"/>
      <w:vertAlign w:val="superscript"/>
    </w:rPr>
  </w:style>
  <w:style w:type="character" w:customStyle="1" w:styleId="Symbols">
    <w:name w:val="Symbols"/>
    <w:basedOn w:val="DefaultParagraphFont"/>
    <w:rsid w:val="00D318EC"/>
    <w:rPr>
      <w:rFonts w:ascii="Symbol" w:hAnsi="Symbol"/>
    </w:rPr>
  </w:style>
  <w:style w:type="character" w:customStyle="1" w:styleId="MenuOptions">
    <w:name w:val="Menu Options"/>
    <w:basedOn w:val="DefaultParagraphFont"/>
    <w:rsid w:val="00D318EC"/>
    <w:rPr>
      <w:rFonts w:ascii="Arial Narrow" w:hAnsi="Arial Narrow"/>
      <w:smallCaps/>
    </w:rPr>
  </w:style>
  <w:style w:type="character" w:customStyle="1" w:styleId="Buttons">
    <w:name w:val="Buttons"/>
    <w:basedOn w:val="DefaultParagraphFont"/>
    <w:rsid w:val="00D318EC"/>
    <w:rPr>
      <w:b/>
    </w:rPr>
  </w:style>
  <w:style w:type="character" w:customStyle="1" w:styleId="Underlined">
    <w:name w:val="Underlined"/>
    <w:basedOn w:val="DefaultParagraphFont"/>
    <w:rsid w:val="00D318EC"/>
    <w:rPr>
      <w:u w:val="single"/>
    </w:rPr>
  </w:style>
  <w:style w:type="paragraph" w:customStyle="1" w:styleId="TableBodyTextRight">
    <w:name w:val="Table Body Text Right"/>
    <w:basedOn w:val="TableBodyText"/>
    <w:rsid w:val="00D318EC"/>
    <w:pPr>
      <w:widowControl w:val="0"/>
      <w:autoSpaceDE w:val="0"/>
      <w:autoSpaceDN w:val="0"/>
      <w:adjustRightInd w:val="0"/>
      <w:jc w:val="right"/>
    </w:pPr>
    <w:rPr>
      <w:rFonts w:cs="Arial"/>
      <w:szCs w:val="18"/>
    </w:rPr>
  </w:style>
  <w:style w:type="paragraph" w:customStyle="1" w:styleId="CopyrightText">
    <w:name w:val="Copyright Text"/>
    <w:basedOn w:val="BodyText"/>
    <w:rsid w:val="00D318EC"/>
    <w:rPr>
      <w:sz w:val="18"/>
    </w:rPr>
  </w:style>
  <w:style w:type="paragraph" w:customStyle="1" w:styleId="BodySmallRight">
    <w:name w:val="Body Small Right"/>
    <w:basedOn w:val="BodyTextRight"/>
    <w:rsid w:val="00D318EC"/>
    <w:rPr>
      <w:sz w:val="18"/>
      <w:szCs w:val="18"/>
    </w:rPr>
  </w:style>
  <w:style w:type="paragraph" w:customStyle="1" w:styleId="MarginEdition">
    <w:name w:val="Margin Edition"/>
    <w:basedOn w:val="MarginNote"/>
    <w:rsid w:val="00D318EC"/>
    <w:pPr>
      <w:spacing w:before="0" w:after="0"/>
    </w:pPr>
    <w:rPr>
      <w:rFonts w:ascii="Times New Roman" w:hAnsi="Times New Roman"/>
      <w:color w:val="999999"/>
    </w:rPr>
  </w:style>
  <w:style w:type="paragraph" w:customStyle="1" w:styleId="Spacer">
    <w:name w:val="Spacer"/>
    <w:basedOn w:val="Normal"/>
    <w:rsid w:val="00D318EC"/>
    <w:rPr>
      <w:sz w:val="2"/>
      <w:szCs w:val="2"/>
    </w:rPr>
  </w:style>
  <w:style w:type="character" w:customStyle="1" w:styleId="Small">
    <w:name w:val="Small"/>
    <w:basedOn w:val="DefaultParagraphFont"/>
    <w:rsid w:val="00D318EC"/>
    <w:rPr>
      <w:sz w:val="16"/>
    </w:rPr>
  </w:style>
  <w:style w:type="paragraph" w:customStyle="1" w:styleId="WideTable">
    <w:name w:val="Wide Table"/>
    <w:basedOn w:val="Normal"/>
    <w:rsid w:val="00D318EC"/>
    <w:pPr>
      <w:ind w:left="-1418"/>
    </w:pPr>
    <w:rPr>
      <w:sz w:val="2"/>
      <w:szCs w:val="2"/>
    </w:rPr>
  </w:style>
  <w:style w:type="character" w:styleId="PageNumber">
    <w:name w:val="page number"/>
    <w:basedOn w:val="DefaultParagraphFont"/>
    <w:rsid w:val="00D318EC"/>
  </w:style>
  <w:style w:type="paragraph" w:styleId="Quote">
    <w:name w:val="Quote"/>
    <w:basedOn w:val="Heading1"/>
    <w:link w:val="QuoteChar"/>
    <w:qFormat/>
    <w:rsid w:val="00D318EC"/>
    <w:rPr>
      <w:b w:val="0"/>
      <w:sz w:val="72"/>
      <w:szCs w:val="72"/>
      <w:lang w:val="en-NZ"/>
    </w:rPr>
  </w:style>
  <w:style w:type="character" w:customStyle="1" w:styleId="QuoteChar">
    <w:name w:val="Quote Char"/>
    <w:basedOn w:val="DefaultParagraphFont"/>
    <w:link w:val="Quote"/>
    <w:rsid w:val="00D31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8EC"/>
    <w:pPr>
      <w:pageBreakBefore/>
    </w:pPr>
  </w:style>
  <w:style w:type="paragraph" w:customStyle="1" w:styleId="Border">
    <w:name w:val="Border"/>
    <w:basedOn w:val="Normal"/>
    <w:qFormat/>
    <w:rsid w:val="00D31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8EC"/>
    <w:rPr>
      <w:b/>
      <w:bCs/>
      <w:i/>
      <w:iCs/>
      <w:color w:val="auto"/>
    </w:rPr>
  </w:style>
  <w:style w:type="paragraph" w:styleId="IntenseQuote">
    <w:name w:val="Intense Quote"/>
    <w:basedOn w:val="Normal"/>
    <w:next w:val="Normal"/>
    <w:link w:val="IntenseQuoteChar"/>
    <w:uiPriority w:val="30"/>
    <w:qFormat/>
    <w:rsid w:val="00D31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8EC"/>
    <w:rPr>
      <w:smallCaps/>
      <w:color w:val="auto"/>
      <w:u w:val="single"/>
    </w:rPr>
  </w:style>
  <w:style w:type="character" w:styleId="IntenseReference">
    <w:name w:val="Intense Reference"/>
    <w:basedOn w:val="DefaultParagraphFont"/>
    <w:uiPriority w:val="32"/>
    <w:qFormat/>
    <w:rsid w:val="00D318EC"/>
    <w:rPr>
      <w:b/>
      <w:bCs/>
      <w:smallCaps/>
      <w:color w:val="auto"/>
      <w:spacing w:val="5"/>
      <w:u w:val="single"/>
    </w:rPr>
  </w:style>
  <w:style w:type="paragraph" w:customStyle="1" w:styleId="2ColumnHeading">
    <w:name w:val="2Column Heading"/>
    <w:basedOn w:val="BodyText"/>
    <w:qFormat/>
    <w:rsid w:val="00D318EC"/>
    <w:pPr>
      <w:spacing w:after="60"/>
      <w:ind w:left="-2268"/>
    </w:pPr>
    <w:rPr>
      <w:b/>
    </w:rPr>
  </w:style>
  <w:style w:type="paragraph" w:customStyle="1" w:styleId="Heading1TOC">
    <w:name w:val="Heading1 TOC"/>
    <w:basedOn w:val="Normal"/>
    <w:qFormat/>
    <w:rsid w:val="00D318EC"/>
    <w:pPr>
      <w:spacing w:before="240" w:after="120"/>
    </w:pPr>
    <w:rPr>
      <w:rFonts w:ascii="Times New Roman" w:hAnsi="Times New Roman"/>
      <w:b/>
      <w:sz w:val="32"/>
    </w:rPr>
  </w:style>
  <w:style w:type="paragraph" w:customStyle="1" w:styleId="Heading2TOC">
    <w:name w:val="Heading2 TOC"/>
    <w:basedOn w:val="Normal"/>
    <w:qFormat/>
    <w:rsid w:val="00D318EC"/>
    <w:pPr>
      <w:spacing w:before="240" w:after="60"/>
    </w:pPr>
    <w:rPr>
      <w:rFonts w:ascii="Times New Roman" w:hAnsi="Times New Roman"/>
      <w:b/>
      <w:sz w:val="28"/>
    </w:rPr>
  </w:style>
  <w:style w:type="paragraph" w:styleId="BalloonText">
    <w:name w:val="Balloon Text"/>
    <w:basedOn w:val="Normal"/>
    <w:link w:val="BalloonTextChar"/>
    <w:rsid w:val="00D318EC"/>
    <w:rPr>
      <w:rFonts w:ascii="Tahoma" w:hAnsi="Tahoma" w:cs="Tahoma"/>
      <w:sz w:val="16"/>
      <w:szCs w:val="16"/>
    </w:rPr>
  </w:style>
  <w:style w:type="character" w:customStyle="1" w:styleId="BalloonTextChar">
    <w:name w:val="Balloon Text Char"/>
    <w:basedOn w:val="DefaultParagraphFont"/>
    <w:link w:val="BalloonText"/>
    <w:rsid w:val="00D31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8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8EC"/>
    <w:rPr>
      <w:b/>
      <w:color w:val="660033"/>
      <w:spacing w:val="0"/>
    </w:rPr>
  </w:style>
  <w:style w:type="paragraph" w:customStyle="1" w:styleId="Nameditemlist">
    <w:name w:val="Named item list"/>
    <w:basedOn w:val="BodyText"/>
    <w:qFormat/>
    <w:rsid w:val="00D318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1933</Words>
  <Characters>12523</Characters>
  <Application>Microsoft Office Word</Application>
  <DocSecurity>0</DocSecurity>
  <Lines>431</Lines>
  <Paragraphs>302</Paragraphs>
  <ScaleCrop>false</ScaleCrop>
  <Company>Author-it Software Corporation Ltd.</Company>
  <LinksUpToDate>false</LinksUpToDate>
  <CharactersWithSpaces>14393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PSPREG407B Produce formal record of interview</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2012-11-01T17:15:00Z</dcterms:created>
  <dcterms:modified xsi:type="dcterms:W3CDTF">2012-11-01T17:15:00Z</dcterms:modified>
</cp:coreProperties>
</file>