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EFA" w:rsidP="008C4EF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PSPREG404C Investigate non-compliance</w:t>
      </w:r>
      <w:r>
        <w:fldChar w:fldCharType="end"/>
      </w:r>
    </w:p>
    <w:p w:rsidR="008C4EFA" w:rsidP="008C4EFA">
      <w:pPr>
        <w:pStyle w:val="Version"/>
        <w:sectPr w:rsidSect="000A7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0A749F" w:rsidP="000A749F">
      <w:pPr>
        <w:pStyle w:val="SuperHeading"/>
      </w:pPr>
      <w:r w:rsidRPr="000A749F">
        <w:t>PSPREG404C Investigate non-compliance</w:t>
      </w:r>
    </w:p>
    <w:p w:rsidR="00000000" w:rsidRPr="000A749F" w:rsidP="000A749F">
      <w:pPr>
        <w:pStyle w:val="SuperHeading"/>
      </w:pPr>
    </w:p>
    <w:p w:rsidR="00000000" w:rsidRPr="000A749F" w:rsidP="000A749F">
      <w:pPr>
        <w:pStyle w:val="Heading1"/>
      </w:pPr>
      <w:bookmarkStart w:id="1" w:name="O_498182"/>
      <w:bookmarkEnd w:id="1"/>
      <w:r w:rsidRPr="000A74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Comments</w:t>
            </w:r>
          </w:p>
        </w:tc>
      </w:tr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 xml:space="preserve">Unit descriptor edited. </w:t>
            </w:r>
          </w:p>
        </w:tc>
      </w:tr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Layout adjusted. No changes to content.</w:t>
            </w:r>
          </w:p>
        </w:tc>
      </w:tr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>Primary release.</w:t>
            </w:r>
          </w:p>
        </w:tc>
      </w:tr>
    </w:tbl>
    <w:p w:rsidR="008C4EFA" w:rsidP="000A749F">
      <w:pPr>
        <w:pStyle w:val="BodyText"/>
      </w:pPr>
    </w:p>
    <w:p w:rsidR="008C4EFA" w:rsidP="000A749F">
      <w:pPr>
        <w:pStyle w:val="BodyText"/>
      </w:pPr>
    </w:p>
    <w:p w:rsidR="00000000" w:rsidRPr="000A749F" w:rsidP="000A749F">
      <w:pPr>
        <w:pStyle w:val="Heading1"/>
      </w:pPr>
      <w:bookmarkStart w:id="2" w:name="O_498178"/>
      <w:bookmarkEnd w:id="2"/>
      <w:r w:rsidRPr="000A749F">
        <w:t>Unit Descriptor</w:t>
      </w:r>
    </w:p>
    <w:p w:rsidR="00000000" w:rsidRPr="000A749F" w:rsidP="000A749F">
      <w:pPr>
        <w:pStyle w:val="BodyText"/>
      </w:pPr>
      <w:r w:rsidRPr="000A749F">
        <w:t>This unit covers identification of possible non-compliance and recommendations for ensuing action. It includes initiating a preliminary investigatio</w:t>
      </w:r>
      <w:r w:rsidRPr="000A749F">
        <w:t>n to confirm non-compliance, and planning, conducting and finalising the investigation.</w:t>
      </w:r>
    </w:p>
    <w:p w:rsidR="00000000" w:rsidRPr="000A749F" w:rsidP="000A749F">
      <w:pPr>
        <w:pStyle w:val="BodyText"/>
      </w:pPr>
      <w:r w:rsidRPr="000A749F">
        <w:t xml:space="preserve">In practice, investigating non-compliance may overlap with other generalist or specialist public sector work activities such as acting ethically, exercising regulatory </w:t>
      </w:r>
      <w:r w:rsidRPr="000A749F">
        <w:t>powers, acting on non-compliance, conducting formal records of interview, gathering and managing evidence.</w:t>
      </w:r>
    </w:p>
    <w:p w:rsidR="008C4EFA" w:rsidP="000A749F">
      <w:pPr>
        <w:pStyle w:val="BodyText"/>
      </w:pPr>
      <w:r w:rsidRPr="000A749F">
        <w:t>No licensing, legislative, regulatory or certification requirements apply to this unit at the time of endorsement.</w:t>
      </w:r>
    </w:p>
    <w:p w:rsidR="008C4EFA" w:rsidP="000A749F">
      <w:pPr>
        <w:pStyle w:val="BodyText"/>
      </w:pPr>
    </w:p>
    <w:p w:rsidR="00000000" w:rsidRPr="000A749F" w:rsidP="000A749F">
      <w:pPr>
        <w:pStyle w:val="Heading1"/>
      </w:pPr>
      <w:bookmarkStart w:id="3" w:name="O_498188"/>
      <w:bookmarkEnd w:id="3"/>
      <w:r w:rsidRPr="000A749F">
        <w:t>Application of t</w:t>
      </w:r>
      <w:r w:rsidRPr="000A749F">
        <w:t>he Unit</w:t>
      </w:r>
    </w:p>
    <w:p w:rsidR="00000000" w:rsidRPr="000A749F" w:rsidP="000A749F">
      <w:pPr>
        <w:pStyle w:val="BodyText"/>
      </w:pPr>
      <w:r w:rsidRPr="000A749F">
        <w:t>Not applicable.</w:t>
      </w: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4" w:name="O_498176"/>
      <w:bookmarkEnd w:id="4"/>
      <w:r w:rsidRPr="000A749F">
        <w:t>Licensing/Regulatory Information</w:t>
      </w:r>
    </w:p>
    <w:p w:rsidR="00000000" w:rsidRPr="000A749F" w:rsidP="000A749F">
      <w:pPr>
        <w:pStyle w:val="BodyText"/>
      </w:pPr>
      <w:r w:rsidRPr="000A749F">
        <w:t>Not applicable.</w:t>
      </w: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5" w:name="O_498183"/>
      <w:bookmarkEnd w:id="5"/>
      <w:r w:rsidRPr="000A749F">
        <w:t>Pre-Requisites</w:t>
      </w:r>
    </w:p>
    <w:p w:rsidR="00000000" w:rsidRPr="000A749F" w:rsidP="000A749F">
      <w:pPr>
        <w:pStyle w:val="BodyText"/>
      </w:pPr>
      <w:r w:rsidRPr="000A749F">
        <w:t>Not applicable.</w:t>
      </w: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6" w:name="O_498184"/>
      <w:bookmarkEnd w:id="6"/>
      <w:r w:rsidRPr="000A749F">
        <w:t>Employability Skills Information</w:t>
      </w:r>
    </w:p>
    <w:p w:rsidR="00000000" w:rsidRPr="000A749F" w:rsidP="000A749F">
      <w:pPr>
        <w:pStyle w:val="BodyText"/>
      </w:pPr>
      <w:r w:rsidRPr="000A749F">
        <w:t>This unit contains employability skills.</w:t>
      </w: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7" w:name="O_498185"/>
      <w:bookmarkEnd w:id="7"/>
      <w:r w:rsidRPr="000A749F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 xml:space="preserve">Together, performance criteria specify the requirements for competent performance. Text in </w:t>
            </w:r>
            <w:r w:rsidRPr="000A749F">
              <w:rPr>
                <w:rStyle w:val="BoldandItalics"/>
              </w:rPr>
              <w:t>bold italics</w:t>
            </w:r>
            <w:r w:rsidRPr="000A749F">
              <w:t xml:space="preserve"> is </w:t>
            </w:r>
            <w:r w:rsidRPr="000A749F">
              <w:t>explained in the Range Statement following.</w:t>
            </w:r>
          </w:p>
        </w:tc>
      </w:tr>
    </w:tbl>
    <w:p w:rsidR="00000000" w:rsidRPr="000A749F" w:rsidP="000A749F">
      <w:pPr>
        <w:pStyle w:val="BodyText"/>
      </w:pP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8" w:name="O_498186"/>
      <w:bookmarkEnd w:id="8"/>
      <w:r w:rsidRPr="000A749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PERFORMANCE CRITERIA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List"/>
              <w:rPr>
                <w:lang w:val="en-NZ"/>
              </w:rPr>
            </w:pPr>
            <w:r w:rsidRPr="000A749F">
              <w:rPr>
                <w:rStyle w:val="SpecialBold"/>
              </w:rPr>
              <w:t>1</w:t>
            </w:r>
            <w:r w:rsidRPr="000A749F">
              <w:t xml:space="preserve">. </w:t>
            </w:r>
            <w:r w:rsidRPr="000A749F">
              <w:tab/>
            </w:r>
            <w:r w:rsidRPr="000A749F">
              <w:rPr>
                <w:rStyle w:val="SpecialBold"/>
              </w:rPr>
              <w:t>Initiate preliminary investigation to confirm non-compliance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"/>
            </w:pPr>
            <w:r w:rsidRPr="000A749F">
              <w:t>1.1</w:t>
            </w:r>
            <w:r w:rsidRPr="000A749F">
              <w:tab/>
            </w:r>
            <w:r w:rsidRPr="000A749F">
              <w:t>Information is assessed in terms of its accuracy and against legislative requirements to confirm likely non-compliance.</w:t>
            </w:r>
          </w:p>
          <w:p w:rsidR="00000000" w:rsidRPr="000A749F" w:rsidP="000A749F">
            <w:pPr>
              <w:pStyle w:val="List"/>
            </w:pPr>
            <w:r w:rsidRPr="000A749F">
              <w:t>1.2</w:t>
            </w:r>
            <w:r w:rsidRPr="000A749F">
              <w:tab/>
              <w:t>Information is tested against the legislation to confirm whether the possible breach falls within jurisdiction.</w:t>
            </w:r>
          </w:p>
          <w:p w:rsidR="00000000" w:rsidRPr="000A749F" w:rsidP="000A749F">
            <w:pPr>
              <w:pStyle w:val="List"/>
            </w:pPr>
            <w:r w:rsidRPr="000A749F">
              <w:t>1.3</w:t>
            </w:r>
            <w:r w:rsidRPr="000A749F">
              <w:tab/>
              <w:t>Importance/urgen</w:t>
            </w:r>
            <w:r w:rsidRPr="000A749F">
              <w:t>cy of the matter is assessed and the priority is allocated to enable timely and effective action.</w:t>
            </w:r>
          </w:p>
          <w:p w:rsidR="00000000" w:rsidP="000A749F">
            <w:pPr>
              <w:pStyle w:val="List"/>
              <w:rPr>
                <w:lang w:val="en-NZ"/>
              </w:rPr>
            </w:pPr>
            <w:r w:rsidRPr="000A749F">
              <w:t>1.4</w:t>
            </w:r>
            <w:r w:rsidRPr="000A749F">
              <w:tab/>
              <w:t>Documentation to commence investigation of alleged breach is initiated and meets legislative and organisational requirements.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List"/>
              <w:rPr>
                <w:lang w:val="en-NZ"/>
              </w:rPr>
            </w:pPr>
            <w:r w:rsidRPr="000A749F">
              <w:rPr>
                <w:rStyle w:val="SpecialBold"/>
              </w:rPr>
              <w:t>2</w:t>
            </w:r>
            <w:r w:rsidRPr="000A749F">
              <w:t xml:space="preserve">.  </w:t>
            </w:r>
            <w:r w:rsidRPr="000A749F">
              <w:tab/>
            </w:r>
            <w:r w:rsidRPr="000A749F">
              <w:rPr>
                <w:rStyle w:val="SpecialBold"/>
              </w:rPr>
              <w:t>Plan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"/>
            </w:pPr>
            <w:r w:rsidRPr="000A749F">
              <w:t>2.1</w:t>
            </w:r>
            <w:r w:rsidRPr="000A749F">
              <w:tab/>
              <w:t xml:space="preserve">Objectives of the investigation are determined and </w:t>
            </w:r>
            <w:r w:rsidRPr="000A749F">
              <w:rPr>
                <w:rStyle w:val="BoldandItalics"/>
              </w:rPr>
              <w:t xml:space="preserve">resources </w:t>
            </w:r>
            <w:r w:rsidRPr="000A749F">
              <w:t>to conduct the investigation are determined and obtained in accordance with organisational policy and procedures.</w:t>
            </w:r>
          </w:p>
          <w:p w:rsidR="00000000" w:rsidRPr="000A749F" w:rsidP="000A749F">
            <w:pPr>
              <w:pStyle w:val="List"/>
            </w:pPr>
            <w:r w:rsidRPr="000A749F">
              <w:t>2.2</w:t>
            </w:r>
            <w:r w:rsidRPr="000A749F">
              <w:tab/>
              <w:t>Risks associated with the investigation are identified and planned for, incl</w:t>
            </w:r>
            <w:r w:rsidRPr="000A749F">
              <w:t>uding sensitivities that might affect the organisation.</w:t>
            </w:r>
          </w:p>
          <w:p w:rsidR="00000000" w:rsidRPr="000A749F" w:rsidP="000A749F">
            <w:pPr>
              <w:pStyle w:val="List"/>
            </w:pPr>
            <w:r w:rsidRPr="000A749F">
              <w:t>2.3</w:t>
            </w:r>
            <w:r w:rsidRPr="000A749F">
              <w:tab/>
            </w:r>
            <w:r w:rsidRPr="000A749F">
              <w:rPr>
                <w:rStyle w:val="BoldandItalics"/>
              </w:rPr>
              <w:t xml:space="preserve">Methods </w:t>
            </w:r>
            <w:r w:rsidRPr="000A749F">
              <w:t xml:space="preserve">to achieve the investigation's objectives are selected and authorised in accordance with </w:t>
            </w:r>
            <w:r w:rsidRPr="000A749F">
              <w:rPr>
                <w:rStyle w:val="BoldandItalics"/>
              </w:rPr>
              <w:t>legislation, policies and guidelines</w:t>
            </w:r>
            <w:r w:rsidRPr="000A749F">
              <w:rPr>
                <w:rStyle w:val="Emphasis"/>
              </w:rPr>
              <w:t>.</w:t>
            </w:r>
          </w:p>
          <w:p w:rsidR="00000000" w:rsidRPr="000A749F" w:rsidP="000A749F">
            <w:pPr>
              <w:pStyle w:val="List"/>
            </w:pPr>
            <w:r w:rsidRPr="000A749F">
              <w:t>2.4</w:t>
            </w:r>
            <w:r w:rsidRPr="000A749F">
              <w:tab/>
              <w:t xml:space="preserve">Timelines are identified and tasks prioritised to inform </w:t>
            </w:r>
            <w:r w:rsidRPr="000A749F">
              <w:t>the sequence of activities and provide for future review of the investigation process.</w:t>
            </w:r>
          </w:p>
          <w:p w:rsidR="00000000" w:rsidRPr="000A749F" w:rsidP="000A749F">
            <w:pPr>
              <w:pStyle w:val="List"/>
            </w:pPr>
            <w:r w:rsidRPr="000A749F">
              <w:t>2.5</w:t>
            </w:r>
            <w:r w:rsidRPr="000A749F">
              <w:tab/>
              <w:t>Communication and case management requirements are confirmed and initiated in accordance with organisational policy and procedures.</w:t>
            </w:r>
          </w:p>
          <w:p w:rsidR="00000000" w:rsidP="000A749F">
            <w:pPr>
              <w:pStyle w:val="List"/>
              <w:rPr>
                <w:lang w:val="en-NZ"/>
              </w:rPr>
            </w:pPr>
            <w:r w:rsidRPr="000A749F">
              <w:t>2.6</w:t>
            </w:r>
            <w:r w:rsidRPr="000A749F">
              <w:tab/>
              <w:t xml:space="preserve">Investigation </w:t>
            </w:r>
            <w:r w:rsidRPr="000A749F">
              <w:rPr>
                <w:rStyle w:val="BoldandItalics"/>
              </w:rPr>
              <w:t xml:space="preserve">planning </w:t>
            </w:r>
            <w:r w:rsidRPr="000A749F">
              <w:t>and re</w:t>
            </w:r>
            <w:r w:rsidRPr="000A749F">
              <w:t>cording is conducted in accordance with legislative requirements and organisational policy and procedures.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List"/>
              <w:rPr>
                <w:lang w:val="en-NZ"/>
              </w:rPr>
            </w:pPr>
            <w:r w:rsidRPr="000A749F">
              <w:rPr>
                <w:rStyle w:val="SpecialBold"/>
              </w:rPr>
              <w:t>3</w:t>
            </w:r>
            <w:r w:rsidRPr="000A749F">
              <w:t xml:space="preserve">.  </w:t>
            </w:r>
            <w:r w:rsidRPr="000A749F">
              <w:tab/>
            </w:r>
            <w:r w:rsidRPr="000A749F">
              <w:rPr>
                <w:rStyle w:val="SpecialBold"/>
              </w:rPr>
              <w:t>Conduct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"/>
            </w:pPr>
            <w:r w:rsidRPr="000A749F">
              <w:t>3.1</w:t>
            </w:r>
            <w:r w:rsidRPr="000A749F">
              <w:tab/>
              <w:t>Subjects and suspects involved in the possible breach are identified and details are recorded in accordance with legi</w:t>
            </w:r>
            <w:r w:rsidRPr="000A749F">
              <w:t>slative requirements and organisational policy and procedures.</w:t>
            </w:r>
          </w:p>
          <w:p w:rsidR="00000000" w:rsidRPr="000A749F" w:rsidP="000A749F">
            <w:pPr>
              <w:pStyle w:val="List"/>
            </w:pPr>
            <w:r w:rsidRPr="000A749F">
              <w:t>3.2</w:t>
            </w:r>
            <w:r w:rsidRPr="000A749F">
              <w:tab/>
              <w:t>Information relevant to the investigation is collected and analysed in accordance with legislative requirements, rules of evidence and organisational policy and procedures.</w:t>
            </w:r>
          </w:p>
          <w:p w:rsidR="00000000" w:rsidRPr="000A749F" w:rsidP="000A749F">
            <w:pPr>
              <w:pStyle w:val="List"/>
            </w:pPr>
            <w:r w:rsidRPr="000A749F">
              <w:t>3.3</w:t>
            </w:r>
            <w:r w:rsidRPr="000A749F">
              <w:tab/>
            </w:r>
            <w:r w:rsidRPr="000A749F">
              <w:rPr>
                <w:rStyle w:val="BoldandItalics"/>
              </w:rPr>
              <w:t xml:space="preserve">Exhibits </w:t>
            </w:r>
            <w:r w:rsidRPr="000A749F">
              <w:t>are processed and managed in accordance with legislative requirements, rules of evidence and organisational policy and procedures.</w:t>
            </w:r>
          </w:p>
          <w:p w:rsidR="00000000" w:rsidRPr="000A749F" w:rsidP="000A749F">
            <w:pPr>
              <w:pStyle w:val="List"/>
            </w:pPr>
            <w:r w:rsidRPr="000A749F">
              <w:t>3.4</w:t>
            </w:r>
            <w:r w:rsidRPr="000A749F">
              <w:tab/>
              <w:t>Likely defences are anticipated and evidence to counter them is included.</w:t>
            </w:r>
          </w:p>
          <w:p w:rsidR="00000000" w:rsidP="000A749F">
            <w:pPr>
              <w:pStyle w:val="List"/>
              <w:rPr>
                <w:lang w:val="en-NZ"/>
              </w:rPr>
            </w:pPr>
            <w:r w:rsidRPr="000A749F">
              <w:t>3.5</w:t>
            </w:r>
            <w:r w:rsidRPr="000A749F">
              <w:tab/>
              <w:t xml:space="preserve">The need for </w:t>
            </w:r>
            <w:r w:rsidRPr="000A749F">
              <w:rPr>
                <w:rStyle w:val="BoldandItalics"/>
              </w:rPr>
              <w:t xml:space="preserve">expert assistance </w:t>
            </w:r>
            <w:r w:rsidRPr="000A749F">
              <w:t>is determine</w:t>
            </w:r>
            <w:r w:rsidRPr="000A749F">
              <w:t>d and arranged in accordance with organisational procedures.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List"/>
              <w:rPr>
                <w:lang w:val="en-NZ"/>
              </w:rPr>
            </w:pPr>
            <w:r w:rsidRPr="000A749F">
              <w:rPr>
                <w:rStyle w:val="SpecialBold"/>
              </w:rPr>
              <w:t>4</w:t>
            </w:r>
            <w:r w:rsidRPr="000A749F">
              <w:t xml:space="preserve">.  </w:t>
            </w:r>
            <w:r w:rsidRPr="000A749F">
              <w:tab/>
            </w:r>
            <w:r w:rsidRPr="000A749F">
              <w:rPr>
                <w:rStyle w:val="SpecialBold"/>
              </w:rPr>
              <w:t>Finalise investigation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"/>
            </w:pPr>
            <w:r w:rsidRPr="000A749F">
              <w:t>4.1</w:t>
            </w:r>
            <w:r w:rsidRPr="000A749F">
              <w:tab/>
              <w:t>If no breach has occurred or no action is to be taken, documentation includes reasons and justification, and is completed in accordance with organisational policy</w:t>
            </w:r>
            <w:r w:rsidRPr="000A749F">
              <w:t xml:space="preserve"> and procedures.</w:t>
            </w:r>
          </w:p>
          <w:p w:rsidR="00000000" w:rsidRPr="000A749F" w:rsidP="000A749F">
            <w:pPr>
              <w:pStyle w:val="List"/>
            </w:pPr>
            <w:r w:rsidRPr="000A749F">
              <w:t>4.2</w:t>
            </w:r>
            <w:r w:rsidRPr="000A749F">
              <w:tab/>
              <w:t xml:space="preserve">If breach is confirmed, appropriate, timely </w:t>
            </w:r>
            <w:r w:rsidRPr="000A749F">
              <w:rPr>
                <w:rStyle w:val="BoldandItalics"/>
              </w:rPr>
              <w:t xml:space="preserve">action </w:t>
            </w:r>
            <w:r w:rsidRPr="000A749F">
              <w:t xml:space="preserve">is </w:t>
            </w:r>
            <w:r w:rsidRPr="000A749F">
              <w:rPr>
                <w:rStyle w:val="BoldandItalics"/>
              </w:rPr>
              <w:t xml:space="preserve">recommended </w:t>
            </w:r>
            <w:r w:rsidRPr="000A749F">
              <w:t>within the officer's discretion under the legislation and organisational policy and procedures.</w:t>
            </w:r>
          </w:p>
          <w:p w:rsidR="00000000" w:rsidRPr="000A749F" w:rsidP="000A749F">
            <w:pPr>
              <w:pStyle w:val="List"/>
            </w:pPr>
            <w:r w:rsidRPr="000A749F">
              <w:t>4.3</w:t>
            </w:r>
            <w:r w:rsidRPr="000A749F">
              <w:tab/>
              <w:t>A record of the investigation and consequent recommendations for acti</w:t>
            </w:r>
            <w:r w:rsidRPr="000A749F">
              <w:t>on are prepared and submitted in accordance with legislative and organisational requirements.</w:t>
            </w:r>
          </w:p>
        </w:tc>
      </w:tr>
    </w:tbl>
    <w:p w:rsidR="00000000" w:rsidRPr="000A749F" w:rsidP="000A749F">
      <w:pPr>
        <w:pStyle w:val="BodyText"/>
      </w:pP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9" w:name="O_498179"/>
      <w:bookmarkEnd w:id="9"/>
      <w:r w:rsidRPr="000A74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This section describes the essential skills and knowledge and their level, required for this unit.</w:t>
            </w:r>
          </w:p>
        </w:tc>
      </w:tr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Skill requirements</w:t>
            </w:r>
          </w:p>
          <w:p w:rsidR="00000000" w:rsidRPr="000A749F" w:rsidP="000A749F">
            <w:pPr>
              <w:pStyle w:val="BodyText"/>
            </w:pPr>
            <w:r w:rsidRPr="000A749F">
              <w:t>Look for evidence that confirms skills in:</w:t>
            </w:r>
          </w:p>
          <w:p w:rsidR="00000000" w:rsidRPr="000A749F" w:rsidP="000A749F">
            <w:pPr>
              <w:pStyle w:val="ListBullet2"/>
            </w:pPr>
            <w:r w:rsidRPr="000A749F">
              <w:t>acting ethically</w:t>
            </w:r>
          </w:p>
          <w:p w:rsidR="00000000" w:rsidRPr="000A749F" w:rsidP="000A749F">
            <w:pPr>
              <w:pStyle w:val="ListBullet2"/>
            </w:pPr>
            <w:r w:rsidRPr="000A749F">
              <w:t>applying legislation, regulations and codes of practice</w:t>
            </w:r>
          </w:p>
          <w:p w:rsidR="00000000" w:rsidRPr="000A749F" w:rsidP="000A749F">
            <w:pPr>
              <w:pStyle w:val="ListBullet2"/>
            </w:pPr>
            <w:r w:rsidRPr="000A749F">
              <w:t>using process mapping</w:t>
            </w:r>
          </w:p>
          <w:p w:rsidR="00000000" w:rsidRPr="000A749F" w:rsidP="000A749F">
            <w:pPr>
              <w:pStyle w:val="ListBullet2"/>
            </w:pPr>
            <w:r w:rsidRPr="000A749F">
              <w:t>undertaking research, analysis and problem solving in the context of investigating non-compliance</w:t>
            </w:r>
          </w:p>
          <w:p w:rsidR="00000000" w:rsidRPr="000A749F" w:rsidP="000A749F">
            <w:pPr>
              <w:pStyle w:val="ListBullet2"/>
            </w:pPr>
            <w:r w:rsidRPr="000A749F">
              <w:t>reading and applying complex information from legislation</w:t>
            </w:r>
          </w:p>
          <w:p w:rsidR="00000000" w:rsidRPr="000A749F" w:rsidP="000A749F">
            <w:pPr>
              <w:pStyle w:val="ListBullet2"/>
            </w:pPr>
            <w:r w:rsidRPr="000A749F">
              <w:t>communicating including questioning and negotiating meaning in sometimes difficult situations</w:t>
            </w:r>
          </w:p>
          <w:p w:rsidR="00000000" w:rsidRPr="000A749F" w:rsidP="000A749F">
            <w:pPr>
              <w:pStyle w:val="ListBullet2"/>
            </w:pPr>
            <w:r w:rsidRPr="000A749F">
              <w:t>responding to diversity, including gender and disability</w:t>
            </w:r>
          </w:p>
          <w:p w:rsidR="00000000" w:rsidRPr="000A749F" w:rsidP="000A749F">
            <w:pPr>
              <w:pStyle w:val="ListBullet2"/>
            </w:pPr>
            <w:r w:rsidRPr="000A749F">
              <w:t>using planning and time management in the conte</w:t>
            </w:r>
            <w:r w:rsidRPr="000A749F">
              <w:t>xt of investigations</w:t>
            </w:r>
          </w:p>
          <w:p w:rsidR="00000000" w:rsidRPr="000A749F" w:rsidP="000A749F">
            <w:pPr>
              <w:pStyle w:val="ListBullet2"/>
            </w:pPr>
            <w:r w:rsidRPr="000A749F">
              <w:t>preparing written reports and recommendations requiring accuracy and formal structures and language</w:t>
            </w:r>
          </w:p>
          <w:p w:rsidR="00000000" w:rsidRPr="000A749F" w:rsidP="000A749F">
            <w:pPr>
              <w:pStyle w:val="ListBullet2"/>
            </w:pPr>
            <w:r w:rsidRPr="000A749F">
              <w:t>using information technology for data analysis, recording and reporting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 xml:space="preserve">applying public sector legislation such as occupational health </w:t>
            </w:r>
            <w:r w:rsidRPr="000A749F">
              <w:t>and safety and environmental procedures in the context of investigation</w:t>
            </w:r>
          </w:p>
        </w:tc>
      </w:tr>
      <w:tr w:rsidTr="008C4E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Knowledge requirements</w:t>
            </w:r>
          </w:p>
          <w:p w:rsidR="00000000" w:rsidRPr="000A749F" w:rsidP="000A749F">
            <w:pPr>
              <w:pStyle w:val="BodyText"/>
            </w:pPr>
            <w:r w:rsidRPr="000A749F">
              <w:t>Look for evidence that confirms knowledge and understanding of:</w:t>
            </w:r>
          </w:p>
          <w:p w:rsidR="00000000" w:rsidRPr="000A749F" w:rsidP="000A749F">
            <w:pPr>
              <w:pStyle w:val="ListBullet2"/>
            </w:pPr>
            <w:r w:rsidRPr="000A749F">
              <w:t>investigation methodology and techniques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rules and types of evidence 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storage and continuity of evidence </w:t>
            </w:r>
          </w:p>
          <w:p w:rsidR="00000000" w:rsidRPr="000A749F" w:rsidP="000A749F">
            <w:pPr>
              <w:pStyle w:val="ListBullet2"/>
            </w:pPr>
            <w:r w:rsidRPr="000A749F">
              <w:t>applicable legislation</w:t>
            </w:r>
          </w:p>
          <w:p w:rsidR="00000000" w:rsidRPr="000A749F" w:rsidP="000A749F">
            <w:pPr>
              <w:pStyle w:val="ListBullet2"/>
            </w:pPr>
            <w:r w:rsidRPr="000A749F">
              <w:t>aspects of criminal, civil or administrative law</w:t>
            </w:r>
          </w:p>
          <w:p w:rsidR="00000000" w:rsidRPr="000A749F" w:rsidP="000A749F">
            <w:pPr>
              <w:pStyle w:val="ListBullet2"/>
            </w:pPr>
            <w:r w:rsidRPr="000A749F">
              <w:t>jurisdiction, powers and restrictions to investigate</w:t>
            </w:r>
          </w:p>
          <w:p w:rsidR="00000000" w:rsidRPr="000A749F" w:rsidP="000A749F">
            <w:pPr>
              <w:pStyle w:val="ListBullet2"/>
            </w:pPr>
            <w:r w:rsidRPr="000A749F">
              <w:t>organisational policy and procedures</w:t>
            </w:r>
          </w:p>
          <w:p w:rsidR="00000000" w:rsidRPr="000A749F" w:rsidP="000A749F">
            <w:pPr>
              <w:pStyle w:val="ListBullet2"/>
            </w:pPr>
            <w:r w:rsidRPr="000A749F">
              <w:t>cultural awareness</w:t>
            </w:r>
          </w:p>
          <w:p w:rsidR="00000000" w:rsidRPr="000A749F" w:rsidP="000A749F">
            <w:pPr>
              <w:pStyle w:val="ListBullet2"/>
            </w:pPr>
            <w:r w:rsidRPr="000A749F">
              <w:t>confidentiality and privacy issues</w:t>
            </w:r>
          </w:p>
          <w:p w:rsidR="00000000" w:rsidRPr="000A749F" w:rsidP="000A749F">
            <w:pPr>
              <w:pStyle w:val="ListBullet2"/>
            </w:pPr>
            <w:r w:rsidRPr="000A749F">
              <w:t>proc</w:t>
            </w:r>
            <w:r w:rsidRPr="000A749F">
              <w:t>edures re lines of reporting</w:t>
            </w:r>
          </w:p>
          <w:p w:rsidR="00000000" w:rsidRPr="000A749F" w:rsidP="000A749F">
            <w:pPr>
              <w:pStyle w:val="ListBullet2"/>
            </w:pPr>
            <w:r w:rsidRPr="000A749F">
              <w:t>report procedures which provide a written and/or electronic audit trail</w:t>
            </w:r>
          </w:p>
          <w:p w:rsidR="00000000" w:rsidRPr="000A749F" w:rsidP="000A749F">
            <w:pPr>
              <w:pStyle w:val="ListBullet2"/>
            </w:pPr>
            <w:r w:rsidRPr="000A749F">
              <w:t>public sector legislation such as occupational health and safety and environment relating to investigations</w:t>
            </w:r>
          </w:p>
        </w:tc>
      </w:tr>
    </w:tbl>
    <w:p w:rsidR="00000000" w:rsidRPr="000A749F" w:rsidP="000A749F">
      <w:pPr>
        <w:pStyle w:val="BodyText"/>
      </w:pP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10" w:name="O_498180"/>
      <w:bookmarkEnd w:id="10"/>
      <w:r w:rsidRPr="000A749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0A749F">
              <w:t>lic Sector Training Package.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rPr>
                <w:rStyle w:val="SpecialBold"/>
              </w:rPr>
              <w:t>Units to be assessed together</w:t>
            </w:r>
            <w:r w:rsidRPr="000A749F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rPr>
                <w:rStyle w:val="Emphasis"/>
              </w:rPr>
              <w:t>Pre</w:t>
            </w:r>
            <w:r w:rsidRPr="000A749F">
              <w:t>-</w:t>
            </w:r>
            <w:r w:rsidRPr="000A749F">
              <w:rPr>
                <w:rStyle w:val="Emphasis"/>
              </w:rPr>
              <w:t>requisite</w:t>
            </w:r>
            <w:r w:rsidRPr="000A749F">
              <w:t xml:space="preserve"> units that </w:t>
            </w:r>
            <w:r w:rsidRPr="000A749F">
              <w:rPr>
                <w:rStyle w:val="Underline"/>
              </w:rPr>
              <w:t>must</w:t>
            </w:r>
            <w:r w:rsidRPr="000A749F">
              <w:t xml:space="preserve"> be achieved </w:t>
            </w:r>
            <w:r w:rsidRPr="000A749F">
              <w:rPr>
                <w:rStyle w:val="Underline"/>
              </w:rPr>
              <w:t>prior</w:t>
            </w:r>
            <w:r w:rsidRPr="000A749F">
              <w:t xml:space="preserve"> to this unit:</w:t>
            </w:r>
            <w:r w:rsidRPr="000A749F">
              <w:rPr>
                <w:rStyle w:val="Emphasis"/>
              </w:rPr>
              <w:t>Nil</w:t>
            </w:r>
          </w:p>
          <w:p w:rsidR="00000000" w:rsidRPr="000A749F" w:rsidP="000A749F">
            <w:pPr>
              <w:pStyle w:val="ListBullet2"/>
            </w:pPr>
            <w:r w:rsidRPr="000A749F">
              <w:rPr>
                <w:rStyle w:val="Emphasis"/>
              </w:rPr>
              <w:t>Co</w:t>
            </w:r>
            <w:r w:rsidRPr="000A749F">
              <w:t>-</w:t>
            </w:r>
            <w:r w:rsidRPr="000A749F">
              <w:rPr>
                <w:rStyle w:val="Emphasis"/>
              </w:rPr>
              <w:t>requisite</w:t>
            </w:r>
            <w:r w:rsidRPr="000A749F">
              <w:t xml:space="preserve"> units that </w:t>
            </w:r>
            <w:r w:rsidRPr="000A749F">
              <w:rPr>
                <w:rStyle w:val="Underline"/>
              </w:rPr>
              <w:t>must</w:t>
            </w:r>
            <w:r w:rsidRPr="000A749F">
              <w:t xml:space="preserve"> be assessed </w:t>
            </w:r>
            <w:r w:rsidRPr="000A749F">
              <w:rPr>
                <w:rStyle w:val="Underline"/>
              </w:rPr>
              <w:t>with</w:t>
            </w:r>
            <w:r w:rsidRPr="000A749F">
              <w:t xml:space="preserve"> this unit:</w:t>
            </w:r>
            <w:r w:rsidRPr="000A749F">
              <w:rPr>
                <w:rStyle w:val="Emphasis"/>
              </w:rPr>
              <w:t>Nil</w:t>
            </w:r>
          </w:p>
          <w:p w:rsidR="00000000" w:rsidRPr="000A749F" w:rsidP="000A749F">
            <w:pPr>
              <w:pStyle w:val="ListBullet2"/>
            </w:pPr>
            <w:r w:rsidRPr="000A749F">
              <w:rPr>
                <w:rStyle w:val="Emphasis"/>
              </w:rPr>
              <w:t>Co</w:t>
            </w:r>
            <w:r w:rsidRPr="000A749F">
              <w:t>-</w:t>
            </w:r>
            <w:r w:rsidRPr="000A749F">
              <w:rPr>
                <w:rStyle w:val="Emphasis"/>
              </w:rPr>
              <w:t>assessed units</w:t>
            </w:r>
            <w:r w:rsidRPr="000A749F">
              <w:t xml:space="preserve"> that </w:t>
            </w:r>
            <w:r w:rsidRPr="000A749F">
              <w:rPr>
                <w:rStyle w:val="Underline"/>
              </w:rPr>
              <w:t>may</w:t>
            </w:r>
            <w:r w:rsidRPr="000A749F">
              <w:t xml:space="preserve"> be assessed with this unit to increase the efficiency and realism of the assessment process include, but are not limited to: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PSPETHC401A Uphold and support the values and principles of public service </w:t>
            </w:r>
          </w:p>
          <w:p w:rsidR="00000000" w:rsidRPr="000A749F" w:rsidP="000A749F">
            <w:pPr>
              <w:pStyle w:val="ListBullet3"/>
            </w:pPr>
            <w:r w:rsidRPr="000A749F">
              <w:t>PSPGOV406B Gather and analyse information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PSPGOV408A Value diversity </w:t>
            </w:r>
          </w:p>
          <w:p w:rsidR="00000000" w:rsidRPr="000A749F" w:rsidP="000A749F">
            <w:pPr>
              <w:pStyle w:val="ListBullet3"/>
            </w:pPr>
            <w:r w:rsidRPr="000A749F">
              <w:t>PSPGOV422A Apply government processes</w:t>
            </w:r>
          </w:p>
          <w:p w:rsidR="00000000" w:rsidRPr="000A749F" w:rsidP="000A749F">
            <w:pPr>
              <w:pStyle w:val="ListBullet3"/>
            </w:pPr>
            <w:r w:rsidRPr="000A749F">
              <w:t>PSPLEGN401A Encourage compliance with legislation in the public sector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PSPREG401C Exercise regulatory powers 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PSPREG407B Produce formal record of interview </w:t>
            </w:r>
          </w:p>
          <w:p w:rsidR="00000000" w:rsidP="000A749F">
            <w:pPr>
              <w:pStyle w:val="ListBullet3"/>
              <w:rPr>
                <w:lang w:val="en-NZ"/>
              </w:rPr>
            </w:pPr>
            <w:r w:rsidRPr="000A749F">
              <w:t>PSPREG412A Gather and manage evid</w:t>
            </w:r>
            <w:r w:rsidRPr="000A749F">
              <w:t>ence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>In addition to integrated demonstration of the elements and their related performance criteria, look for evidence that confirms: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the knowledge requirements of this unit </w:t>
            </w:r>
          </w:p>
          <w:p w:rsidR="00000000" w:rsidRPr="000A749F" w:rsidP="000A749F">
            <w:pPr>
              <w:pStyle w:val="ListBullet2"/>
            </w:pPr>
            <w:r w:rsidRPr="000A749F">
              <w:t>the skill requirements of this unit</w:t>
            </w:r>
          </w:p>
          <w:p w:rsidR="00000000" w:rsidRPr="000A749F" w:rsidP="000A749F">
            <w:pPr>
              <w:pStyle w:val="ListBullet2"/>
            </w:pPr>
            <w:r w:rsidRPr="000A749F">
              <w:t>application of the Employability Skills as they relate to this unit (see Employability Summaries in Qualifications Framework)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investigation of non-compliance in a range of (3 or more) contexts (or occasions, over time)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Resources required to carry out asse</w:t>
            </w:r>
            <w:r w:rsidRPr="000A749F">
              <w:rPr>
                <w:rStyle w:val="SpecialBold"/>
              </w:rPr>
              <w:t>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>These resources include:</w:t>
            </w:r>
          </w:p>
          <w:p w:rsidR="00000000" w:rsidRPr="000A749F" w:rsidP="000A749F">
            <w:pPr>
              <w:pStyle w:val="ListBullet2"/>
            </w:pPr>
            <w:r w:rsidRPr="000A749F">
              <w:t>legislation, regulations, policy, guidelines and standards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public sector values and codes of conduct 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 xml:space="preserve">case studies and workplace scenarios to capture the range of investigation situations likely to be encountered 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Where an</w:t>
            </w:r>
            <w:r w:rsidRPr="000A749F">
              <w:rPr>
                <w:rStyle w:val="SpecialBold"/>
              </w:rPr>
              <w:t>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 xml:space="preserve">Valid assessment of this unit requires: </w:t>
            </w:r>
          </w:p>
          <w:p w:rsidR="00000000" w:rsidRPr="000A749F" w:rsidP="000A749F">
            <w:pPr>
              <w:pStyle w:val="ListBullet2"/>
            </w:pPr>
            <w:r w:rsidRPr="000A749F">
              <w:t>a workplace environment or one that closely resembles normal work practice and replicates the range of conditions likely to be encountered when investigating non-compliance, including copin</w:t>
            </w:r>
            <w:r w:rsidRPr="000A749F">
              <w:t>g with difficulties, irregularities and breakdowns in routine</w:t>
            </w:r>
          </w:p>
          <w:p w:rsidR="00000000" w:rsidRPr="000A749F" w:rsidP="000A749F">
            <w:pPr>
              <w:pStyle w:val="ListBullet2"/>
            </w:pPr>
            <w:r w:rsidRPr="000A749F">
              <w:t>investigation of non-compliance in a range of (3 or more) contexts (or occasions, over time)</w:t>
            </w:r>
          </w:p>
          <w:p w:rsidR="00000000" w:rsidRPr="000A749F" w:rsidP="000A749F">
            <w:pPr>
              <w:pStyle w:val="BodyText"/>
            </w:pPr>
            <w:r w:rsidRPr="000A749F">
              <w:t>Assessment methods should reflect workplace demands, such as literacy, and the needs of particular groups, such as:</w:t>
            </w:r>
          </w:p>
          <w:p w:rsidR="00000000" w:rsidRPr="000A749F" w:rsidP="000A749F">
            <w:pPr>
              <w:pStyle w:val="ListBullet2"/>
            </w:pPr>
            <w:r w:rsidRPr="000A749F">
              <w:t>people with disabilities</w:t>
            </w:r>
          </w:p>
          <w:p w:rsidR="00000000" w:rsidRPr="000A749F" w:rsidP="000A749F">
            <w:pPr>
              <w:pStyle w:val="ListBullet2"/>
            </w:pPr>
            <w:r w:rsidRPr="000A749F">
              <w:t>people from culturally and linguistically diverse backgrounds</w:t>
            </w:r>
          </w:p>
          <w:p w:rsidR="00000000" w:rsidRPr="000A749F" w:rsidP="000A749F">
            <w:pPr>
              <w:pStyle w:val="ListBullet2"/>
            </w:pPr>
            <w:r w:rsidRPr="000A749F">
              <w:t>Aboriginal and Torres Strait Islander people</w:t>
            </w:r>
          </w:p>
          <w:p w:rsidR="00000000" w:rsidRPr="000A749F" w:rsidP="000A749F">
            <w:pPr>
              <w:pStyle w:val="ListBullet2"/>
            </w:pPr>
            <w:r w:rsidRPr="000A749F">
              <w:t>women</w:t>
            </w:r>
          </w:p>
          <w:p w:rsidR="00000000" w:rsidRPr="000A749F" w:rsidP="000A749F">
            <w:pPr>
              <w:pStyle w:val="ListBullet2"/>
            </w:pPr>
            <w:r w:rsidRPr="000A749F">
              <w:t>y</w:t>
            </w:r>
            <w:r w:rsidRPr="000A749F">
              <w:t>oung people</w:t>
            </w:r>
          </w:p>
          <w:p w:rsidR="00000000" w:rsidRPr="000A749F" w:rsidP="000A749F">
            <w:pPr>
              <w:pStyle w:val="ListBullet2"/>
            </w:pPr>
            <w:r w:rsidRPr="000A749F">
              <w:t>older people</w:t>
            </w:r>
          </w:p>
          <w:p w:rsidR="00000000" w:rsidRPr="000A749F" w:rsidP="000A749F">
            <w:pPr>
              <w:pStyle w:val="ListBullet2"/>
            </w:pPr>
            <w:r w:rsidRPr="000A749F">
              <w:t>people in rural and remote locations</w:t>
            </w:r>
          </w:p>
          <w:p w:rsidR="00000000" w:rsidRPr="000A749F" w:rsidP="000A749F">
            <w:pPr>
              <w:pStyle w:val="BodyText"/>
            </w:pPr>
            <w:r w:rsidRPr="000A749F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0A749F" w:rsidP="000A749F">
            <w:pPr>
              <w:pStyle w:val="ListBullet2"/>
            </w:pPr>
            <w:r w:rsidRPr="000A749F">
              <w:t>case studies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portfolios </w:t>
            </w:r>
          </w:p>
          <w:p w:rsidR="00000000" w:rsidRPr="000A749F" w:rsidP="000A749F">
            <w:pPr>
              <w:pStyle w:val="ListBullet2"/>
            </w:pPr>
            <w:r w:rsidRPr="000A749F">
              <w:t>questioning</w:t>
            </w:r>
          </w:p>
          <w:p w:rsidR="00000000" w:rsidRPr="000A749F" w:rsidP="000A749F">
            <w:pPr>
              <w:pStyle w:val="ListBullet2"/>
            </w:pPr>
            <w:r w:rsidRPr="000A749F">
              <w:t>scenar</w:t>
            </w:r>
            <w:r w:rsidRPr="000A749F">
              <w:t>ios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 xml:space="preserve">authenticated evidence from the workplace and/or training courses   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BodyText"/>
            </w:pPr>
            <w:r w:rsidRPr="000A749F">
              <w:t xml:space="preserve">Evidence must be gathered over time in a range of contexts to ensure the person can achieve the unit outcome and apply the competency in </w:t>
            </w:r>
            <w:r w:rsidRPr="000A749F">
              <w:t>different situations or environments</w:t>
            </w:r>
          </w:p>
        </w:tc>
      </w:tr>
    </w:tbl>
    <w:p w:rsidR="00000000" w:rsidRPr="000A749F" w:rsidP="000A749F">
      <w:pPr>
        <w:pStyle w:val="BodyText"/>
      </w:pP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11" w:name="O_498181"/>
      <w:bookmarkEnd w:id="11"/>
      <w:r w:rsidRPr="000A749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t>The Range Statement provides information about the context in which the unit of competency is carried out. The variables cater for differences between States and Territories and the Co</w:t>
            </w:r>
            <w:r w:rsidRPr="000A749F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0A749F">
              <w:rPr>
                <w:rStyle w:val="BoldandItalics"/>
              </w:rPr>
              <w:t>bold italics</w:t>
            </w:r>
            <w:r w:rsidRPr="000A749F">
              <w:t xml:space="preserve"> in the Perform</w:t>
            </w:r>
            <w:r w:rsidRPr="000A749F">
              <w:t>ance Criteria is explained here.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 xml:space="preserve">Resources </w:t>
            </w:r>
            <w:r w:rsidRPr="000A749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human, physical and financial and may include other agencies, such as:</w:t>
            </w:r>
          </w:p>
          <w:p w:rsidR="00000000" w:rsidRPr="000A749F" w:rsidP="000A749F">
            <w:pPr>
              <w:pStyle w:val="ListBullet3"/>
            </w:pPr>
            <w:r w:rsidRPr="000A749F">
              <w:t>other police organisations</w:t>
            </w:r>
          </w:p>
          <w:p w:rsidR="00000000" w:rsidRPr="000A749F" w:rsidP="000A749F">
            <w:pPr>
              <w:pStyle w:val="ListBullet3"/>
            </w:pPr>
            <w:r w:rsidRPr="000A749F">
              <w:t>National Crime Authority</w:t>
            </w:r>
          </w:p>
          <w:p w:rsidR="00000000" w:rsidRPr="000A749F" w:rsidP="000A749F">
            <w:pPr>
              <w:pStyle w:val="ListBullet3"/>
            </w:pPr>
            <w:r w:rsidRPr="000A749F">
              <w:t>Criminal Justice Commission/s</w:t>
            </w:r>
          </w:p>
          <w:p w:rsidR="00000000" w:rsidRPr="000A749F" w:rsidP="000A749F">
            <w:pPr>
              <w:pStyle w:val="ListBullet3"/>
            </w:pPr>
            <w:r w:rsidRPr="000A749F">
              <w:t>other government departments/agencies</w:t>
            </w:r>
          </w:p>
          <w:p w:rsidR="00000000" w:rsidP="000A749F">
            <w:pPr>
              <w:pStyle w:val="ListBullet3"/>
              <w:rPr>
                <w:lang w:val="en-NZ"/>
              </w:rPr>
            </w:pPr>
            <w:r w:rsidRPr="000A749F">
              <w:t>non-government agencies such as financial institutions and insurance companies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 xml:space="preserve">Investigation methods </w:t>
            </w:r>
            <w:r w:rsidRPr="000A749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forensic examination/analysis</w:t>
            </w:r>
          </w:p>
          <w:p w:rsidR="00000000" w:rsidRPr="000A749F" w:rsidP="000A749F">
            <w:pPr>
              <w:pStyle w:val="ListBullet2"/>
            </w:pPr>
            <w:r w:rsidRPr="000A749F">
              <w:t>informants/informers</w:t>
            </w:r>
          </w:p>
          <w:p w:rsidR="00000000" w:rsidRPr="000A749F" w:rsidP="000A749F">
            <w:pPr>
              <w:pStyle w:val="ListBullet2"/>
            </w:pPr>
            <w:r w:rsidRPr="000A749F">
              <w:t>listening devices and other covert surveillance techniques</w:t>
            </w:r>
          </w:p>
          <w:p w:rsidR="00000000" w:rsidRPr="000A749F" w:rsidP="000A749F">
            <w:pPr>
              <w:pStyle w:val="ListBullet2"/>
            </w:pPr>
            <w:r w:rsidRPr="000A749F">
              <w:t>search and search warrants</w:t>
            </w:r>
          </w:p>
          <w:p w:rsidR="00000000" w:rsidRPr="000A749F" w:rsidP="000A749F">
            <w:pPr>
              <w:pStyle w:val="ListBullet2"/>
            </w:pPr>
            <w:r w:rsidRPr="000A749F">
              <w:t>computer interrogation/data retrieval</w:t>
            </w:r>
          </w:p>
          <w:p w:rsidR="00000000" w:rsidRPr="000A749F" w:rsidP="000A749F">
            <w:pPr>
              <w:pStyle w:val="ListBullet2"/>
            </w:pPr>
            <w:r w:rsidRPr="000A749F">
              <w:t>door knocks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using other sources of information, such as the media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>Legislation, policies and guidelines</w:t>
            </w:r>
            <w:r w:rsidRPr="000A749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enabling legislation</w:t>
            </w:r>
          </w:p>
          <w:p w:rsidR="00000000" w:rsidRPr="000A749F" w:rsidP="000A749F">
            <w:pPr>
              <w:pStyle w:val="ListBullet2"/>
            </w:pPr>
            <w:r w:rsidRPr="000A749F">
              <w:t>confidentiality</w:t>
            </w:r>
          </w:p>
          <w:p w:rsidR="00000000" w:rsidRPr="000A749F" w:rsidP="000A749F">
            <w:pPr>
              <w:pStyle w:val="ListBullet2"/>
            </w:pPr>
            <w:r w:rsidRPr="000A749F">
              <w:t>privacy</w:t>
            </w:r>
          </w:p>
          <w:p w:rsidR="00000000" w:rsidRPr="000A749F" w:rsidP="000A749F">
            <w:pPr>
              <w:pStyle w:val="ListBullet2"/>
            </w:pPr>
            <w:r w:rsidRPr="000A749F">
              <w:t>criminal, civil or administrative law</w:t>
            </w:r>
          </w:p>
          <w:p w:rsidR="00000000" w:rsidRPr="000A749F" w:rsidP="000A749F">
            <w:pPr>
              <w:pStyle w:val="ListBullet2"/>
            </w:pPr>
            <w:r w:rsidRPr="000A749F">
              <w:t>contract law</w:t>
            </w:r>
          </w:p>
          <w:p w:rsidR="00000000" w:rsidRPr="000A749F" w:rsidP="000A749F">
            <w:pPr>
              <w:pStyle w:val="ListBullet2"/>
            </w:pPr>
            <w:r w:rsidRPr="000A749F">
              <w:t>equal employment opportunity and anti-discrimination law</w:t>
            </w:r>
          </w:p>
          <w:p w:rsidR="00000000" w:rsidRPr="000A749F" w:rsidP="000A749F">
            <w:pPr>
              <w:pStyle w:val="ListBullet2"/>
            </w:pPr>
            <w:r w:rsidRPr="000A749F">
              <w:t>disciplinary procedures</w:t>
            </w:r>
          </w:p>
          <w:p w:rsidR="00000000" w:rsidRPr="000A749F" w:rsidP="000A749F">
            <w:pPr>
              <w:pStyle w:val="ListBullet2"/>
            </w:pPr>
            <w:r w:rsidRPr="000A749F">
              <w:t>government policy</w:t>
            </w:r>
          </w:p>
          <w:p w:rsidR="00000000" w:rsidRPr="000A749F" w:rsidP="000A749F">
            <w:pPr>
              <w:pStyle w:val="ListBullet2"/>
            </w:pPr>
            <w:r w:rsidRPr="000A749F">
              <w:t>organisational guidelines</w:t>
            </w:r>
          </w:p>
          <w:p w:rsidR="00000000" w:rsidRPr="000A749F" w:rsidP="000A749F">
            <w:pPr>
              <w:pStyle w:val="ListBullet2"/>
            </w:pPr>
            <w:r w:rsidRPr="000A749F">
              <w:t>regulatory standards</w:t>
            </w:r>
          </w:p>
          <w:p w:rsidR="00000000" w:rsidRPr="000A749F" w:rsidP="000A749F">
            <w:pPr>
              <w:pStyle w:val="ListBullet2"/>
            </w:pPr>
            <w:r w:rsidRPr="000A749F">
              <w:t>codes of practice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international treaties (equal employment opportunity, world heritage)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>Investigation plannin</w:t>
            </w:r>
            <w:r w:rsidRPr="000A749F">
              <w:rPr>
                <w:rStyle w:val="BoldandItalics"/>
              </w:rPr>
              <w:t>g</w:t>
            </w:r>
            <w:r w:rsidRPr="000A749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objectives</w:t>
            </w:r>
          </w:p>
          <w:p w:rsidR="00000000" w:rsidRPr="000A749F" w:rsidP="000A749F">
            <w:pPr>
              <w:pStyle w:val="ListBullet2"/>
            </w:pPr>
            <w:r w:rsidRPr="000A749F">
              <w:t>methods</w:t>
            </w:r>
          </w:p>
          <w:p w:rsidR="00000000" w:rsidRPr="000A749F" w:rsidP="000A749F">
            <w:pPr>
              <w:pStyle w:val="ListBullet2"/>
            </w:pPr>
            <w:r w:rsidRPr="000A749F">
              <w:t>risks</w:t>
            </w:r>
          </w:p>
          <w:p w:rsidR="00000000" w:rsidRPr="000A749F" w:rsidP="000A749F">
            <w:pPr>
              <w:pStyle w:val="ListBullet2"/>
            </w:pPr>
            <w:r w:rsidRPr="000A749F">
              <w:t>timelines</w:t>
            </w:r>
          </w:p>
          <w:p w:rsidR="00000000" w:rsidRPr="000A749F" w:rsidP="000A749F">
            <w:pPr>
              <w:pStyle w:val="ListBullet2"/>
            </w:pPr>
            <w:r w:rsidRPr="000A749F">
              <w:t>resources</w:t>
            </w:r>
          </w:p>
          <w:p w:rsidR="00000000" w:rsidRPr="000A749F" w:rsidP="000A749F">
            <w:pPr>
              <w:pStyle w:val="ListBullet2"/>
            </w:pPr>
            <w:r w:rsidRPr="000A749F">
              <w:t>activities</w:t>
            </w:r>
          </w:p>
          <w:p w:rsidR="00000000" w:rsidRPr="000A749F" w:rsidP="000A749F">
            <w:pPr>
              <w:pStyle w:val="ListBullet2"/>
            </w:pPr>
            <w:r w:rsidRPr="000A749F">
              <w:t xml:space="preserve">communication </w:t>
            </w:r>
          </w:p>
          <w:p w:rsidR="00000000" w:rsidRPr="000A749F" w:rsidP="000A749F">
            <w:pPr>
              <w:pStyle w:val="ListBullet2"/>
            </w:pPr>
            <w:r w:rsidRPr="000A749F">
              <w:t>case management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evidentiary elements of the offence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 xml:space="preserve">Exhibits </w:t>
            </w:r>
            <w:r w:rsidRPr="000A749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 xml:space="preserve">the individual items of evidence that could be presented to a court and may be required </w:t>
            </w:r>
            <w:r w:rsidRPr="000A749F">
              <w:t>for viewing by:</w:t>
            </w:r>
          </w:p>
          <w:p w:rsidR="00000000" w:rsidRPr="000A749F" w:rsidP="000A749F">
            <w:pPr>
              <w:pStyle w:val="ListBullet2"/>
            </w:pPr>
            <w:r w:rsidRPr="000A749F">
              <w:t>judicial officers</w:t>
            </w:r>
          </w:p>
          <w:p w:rsidR="00000000" w:rsidRPr="000A749F" w:rsidP="000A749F">
            <w:pPr>
              <w:pStyle w:val="ListBullet2"/>
            </w:pPr>
            <w:r w:rsidRPr="000A749F">
              <w:t>prosecutors</w:t>
            </w:r>
          </w:p>
          <w:p w:rsidR="00000000" w:rsidRPr="000A749F" w:rsidP="000A749F">
            <w:pPr>
              <w:pStyle w:val="ListBullet2"/>
            </w:pPr>
            <w:r w:rsidRPr="000A749F">
              <w:t>defence counsel</w:t>
            </w:r>
          </w:p>
          <w:p w:rsidR="00000000" w:rsidRPr="000A749F" w:rsidP="000A749F">
            <w:pPr>
              <w:pStyle w:val="ListBullet2"/>
            </w:pPr>
            <w:r w:rsidRPr="000A749F">
              <w:t>expert and non-expert witnesses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those required for audit purposes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>Expert assistance</w:t>
            </w:r>
            <w:r w:rsidRPr="000A749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advice on/assistance with evidentiary matters</w:t>
            </w:r>
          </w:p>
          <w:p w:rsidR="00000000" w:rsidRPr="000A749F" w:rsidP="000A749F">
            <w:pPr>
              <w:pStyle w:val="ListBullet2"/>
            </w:pPr>
            <w:r w:rsidRPr="000A749F">
              <w:t>audit matters</w:t>
            </w:r>
          </w:p>
          <w:p w:rsidR="00000000" w:rsidRPr="000A749F" w:rsidP="000A749F">
            <w:pPr>
              <w:pStyle w:val="ListBullet2"/>
            </w:pPr>
            <w:r w:rsidRPr="000A749F">
              <w:t>data analysis</w:t>
            </w:r>
          </w:p>
          <w:p w:rsidR="00000000" w:rsidRPr="000A749F" w:rsidP="000A749F">
            <w:pPr>
              <w:pStyle w:val="ListBullet2"/>
            </w:pPr>
            <w:r w:rsidRPr="000A749F">
              <w:t>document examination</w:t>
            </w:r>
          </w:p>
          <w:p w:rsidR="00000000" w:rsidRPr="000A749F" w:rsidP="000A749F">
            <w:pPr>
              <w:pStyle w:val="ListBullet2"/>
            </w:pPr>
            <w:r w:rsidRPr="000A749F">
              <w:t>execution of search warrants</w:t>
            </w:r>
          </w:p>
          <w:p w:rsidR="00000000" w:rsidRPr="000A749F" w:rsidP="000A749F">
            <w:pPr>
              <w:pStyle w:val="ListBullet2"/>
            </w:pPr>
            <w:r w:rsidRPr="000A749F">
              <w:t>fingerprinting</w:t>
            </w:r>
          </w:p>
          <w:p w:rsidR="00000000" w:rsidRPr="000A749F" w:rsidP="000A749F">
            <w:pPr>
              <w:pStyle w:val="ListBullet2"/>
            </w:pPr>
            <w:r w:rsidRPr="000A749F">
              <w:t>forensic</w:t>
            </w:r>
          </w:p>
          <w:p w:rsidR="00000000" w:rsidRPr="000A749F" w:rsidP="000A749F">
            <w:pPr>
              <w:pStyle w:val="ListBullet2"/>
            </w:pPr>
            <w:r w:rsidRPr="000A749F">
              <w:t>handwriting</w:t>
            </w:r>
          </w:p>
          <w:p w:rsidR="00000000" w:rsidRPr="000A749F" w:rsidP="000A749F">
            <w:pPr>
              <w:pStyle w:val="ListBullet2"/>
            </w:pPr>
            <w:r w:rsidRPr="000A749F">
              <w:t>legal advice - director of public prosecutions, government solicitor</w:t>
            </w:r>
          </w:p>
          <w:p w:rsidR="00000000" w:rsidRPr="000A749F" w:rsidP="000A749F">
            <w:pPr>
              <w:pStyle w:val="ListBullet2"/>
            </w:pPr>
            <w:r w:rsidRPr="000A749F">
              <w:t>photography</w:t>
            </w:r>
          </w:p>
          <w:p w:rsidR="00000000" w:rsidRPr="000A749F" w:rsidP="000A749F">
            <w:pPr>
              <w:pStyle w:val="ListBullet2"/>
            </w:pPr>
            <w:r w:rsidRPr="000A749F">
              <w:t>recovery issues</w:t>
            </w:r>
          </w:p>
          <w:p w:rsidR="00000000" w:rsidRPr="000A749F" w:rsidP="000A749F">
            <w:pPr>
              <w:pStyle w:val="ListBullet2"/>
            </w:pPr>
            <w:r w:rsidRPr="000A749F">
              <w:t>scientific or technical matters</w:t>
            </w:r>
          </w:p>
          <w:p w:rsidR="00000000" w:rsidP="000A749F">
            <w:pPr>
              <w:pStyle w:val="ListBullet2"/>
              <w:rPr>
                <w:lang w:val="en-NZ"/>
              </w:rPr>
            </w:pPr>
            <w:r w:rsidRPr="000A749F">
              <w:t>surveillance</w:t>
            </w:r>
          </w:p>
        </w:tc>
      </w:tr>
      <w:tr w:rsidTr="008C4EF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49F">
            <w:pPr>
              <w:pStyle w:val="BodyText"/>
              <w:rPr>
                <w:lang w:val="en-NZ"/>
              </w:rPr>
            </w:pPr>
            <w:r w:rsidRPr="000A749F">
              <w:rPr>
                <w:rStyle w:val="BoldandItalics"/>
              </w:rPr>
              <w:t>Recommended action</w:t>
            </w:r>
            <w:r w:rsidRPr="000A749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49F" w:rsidP="000A749F">
            <w:pPr>
              <w:pStyle w:val="ListBullet2"/>
            </w:pPr>
            <w:r w:rsidRPr="000A749F">
              <w:t>measures to control/contain breach</w:t>
            </w:r>
          </w:p>
          <w:p w:rsidR="00000000" w:rsidRPr="000A749F" w:rsidP="000A749F">
            <w:pPr>
              <w:pStyle w:val="ListBullet2"/>
            </w:pPr>
            <w:r w:rsidRPr="000A749F">
              <w:t>warning</w:t>
            </w:r>
          </w:p>
          <w:p w:rsidR="00000000" w:rsidRPr="000A749F" w:rsidP="000A749F">
            <w:pPr>
              <w:pStyle w:val="ListBullet2"/>
            </w:pPr>
            <w:r w:rsidRPr="000A749F">
              <w:t>caution</w:t>
            </w:r>
          </w:p>
          <w:p w:rsidR="00000000" w:rsidRPr="000A749F" w:rsidP="000A749F">
            <w:pPr>
              <w:pStyle w:val="ListBullet2"/>
            </w:pPr>
            <w:r w:rsidRPr="000A749F">
              <w:t>notice</w:t>
            </w:r>
          </w:p>
          <w:p w:rsidR="00000000" w:rsidRPr="000A749F" w:rsidP="000A749F">
            <w:pPr>
              <w:pStyle w:val="ListBullet2"/>
            </w:pPr>
            <w:r w:rsidRPr="000A749F">
              <w:t>fine</w:t>
            </w:r>
          </w:p>
          <w:p w:rsidR="00000000" w:rsidRPr="000A749F" w:rsidP="000A749F">
            <w:pPr>
              <w:pStyle w:val="ListBullet2"/>
            </w:pPr>
            <w:r w:rsidRPr="000A749F">
              <w:t>arrest</w:t>
            </w:r>
          </w:p>
          <w:p w:rsidR="00000000" w:rsidRPr="000A749F" w:rsidP="000A749F">
            <w:pPr>
              <w:pStyle w:val="ListBullet2"/>
            </w:pPr>
            <w:r w:rsidRPr="000A749F">
              <w:t>criminal prosecution</w:t>
            </w:r>
          </w:p>
          <w:p w:rsidR="00000000" w:rsidRPr="000A749F" w:rsidP="000A749F">
            <w:pPr>
              <w:pStyle w:val="ListBullet2"/>
            </w:pPr>
            <w:r w:rsidRPr="000A749F">
              <w:t>civil action</w:t>
            </w:r>
          </w:p>
          <w:p w:rsidR="00000000" w:rsidRPr="000A749F" w:rsidP="000A749F">
            <w:pPr>
              <w:pStyle w:val="ListBullet2"/>
            </w:pPr>
            <w:r w:rsidRPr="000A749F">
              <w:t>debt recovery strategy</w:t>
            </w:r>
          </w:p>
          <w:p w:rsidR="00000000" w:rsidRPr="000A749F" w:rsidP="000A749F">
            <w:pPr>
              <w:pStyle w:val="ListBullet2"/>
            </w:pPr>
            <w:r w:rsidRPr="000A749F">
              <w:t>no action (must specify criteria for use of no action):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used where investigation identifies no offence or a relevant defence is </w:t>
            </w:r>
            <w:r w:rsidRPr="000A749F">
              <w:t>raised</w:t>
            </w:r>
          </w:p>
          <w:p w:rsidR="00000000" w:rsidRPr="000A749F" w:rsidP="000A749F">
            <w:pPr>
              <w:pStyle w:val="ListBullet3"/>
            </w:pPr>
            <w:r w:rsidRPr="000A749F">
              <w:t xml:space="preserve">also used when exercising prosecutorial discretion </w:t>
            </w:r>
          </w:p>
        </w:tc>
      </w:tr>
    </w:tbl>
    <w:p w:rsidR="008C4EFA" w:rsidP="000A749F">
      <w:pPr>
        <w:pStyle w:val="BodyText"/>
      </w:pPr>
    </w:p>
    <w:p w:rsidR="008C4EFA" w:rsidP="000A749F">
      <w:pPr>
        <w:pStyle w:val="BodyText"/>
      </w:pPr>
    </w:p>
    <w:p w:rsidR="00000000" w:rsidRPr="000A749F" w:rsidP="000A749F">
      <w:pPr>
        <w:pStyle w:val="Heading1"/>
      </w:pPr>
      <w:bookmarkStart w:id="12" w:name="O_498175"/>
      <w:bookmarkEnd w:id="12"/>
      <w:r w:rsidRPr="000A749F">
        <w:t>Unit Sector(s)</w:t>
      </w:r>
    </w:p>
    <w:p w:rsidR="00000000" w:rsidRPr="000A749F" w:rsidP="000A749F">
      <w:pPr>
        <w:pStyle w:val="BodyText"/>
      </w:pPr>
      <w:r w:rsidRPr="000A749F">
        <w:t>Not applicable.</w:t>
      </w:r>
    </w:p>
    <w:p w:rsidR="00000000" w:rsidRPr="000A749F" w:rsidP="000A749F">
      <w:pPr>
        <w:pStyle w:val="AllowPageBreak"/>
      </w:pPr>
    </w:p>
    <w:p w:rsidR="00000000" w:rsidRPr="000A749F" w:rsidP="000A749F">
      <w:pPr>
        <w:pStyle w:val="Heading1"/>
      </w:pPr>
      <w:bookmarkStart w:id="13" w:name="O_498187"/>
      <w:bookmarkEnd w:id="13"/>
      <w:r w:rsidRPr="000A749F">
        <w:t>Competency field</w:t>
      </w:r>
    </w:p>
    <w:p w:rsidR="00000000" w:rsidRPr="000A749F" w:rsidP="000A749F">
      <w:pPr>
        <w:pStyle w:val="BodyText"/>
      </w:pPr>
      <w:r w:rsidRPr="000A749F">
        <w:t>Regulatory.</w:t>
      </w:r>
    </w:p>
    <w:p w:rsidR="00000000" w:rsidRPr="000A749F" w:rsidP="000A749F"/>
    <w:sectPr w:rsidSect="000A74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4EFA" w:rsidP="008C4EF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FA" w:rsidP="000A7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C4EFA" w:rsidP="000A7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C4EFA" w:rsidP="000A74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9F" w:rsidRPr="008C4EFA" w:rsidP="008C4EF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FA" w:rsidRPr="002D2AF8" w:rsidP="000A7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PSPREG404C Investigate non-compliance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C4EFA" w:rsidP="000A7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46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E253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49F"/>
  </w:style>
  <w:style w:type="character" w:customStyle="1" w:styleId="Heading1Char">
    <w:name w:val="Heading 1 Char"/>
    <w:basedOn w:val="DefaultParagraphFont"/>
    <w:link w:val="Heading1"/>
    <w:rsid w:val="000A7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4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49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A7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49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A749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A749F"/>
    <w:rPr>
      <w:b/>
      <w:spacing w:val="0"/>
    </w:rPr>
  </w:style>
  <w:style w:type="paragraph" w:styleId="ListBullet2">
    <w:name w:val="List Bullet 2"/>
    <w:basedOn w:val="List2"/>
    <w:rsid w:val="000A749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49F"/>
    <w:rPr>
      <w:i/>
    </w:rPr>
  </w:style>
  <w:style w:type="paragraph" w:customStyle="1" w:styleId="SuperHeading">
    <w:name w:val="SuperHeading"/>
    <w:basedOn w:val="Normal"/>
    <w:rsid w:val="000A74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7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749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0A749F"/>
    <w:rPr>
      <w:u w:val="single"/>
    </w:rPr>
  </w:style>
  <w:style w:type="character" w:customStyle="1" w:styleId="BoldandItalics">
    <w:name w:val="Bold and Italics"/>
    <w:qFormat/>
    <w:rsid w:val="000A74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7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7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49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A749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A7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4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49F"/>
  </w:style>
  <w:style w:type="paragraph" w:styleId="TableofFigures">
    <w:name w:val="table of figures"/>
    <w:basedOn w:val="Normal"/>
    <w:next w:val="Normal"/>
    <w:semiHidden/>
    <w:rsid w:val="000A7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49F"/>
    <w:pPr>
      <w:numPr>
        <w:numId w:val="11"/>
      </w:numPr>
    </w:pPr>
  </w:style>
  <w:style w:type="character" w:customStyle="1" w:styleId="WingdingSymbols">
    <w:name w:val="Wingding Symbols"/>
    <w:rsid w:val="000A749F"/>
    <w:rPr>
      <w:rFonts w:ascii="Wingdings" w:hAnsi="Wingdings"/>
    </w:rPr>
  </w:style>
  <w:style w:type="paragraph" w:customStyle="1" w:styleId="TableHeading">
    <w:name w:val="Table Heading"/>
    <w:basedOn w:val="HeadingBase"/>
    <w:rsid w:val="000A7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49F"/>
    <w:rPr>
      <w:color w:val="0033CC"/>
      <w:u w:val="none"/>
    </w:rPr>
  </w:style>
  <w:style w:type="paragraph" w:customStyle="1" w:styleId="BodyTextRight">
    <w:name w:val="Body Text Right"/>
    <w:basedOn w:val="BodyText"/>
    <w:rsid w:val="000A7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49F"/>
    <w:rPr>
      <w:sz w:val="32"/>
    </w:rPr>
  </w:style>
  <w:style w:type="paragraph" w:customStyle="1" w:styleId="HeadingProcedure">
    <w:name w:val="Heading Procedure"/>
    <w:basedOn w:val="HeadingBase"/>
    <w:next w:val="Normal"/>
    <w:rsid w:val="000A7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49F"/>
    <w:pPr>
      <w:spacing w:before="60" w:after="60"/>
    </w:pPr>
  </w:style>
  <w:style w:type="paragraph" w:styleId="ListContinue">
    <w:name w:val="List Continue"/>
    <w:basedOn w:val="List"/>
    <w:rsid w:val="000A749F"/>
    <w:pPr>
      <w:ind w:firstLine="0"/>
    </w:pPr>
  </w:style>
  <w:style w:type="paragraph" w:customStyle="1" w:styleId="ListNote">
    <w:name w:val="List Note"/>
    <w:basedOn w:val="List"/>
    <w:rsid w:val="000A7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49F"/>
    <w:rPr>
      <w:rFonts w:ascii="Courier New" w:hAnsi="Courier New"/>
    </w:rPr>
  </w:style>
  <w:style w:type="paragraph" w:customStyle="1" w:styleId="NoteBullet">
    <w:name w:val="Note Bullet"/>
    <w:basedOn w:val="Note"/>
    <w:rsid w:val="000A7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49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7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49F"/>
    <w:rPr>
      <w:b/>
      <w:smallCaps/>
    </w:rPr>
  </w:style>
  <w:style w:type="paragraph" w:customStyle="1" w:styleId="TableListNumber">
    <w:name w:val="Table List Number"/>
    <w:basedOn w:val="ListNumber"/>
    <w:rsid w:val="000A7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49F"/>
    <w:pPr>
      <w:numPr>
        <w:numId w:val="9"/>
      </w:numPr>
    </w:pPr>
  </w:style>
  <w:style w:type="paragraph" w:customStyle="1" w:styleId="ListAlpha2">
    <w:name w:val="List Alpha 2"/>
    <w:basedOn w:val="List2"/>
    <w:rsid w:val="000A749F"/>
    <w:pPr>
      <w:numPr>
        <w:numId w:val="8"/>
      </w:numPr>
    </w:pPr>
  </w:style>
  <w:style w:type="paragraph" w:styleId="List2">
    <w:name w:val="List 2"/>
    <w:basedOn w:val="BodyText"/>
    <w:rsid w:val="000A7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49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749F"/>
    <w:pPr>
      <w:numPr>
        <w:numId w:val="3"/>
      </w:numPr>
    </w:pPr>
  </w:style>
  <w:style w:type="paragraph" w:styleId="ListBullet5">
    <w:name w:val="List Bullet 5"/>
    <w:basedOn w:val="List5"/>
    <w:rsid w:val="000A749F"/>
    <w:pPr>
      <w:numPr>
        <w:numId w:val="4"/>
      </w:numPr>
    </w:pPr>
  </w:style>
  <w:style w:type="paragraph" w:styleId="ListContinue2">
    <w:name w:val="List Continue 2"/>
    <w:basedOn w:val="List2"/>
    <w:rsid w:val="000A749F"/>
    <w:pPr>
      <w:ind w:firstLine="0"/>
    </w:pPr>
  </w:style>
  <w:style w:type="paragraph" w:styleId="ListContinue3">
    <w:name w:val="List Continue 3"/>
    <w:basedOn w:val="List3"/>
    <w:rsid w:val="000A749F"/>
    <w:pPr>
      <w:ind w:left="1021" w:firstLine="0"/>
    </w:pPr>
  </w:style>
  <w:style w:type="paragraph" w:styleId="ListContinue4">
    <w:name w:val="List Continue 4"/>
    <w:basedOn w:val="List4"/>
    <w:rsid w:val="000A749F"/>
    <w:pPr>
      <w:ind w:firstLine="0"/>
    </w:pPr>
  </w:style>
  <w:style w:type="paragraph" w:styleId="ListContinue5">
    <w:name w:val="List Continue 5"/>
    <w:basedOn w:val="List5"/>
    <w:rsid w:val="000A749F"/>
    <w:pPr>
      <w:ind w:firstLine="0"/>
    </w:pPr>
  </w:style>
  <w:style w:type="paragraph" w:styleId="ListNumber3">
    <w:name w:val="List Number 3"/>
    <w:basedOn w:val="List3"/>
    <w:rsid w:val="000A749F"/>
    <w:pPr>
      <w:numPr>
        <w:numId w:val="5"/>
      </w:numPr>
    </w:pPr>
  </w:style>
  <w:style w:type="paragraph" w:styleId="ListNumber4">
    <w:name w:val="List Number 4"/>
    <w:basedOn w:val="List4"/>
    <w:rsid w:val="000A749F"/>
    <w:pPr>
      <w:numPr>
        <w:numId w:val="6"/>
      </w:numPr>
    </w:pPr>
  </w:style>
  <w:style w:type="paragraph" w:styleId="ListNumber5">
    <w:name w:val="List Number 5"/>
    <w:basedOn w:val="List5"/>
    <w:rsid w:val="000A749F"/>
    <w:pPr>
      <w:numPr>
        <w:numId w:val="7"/>
      </w:numPr>
    </w:pPr>
  </w:style>
  <w:style w:type="paragraph" w:styleId="BlockText">
    <w:name w:val="Block Text"/>
    <w:basedOn w:val="Normal"/>
    <w:rsid w:val="000A7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49F"/>
    <w:rPr>
      <w:sz w:val="16"/>
      <w:vertAlign w:val="superscript"/>
    </w:rPr>
  </w:style>
  <w:style w:type="character" w:customStyle="1" w:styleId="Symbols">
    <w:name w:val="Symbols"/>
    <w:basedOn w:val="DefaultParagraphFont"/>
    <w:rsid w:val="000A749F"/>
    <w:rPr>
      <w:rFonts w:ascii="Symbol" w:hAnsi="Symbol"/>
    </w:rPr>
  </w:style>
  <w:style w:type="character" w:customStyle="1" w:styleId="MenuOptions">
    <w:name w:val="Menu Options"/>
    <w:basedOn w:val="DefaultParagraphFont"/>
    <w:rsid w:val="000A7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49F"/>
    <w:rPr>
      <w:b/>
    </w:rPr>
  </w:style>
  <w:style w:type="character" w:customStyle="1" w:styleId="Underlined">
    <w:name w:val="Underlined"/>
    <w:basedOn w:val="DefaultParagraphFont"/>
    <w:rsid w:val="000A749F"/>
    <w:rPr>
      <w:u w:val="single"/>
    </w:rPr>
  </w:style>
  <w:style w:type="paragraph" w:customStyle="1" w:styleId="TableBodyTextRight">
    <w:name w:val="Table Body Text Right"/>
    <w:basedOn w:val="TableBodyText"/>
    <w:rsid w:val="000A7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49F"/>
    <w:rPr>
      <w:sz w:val="18"/>
    </w:rPr>
  </w:style>
  <w:style w:type="paragraph" w:customStyle="1" w:styleId="BodySmallRight">
    <w:name w:val="Body Small Right"/>
    <w:basedOn w:val="BodyTextRight"/>
    <w:rsid w:val="000A749F"/>
    <w:rPr>
      <w:sz w:val="18"/>
      <w:szCs w:val="18"/>
    </w:rPr>
  </w:style>
  <w:style w:type="paragraph" w:customStyle="1" w:styleId="MarginEdition">
    <w:name w:val="Margin Edition"/>
    <w:basedOn w:val="MarginNote"/>
    <w:rsid w:val="000A7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49F"/>
    <w:rPr>
      <w:sz w:val="2"/>
      <w:szCs w:val="2"/>
    </w:rPr>
  </w:style>
  <w:style w:type="character" w:customStyle="1" w:styleId="Small">
    <w:name w:val="Small"/>
    <w:basedOn w:val="DefaultParagraphFont"/>
    <w:rsid w:val="000A749F"/>
    <w:rPr>
      <w:sz w:val="16"/>
    </w:rPr>
  </w:style>
  <w:style w:type="paragraph" w:customStyle="1" w:styleId="WideTable">
    <w:name w:val="Wide Table"/>
    <w:basedOn w:val="Normal"/>
    <w:rsid w:val="000A7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49F"/>
  </w:style>
  <w:style w:type="paragraph" w:styleId="Quote">
    <w:name w:val="Quote"/>
    <w:basedOn w:val="Heading1"/>
    <w:link w:val="QuoteChar"/>
    <w:qFormat/>
    <w:rsid w:val="000A7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49F"/>
    <w:pPr>
      <w:pageBreakBefore/>
    </w:pPr>
  </w:style>
  <w:style w:type="paragraph" w:customStyle="1" w:styleId="Border">
    <w:name w:val="Border"/>
    <w:basedOn w:val="Normal"/>
    <w:qFormat/>
    <w:rsid w:val="000A7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49F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0A7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4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4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1494</Words>
  <Characters>9834</Characters>
  <Application>Microsoft Office Word</Application>
  <DocSecurity>0</DocSecurity>
  <Lines>327</Lines>
  <Paragraphs>208</Paragraphs>
  <ScaleCrop>false</ScaleCrop>
  <Company>Author-it Software Corporation Ltd.</Company>
  <LinksUpToDate>false</LinksUpToDate>
  <CharactersWithSpaces>11265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PSPREG404C Investigate non-compliance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2012-11-01T17:21:00Z</dcterms:created>
  <dcterms:modified xsi:type="dcterms:W3CDTF">2012-11-01T17:21:00Z</dcterms:modified>
</cp:coreProperties>
</file>