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280" w:rsidP="00413280">
      <w:pPr>
        <w:pStyle w:val="Title"/>
      </w:pPr>
      <w:bookmarkStart w:id="0" w:name="_GoBack"/>
      <w:bookmarkEnd w:id="0"/>
      <w:r>
        <w:fldChar w:fldCharType="begin"/>
      </w:r>
      <w:r>
        <w:instrText xml:space="preserve"> TITLE   \* MERGEFORMAT </w:instrText>
      </w:r>
      <w:r>
        <w:fldChar w:fldCharType="separate"/>
      </w:r>
      <w:r>
        <w:t>PSPREG402C Promote client compliance</w:t>
      </w:r>
      <w:r>
        <w:fldChar w:fldCharType="end"/>
      </w:r>
    </w:p>
    <w:p w:rsidR="00413280" w:rsidP="00413280">
      <w:pPr>
        <w:pStyle w:val="Version"/>
        <w:sectPr w:rsidSect="00245D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45DA6" w:rsidP="00245DA6">
      <w:pPr>
        <w:pStyle w:val="SuperHeading"/>
      </w:pPr>
      <w:r w:rsidRPr="00245DA6">
        <w:t xml:space="preserve">PSPREG402C Promote client compliance </w:t>
      </w:r>
    </w:p>
    <w:p w:rsidR="00000000" w:rsidRPr="00245DA6" w:rsidP="00245DA6">
      <w:pPr>
        <w:pStyle w:val="SuperHeading"/>
      </w:pPr>
    </w:p>
    <w:p w:rsidR="00000000" w:rsidRPr="00245DA6" w:rsidP="00245DA6">
      <w:pPr>
        <w:pStyle w:val="Heading1"/>
      </w:pPr>
      <w:bookmarkStart w:id="1" w:name="O_498147"/>
      <w:bookmarkEnd w:id="1"/>
      <w:r w:rsidRPr="00245DA6">
        <w:t>Modification History</w:t>
      </w:r>
    </w:p>
    <w:tbl>
      <w:tblPr>
        <w:tblW w:w="0" w:type="auto"/>
        <w:tblLayout w:type="fixed"/>
        <w:tblCellMar>
          <w:left w:w="62" w:type="dxa"/>
          <w:right w:w="62" w:type="dxa"/>
        </w:tblCellMar>
        <w:tblLook w:val="0000"/>
      </w:tblPr>
      <w:tblGrid>
        <w:gridCol w:w="3052"/>
        <w:gridCol w:w="3052"/>
        <w:gridCol w:w="3052"/>
      </w:tblGrid>
      <w:tr w:rsidTr="0041328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A6" w:rsidP="00245DA6">
            <w:pPr>
              <w:pStyle w:val="BodyText"/>
            </w:pPr>
            <w:r w:rsidRPr="00245DA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A6" w:rsidP="00245DA6">
            <w:pPr>
              <w:pStyle w:val="BodyText"/>
            </w:pPr>
            <w:r w:rsidRPr="00245DA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A6">
            <w:pPr>
              <w:pStyle w:val="BodyText"/>
              <w:rPr>
                <w:lang w:val="en-NZ"/>
              </w:rPr>
            </w:pPr>
            <w:r w:rsidRPr="00245DA6">
              <w:rPr>
                <w:rStyle w:val="SpecialBold"/>
              </w:rPr>
              <w:t>Comments</w:t>
            </w:r>
          </w:p>
        </w:tc>
      </w:tr>
      <w:tr w:rsidTr="0041328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A6">
            <w:pPr>
              <w:pStyle w:val="BodyText"/>
              <w:rPr>
                <w:lang w:val="en-NZ"/>
              </w:rPr>
            </w:pPr>
            <w:r w:rsidRPr="00245DA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A6">
            <w:pPr>
              <w:pStyle w:val="BodyText"/>
              <w:rPr>
                <w:lang w:val="en-NZ"/>
              </w:rPr>
            </w:pPr>
            <w:r w:rsidRPr="00245DA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A6">
            <w:pPr>
              <w:pStyle w:val="BodyText"/>
              <w:rPr>
                <w:lang w:val="en-NZ"/>
              </w:rPr>
            </w:pPr>
            <w:r w:rsidRPr="00245DA6">
              <w:t xml:space="preserve">Unit descriptor edited. </w:t>
            </w:r>
          </w:p>
        </w:tc>
      </w:tr>
      <w:tr w:rsidTr="0041328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A6">
            <w:pPr>
              <w:pStyle w:val="BodyText"/>
              <w:rPr>
                <w:lang w:val="en-NZ"/>
              </w:rPr>
            </w:pPr>
            <w:r w:rsidRPr="00245DA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A6">
            <w:pPr>
              <w:pStyle w:val="BodyText"/>
              <w:rPr>
                <w:lang w:val="en-NZ"/>
              </w:rPr>
            </w:pPr>
            <w:r w:rsidRPr="00245DA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A6">
            <w:pPr>
              <w:pStyle w:val="BodyText"/>
              <w:rPr>
                <w:lang w:val="en-NZ"/>
              </w:rPr>
            </w:pPr>
            <w:r w:rsidRPr="00245DA6">
              <w:t>Layout adjusted. No changes to content.</w:t>
            </w:r>
          </w:p>
        </w:tc>
      </w:tr>
      <w:tr w:rsidTr="0041328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A6">
            <w:pPr>
              <w:pStyle w:val="BodyText"/>
              <w:rPr>
                <w:lang w:val="en-NZ"/>
              </w:rPr>
            </w:pPr>
            <w:r w:rsidRPr="00245DA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DA6">
            <w:pPr>
              <w:pStyle w:val="BodyText"/>
              <w:rPr>
                <w:lang w:val="en-NZ"/>
              </w:rPr>
            </w:pPr>
            <w:r w:rsidRPr="00245DA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DA6" w:rsidP="00245DA6">
            <w:pPr>
              <w:pStyle w:val="BodyText"/>
            </w:pPr>
            <w:r w:rsidRPr="00245DA6">
              <w:t>Primary release.</w:t>
            </w:r>
          </w:p>
        </w:tc>
      </w:tr>
    </w:tbl>
    <w:p w:rsidR="00413280" w:rsidP="00245DA6">
      <w:pPr>
        <w:pStyle w:val="BodyText"/>
      </w:pPr>
    </w:p>
    <w:p w:rsidR="00413280" w:rsidP="00245DA6">
      <w:pPr>
        <w:pStyle w:val="BodyText"/>
      </w:pPr>
    </w:p>
    <w:p w:rsidR="00000000" w:rsidRPr="00245DA6" w:rsidP="00245DA6">
      <w:pPr>
        <w:pStyle w:val="Heading1"/>
      </w:pPr>
      <w:bookmarkStart w:id="2" w:name="O_498149"/>
      <w:bookmarkEnd w:id="2"/>
      <w:r w:rsidRPr="00245DA6">
        <w:t>Unit Descriptor</w:t>
      </w:r>
    </w:p>
    <w:p w:rsidR="00000000" w:rsidRPr="00245DA6" w:rsidP="00245DA6">
      <w:pPr>
        <w:pStyle w:val="BodyText"/>
      </w:pPr>
      <w:r w:rsidRPr="00245DA6">
        <w:t>This unit covers provision of information, encouragement and advice by personnel in regulatory/compliance/law enforcement roles in one-to-one and grou</w:t>
      </w:r>
      <w:r w:rsidRPr="00245DA6">
        <w:t>p situations to raise awareness, encourage understanding and improve compliance with legislative requirements and/or standards. It includes advising and assisting clients to comply with legislation or standards, and implementing communication strategies to</w:t>
      </w:r>
      <w:r w:rsidRPr="00245DA6">
        <w:t xml:space="preserve"> improve compliance.</w:t>
      </w:r>
    </w:p>
    <w:p w:rsidR="00000000" w:rsidRPr="00245DA6" w:rsidP="00245DA6">
      <w:pPr>
        <w:pStyle w:val="BodyText"/>
      </w:pPr>
      <w:r w:rsidRPr="00245DA6">
        <w:t>In practice, promoting client compliance may overlap with other generalist or specialist public sector work activities, such as providing client service, acting ethically, exercising regulatory powers, assessing compliance, acting on n</w:t>
      </w:r>
      <w:r w:rsidRPr="00245DA6">
        <w:t>on-compliance.</w:t>
      </w:r>
    </w:p>
    <w:p w:rsidR="00413280" w:rsidP="00245DA6">
      <w:pPr>
        <w:pStyle w:val="BodyText"/>
      </w:pPr>
      <w:r w:rsidRPr="00245DA6">
        <w:t>No licensing, legislative, regulatory or certification requirements apply to this unit at the time of endorsement.</w:t>
      </w:r>
    </w:p>
    <w:p w:rsidR="00413280" w:rsidP="00245DA6">
      <w:pPr>
        <w:pStyle w:val="BodyText"/>
      </w:pPr>
    </w:p>
    <w:p w:rsidR="00000000" w:rsidRPr="00245DA6" w:rsidP="00245DA6">
      <w:pPr>
        <w:pStyle w:val="Heading1"/>
      </w:pPr>
      <w:bookmarkStart w:id="3" w:name="O_498158"/>
      <w:bookmarkEnd w:id="3"/>
      <w:r w:rsidRPr="00245DA6">
        <w:t>Application of the Unit</w:t>
      </w:r>
    </w:p>
    <w:p w:rsidR="00000000" w:rsidRPr="00245DA6" w:rsidP="00245DA6">
      <w:pPr>
        <w:pStyle w:val="BodyText"/>
      </w:pPr>
      <w:r w:rsidRPr="00245DA6">
        <w:t>Not applicable.</w:t>
      </w:r>
    </w:p>
    <w:p w:rsidR="00000000" w:rsidRPr="00245DA6" w:rsidP="00245DA6">
      <w:pPr>
        <w:pStyle w:val="AllowPageBreak"/>
      </w:pPr>
    </w:p>
    <w:p w:rsidR="00000000" w:rsidRPr="00245DA6" w:rsidP="00245DA6">
      <w:pPr>
        <w:pStyle w:val="Heading1"/>
      </w:pPr>
      <w:bookmarkStart w:id="4" w:name="O_498146"/>
      <w:bookmarkEnd w:id="4"/>
      <w:r w:rsidRPr="00245DA6">
        <w:t>Licensing/Regulatory Information</w:t>
      </w:r>
    </w:p>
    <w:p w:rsidR="00000000" w:rsidRPr="00245DA6" w:rsidP="00245DA6">
      <w:pPr>
        <w:pStyle w:val="BodyText"/>
      </w:pPr>
      <w:r w:rsidRPr="00245DA6">
        <w:t>Not applicable.</w:t>
      </w:r>
    </w:p>
    <w:p w:rsidR="00000000" w:rsidRPr="00245DA6" w:rsidP="00245DA6">
      <w:pPr>
        <w:pStyle w:val="AllowPageBreak"/>
      </w:pPr>
    </w:p>
    <w:p w:rsidR="00000000" w:rsidRPr="00245DA6" w:rsidP="00245DA6">
      <w:pPr>
        <w:pStyle w:val="Heading1"/>
      </w:pPr>
      <w:bookmarkStart w:id="5" w:name="O_498145"/>
      <w:bookmarkEnd w:id="5"/>
      <w:r w:rsidRPr="00245DA6">
        <w:t>Pre-Requisites</w:t>
      </w:r>
    </w:p>
    <w:p w:rsidR="00000000" w:rsidRPr="00245DA6" w:rsidP="00245DA6">
      <w:pPr>
        <w:pStyle w:val="BodyText"/>
      </w:pPr>
      <w:r w:rsidRPr="00245DA6">
        <w:t>Not applicable.</w:t>
      </w:r>
    </w:p>
    <w:p w:rsidR="00000000" w:rsidRPr="00245DA6" w:rsidP="00245DA6">
      <w:pPr>
        <w:pStyle w:val="AllowPageBreak"/>
      </w:pPr>
    </w:p>
    <w:p w:rsidR="00000000" w:rsidRPr="00245DA6" w:rsidP="00245DA6">
      <w:pPr>
        <w:pStyle w:val="Heading1"/>
      </w:pPr>
      <w:bookmarkStart w:id="6" w:name="O_498154"/>
      <w:bookmarkEnd w:id="6"/>
      <w:r w:rsidRPr="00245DA6">
        <w:t>Employability Skills Information</w:t>
      </w:r>
    </w:p>
    <w:p w:rsidR="00000000" w:rsidRPr="00245DA6" w:rsidP="00245DA6">
      <w:pPr>
        <w:pStyle w:val="BodyText"/>
      </w:pPr>
      <w:r w:rsidRPr="00245DA6">
        <w:t>This unit contains employability skills.</w:t>
      </w:r>
    </w:p>
    <w:p w:rsidR="00000000" w:rsidRPr="00245DA6" w:rsidP="00245DA6">
      <w:pPr>
        <w:pStyle w:val="AllowPageBreak"/>
      </w:pPr>
    </w:p>
    <w:p w:rsidR="00000000" w:rsidRPr="00245DA6" w:rsidP="00245DA6">
      <w:pPr>
        <w:pStyle w:val="Heading1"/>
      </w:pPr>
      <w:bookmarkStart w:id="7" w:name="O_498155"/>
      <w:bookmarkEnd w:id="7"/>
      <w:r w:rsidRPr="00245DA6">
        <w:t>Elements and Performance Criteria Pre-Content</w:t>
      </w:r>
    </w:p>
    <w:tbl>
      <w:tblPr>
        <w:tblW w:w="9322" w:type="dxa"/>
        <w:tblLayout w:type="fixed"/>
        <w:tblCellMar>
          <w:left w:w="62" w:type="dxa"/>
          <w:right w:w="62" w:type="dxa"/>
        </w:tblCellMar>
        <w:tblLook w:val="0000"/>
      </w:tblPr>
      <w:tblGrid>
        <w:gridCol w:w="2660"/>
        <w:gridCol w:w="6662"/>
      </w:tblGrid>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t>Elements are the essential outcomes of the unit of comp</w:t>
            </w:r>
            <w:r w:rsidRPr="00245DA6">
              <w:t>etency.</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BodyText"/>
            </w:pPr>
            <w:r w:rsidRPr="00245DA6">
              <w:t>Together, performance criteria specify the requirements for competent performance. Text in</w:t>
            </w:r>
            <w:r w:rsidRPr="00245DA6">
              <w:rPr>
                <w:rStyle w:val="BoldandItalics"/>
              </w:rPr>
              <w:t xml:space="preserve"> bold italics</w:t>
            </w:r>
            <w:r w:rsidRPr="00245DA6">
              <w:t xml:space="preserve"> is explained in the Range Statement following.</w:t>
            </w:r>
          </w:p>
        </w:tc>
      </w:tr>
    </w:tbl>
    <w:p w:rsidR="00000000" w:rsidRPr="00245DA6" w:rsidP="00245DA6">
      <w:pPr>
        <w:pStyle w:val="BodyText"/>
      </w:pPr>
    </w:p>
    <w:p w:rsidR="00000000" w:rsidRPr="00245DA6" w:rsidP="00245DA6">
      <w:pPr>
        <w:pStyle w:val="AllowPageBreak"/>
      </w:pPr>
    </w:p>
    <w:p w:rsidR="00000000" w:rsidRPr="00245DA6" w:rsidP="00245DA6">
      <w:pPr>
        <w:pStyle w:val="Heading1"/>
      </w:pPr>
      <w:bookmarkStart w:id="8" w:name="O_498156"/>
      <w:bookmarkEnd w:id="8"/>
      <w:r w:rsidRPr="00245DA6">
        <w:t>Elements and Performance Criteria</w:t>
      </w:r>
    </w:p>
    <w:tbl>
      <w:tblPr>
        <w:tblW w:w="9322" w:type="dxa"/>
        <w:tblLayout w:type="fixed"/>
        <w:tblCellMar>
          <w:left w:w="62" w:type="dxa"/>
          <w:right w:w="62" w:type="dxa"/>
        </w:tblCellMar>
        <w:tblLook w:val="0000"/>
      </w:tblPr>
      <w:tblGrid>
        <w:gridCol w:w="2660"/>
        <w:gridCol w:w="6662"/>
      </w:tblGrid>
      <w:tr w:rsidTr="0041328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45DA6" w:rsidP="00245DA6">
            <w:pPr>
              <w:pStyle w:val="BodyText"/>
            </w:pPr>
            <w:r w:rsidRPr="00245DA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SpecialBold"/>
              </w:rPr>
              <w:t>PERFORMANCE CRITERIA</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List"/>
              <w:rPr>
                <w:lang w:val="en-NZ"/>
              </w:rPr>
            </w:pPr>
            <w:r w:rsidRPr="00245DA6">
              <w:rPr>
                <w:rStyle w:val="SpecialBold"/>
              </w:rPr>
              <w:t>1</w:t>
            </w:r>
            <w:r w:rsidRPr="00245DA6">
              <w:t>.</w:t>
            </w:r>
            <w:r w:rsidRPr="00245DA6">
              <w:tab/>
            </w:r>
            <w:r w:rsidRPr="00245DA6">
              <w:rPr>
                <w:rStyle w:val="SpecialBold"/>
              </w:rPr>
              <w:t>Advise and assist clients to comply with legislation or standards</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List"/>
            </w:pPr>
            <w:r w:rsidRPr="00245DA6">
              <w:t>1.1</w:t>
            </w:r>
            <w:r w:rsidRPr="00245DA6">
              <w:tab/>
            </w:r>
            <w:r w:rsidRPr="00245DA6">
              <w:rPr>
                <w:rStyle w:val="BoldandItalics"/>
              </w:rPr>
              <w:t xml:space="preserve">Client </w:t>
            </w:r>
            <w:r w:rsidRPr="00245DA6">
              <w:t xml:space="preserve">needs, expectations, </w:t>
            </w:r>
            <w:r w:rsidRPr="00245DA6">
              <w:rPr>
                <w:rStyle w:val="BoldandItalics"/>
              </w:rPr>
              <w:t>attitudes</w:t>
            </w:r>
            <w:r w:rsidRPr="00245DA6">
              <w:t>, and current level of knowledge are confirmed.</w:t>
            </w:r>
          </w:p>
          <w:p w:rsidR="00000000" w:rsidRPr="00245DA6" w:rsidP="00245DA6">
            <w:pPr>
              <w:pStyle w:val="List"/>
            </w:pPr>
            <w:r w:rsidRPr="00245DA6">
              <w:t>1.2</w:t>
            </w:r>
            <w:r w:rsidRPr="00245DA6">
              <w:tab/>
              <w:t>Risks related to possible confrontations are identified and managed in accordance with organisati</w:t>
            </w:r>
            <w:r w:rsidRPr="00245DA6">
              <w:t>onal risk management and procedures.</w:t>
            </w:r>
          </w:p>
          <w:p w:rsidR="00000000" w:rsidRPr="00245DA6" w:rsidP="00245DA6">
            <w:pPr>
              <w:pStyle w:val="List"/>
            </w:pPr>
            <w:r w:rsidRPr="00245DA6">
              <w:t>1.3</w:t>
            </w:r>
            <w:r w:rsidRPr="00245DA6">
              <w:tab/>
              <w:t>Advice is provided to clients that is current, timely and meets the specific needs of clients in its range, depth and form of presentation.</w:t>
            </w:r>
          </w:p>
          <w:p w:rsidR="00000000" w:rsidRPr="00245DA6" w:rsidP="00245DA6">
            <w:pPr>
              <w:pStyle w:val="List"/>
            </w:pPr>
            <w:r w:rsidRPr="00245DA6">
              <w:t>1.4</w:t>
            </w:r>
            <w:r w:rsidRPr="00245DA6">
              <w:tab/>
              <w:t>Feedback is obtained on clients' levels of understanding and additional</w:t>
            </w:r>
            <w:r w:rsidRPr="00245DA6">
              <w:t xml:space="preserve"> information or explanation is used to clarify issues if required.</w:t>
            </w:r>
          </w:p>
          <w:p w:rsidR="00000000" w:rsidRPr="00245DA6" w:rsidP="00245DA6">
            <w:pPr>
              <w:pStyle w:val="List"/>
            </w:pPr>
            <w:r w:rsidRPr="00245DA6">
              <w:t>1.5</w:t>
            </w:r>
            <w:r w:rsidRPr="00245DA6">
              <w:tab/>
            </w:r>
            <w:r w:rsidRPr="00245DA6">
              <w:rPr>
                <w:rStyle w:val="BoldandItalics"/>
              </w:rPr>
              <w:t xml:space="preserve">Information </w:t>
            </w:r>
            <w:r w:rsidRPr="00245DA6">
              <w:t>is provided to promote the benefits of compliance and the consequences of non-compliance.</w:t>
            </w:r>
          </w:p>
          <w:p w:rsidR="00000000" w:rsidP="00245DA6">
            <w:pPr>
              <w:pStyle w:val="List"/>
              <w:rPr>
                <w:lang w:val="en-NZ"/>
              </w:rPr>
            </w:pPr>
            <w:r w:rsidRPr="00245DA6">
              <w:t>1.6</w:t>
            </w:r>
            <w:r w:rsidRPr="00245DA6">
              <w:tab/>
              <w:t xml:space="preserve">Clients are advised of processes and timelines when interpretation/advice from </w:t>
            </w:r>
            <w:r w:rsidRPr="00245DA6">
              <w:t>others is needed for complex matters.</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List"/>
              <w:rPr>
                <w:lang w:val="en-NZ"/>
              </w:rPr>
            </w:pPr>
            <w:r w:rsidRPr="00245DA6">
              <w:rPr>
                <w:rStyle w:val="SpecialBold"/>
              </w:rPr>
              <w:t>2</w:t>
            </w:r>
            <w:r w:rsidRPr="00245DA6">
              <w:t>.</w:t>
            </w:r>
            <w:r w:rsidRPr="00245DA6">
              <w:tab/>
            </w:r>
            <w:r w:rsidRPr="00245DA6">
              <w:rPr>
                <w:rStyle w:val="SpecialBold"/>
              </w:rPr>
              <w:t>Implement communication strategies to improve compliance</w:t>
            </w:r>
            <w:r w:rsidRPr="00245DA6">
              <w:t xml:space="preserve"> </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List"/>
            </w:pPr>
            <w:r w:rsidRPr="00245DA6">
              <w:t>2.1</w:t>
            </w:r>
            <w:r w:rsidRPr="00245DA6">
              <w:tab/>
            </w:r>
            <w:r w:rsidRPr="00245DA6">
              <w:rPr>
                <w:rStyle w:val="BoldandItalics"/>
              </w:rPr>
              <w:t>Communication strategies</w:t>
            </w:r>
            <w:r w:rsidRPr="00245DA6">
              <w:t xml:space="preserve"> are tailored to the audience and the </w:t>
            </w:r>
            <w:r w:rsidRPr="00245DA6">
              <w:rPr>
                <w:rStyle w:val="Emphasis"/>
              </w:rPr>
              <w:t>context.</w:t>
            </w:r>
          </w:p>
          <w:p w:rsidR="00000000" w:rsidRPr="00245DA6" w:rsidP="00245DA6">
            <w:pPr>
              <w:pStyle w:val="List"/>
            </w:pPr>
            <w:r w:rsidRPr="00245DA6">
              <w:t>2.2</w:t>
            </w:r>
            <w:r w:rsidRPr="00245DA6">
              <w:tab/>
            </w:r>
            <w:r w:rsidRPr="00245DA6">
              <w:rPr>
                <w:rStyle w:val="BoldandItalics"/>
              </w:rPr>
              <w:t xml:space="preserve">Presentation standards </w:t>
            </w:r>
            <w:r w:rsidRPr="00245DA6">
              <w:t>are applied in accordance with organisational guidelin</w:t>
            </w:r>
            <w:r w:rsidRPr="00245DA6">
              <w:t>es and the needs of clients.</w:t>
            </w:r>
          </w:p>
          <w:p w:rsidR="00000000" w:rsidRPr="00245DA6" w:rsidP="00245DA6">
            <w:pPr>
              <w:pStyle w:val="List"/>
            </w:pPr>
            <w:r w:rsidRPr="00245DA6">
              <w:t>2.3</w:t>
            </w:r>
            <w:r w:rsidRPr="00245DA6">
              <w:tab/>
              <w:t>Community rights and responsibilities and avenues for public redress under</w:t>
            </w:r>
            <w:r w:rsidRPr="00245DA6">
              <w:rPr>
                <w:rStyle w:val="BoldandItalics"/>
              </w:rPr>
              <w:t xml:space="preserve"> legislation/standards</w:t>
            </w:r>
            <w:r w:rsidRPr="00245DA6">
              <w:t xml:space="preserve"> are highlighted when applicable.</w:t>
            </w:r>
          </w:p>
          <w:p w:rsidR="00000000" w:rsidRPr="00245DA6" w:rsidP="00245DA6">
            <w:pPr>
              <w:pStyle w:val="List"/>
            </w:pPr>
            <w:r w:rsidRPr="00245DA6">
              <w:t>2.4</w:t>
            </w:r>
            <w:r w:rsidRPr="00245DA6">
              <w:tab/>
              <w:t>Conflict resolution techniques are used if necessary and safety of self and others is pro</w:t>
            </w:r>
            <w:r w:rsidRPr="00245DA6">
              <w:t>tected in accordance with legislation, policy and procedures.</w:t>
            </w:r>
          </w:p>
          <w:p w:rsidR="00000000" w:rsidRPr="00245DA6" w:rsidP="00245DA6">
            <w:pPr>
              <w:pStyle w:val="List"/>
            </w:pPr>
            <w:r w:rsidRPr="00245DA6">
              <w:t>2.5</w:t>
            </w:r>
            <w:r w:rsidRPr="00245DA6">
              <w:tab/>
              <w:t>Content and presentation of communication strategies are adjusted in response to feedback gathered from a range of clients.</w:t>
            </w:r>
          </w:p>
        </w:tc>
      </w:tr>
    </w:tbl>
    <w:p w:rsidR="00000000" w:rsidRPr="00245DA6" w:rsidP="00245DA6">
      <w:pPr>
        <w:pStyle w:val="BodyText"/>
      </w:pPr>
    </w:p>
    <w:p w:rsidR="00000000" w:rsidRPr="00245DA6" w:rsidP="00245DA6">
      <w:pPr>
        <w:pStyle w:val="AllowPageBreak"/>
      </w:pPr>
    </w:p>
    <w:p w:rsidR="00000000" w:rsidRPr="00245DA6" w:rsidP="00245DA6">
      <w:pPr>
        <w:pStyle w:val="Heading1"/>
      </w:pPr>
      <w:bookmarkStart w:id="9" w:name="O_498150"/>
      <w:bookmarkEnd w:id="9"/>
      <w:r w:rsidRPr="00245DA6">
        <w:t>Required Skills and Knowledge</w:t>
      </w:r>
    </w:p>
    <w:tbl>
      <w:tblPr>
        <w:tblW w:w="0" w:type="auto"/>
        <w:tblLayout w:type="fixed"/>
        <w:tblCellMar>
          <w:left w:w="62" w:type="dxa"/>
          <w:right w:w="62" w:type="dxa"/>
        </w:tblCellMar>
        <w:tblLook w:val="0000"/>
      </w:tblPr>
      <w:tblGrid>
        <w:gridCol w:w="8553"/>
      </w:tblGrid>
      <w:tr w:rsidTr="0041328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t>This section describes the essential skills and knowledge and their level, required for this unit.</w:t>
            </w:r>
          </w:p>
        </w:tc>
      </w:tr>
      <w:tr w:rsidTr="0041328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45DA6" w:rsidP="00245DA6">
            <w:pPr>
              <w:pStyle w:val="BodyText"/>
            </w:pPr>
            <w:r w:rsidRPr="00245DA6">
              <w:rPr>
                <w:rStyle w:val="SpecialBold"/>
              </w:rPr>
              <w:t>Skill requirements</w:t>
            </w:r>
          </w:p>
          <w:p w:rsidR="00000000" w:rsidRPr="00245DA6" w:rsidP="00245DA6">
            <w:pPr>
              <w:pStyle w:val="BodyText"/>
            </w:pPr>
            <w:r w:rsidRPr="00245DA6">
              <w:t>Look for evidence that confirms skills in:</w:t>
            </w:r>
          </w:p>
          <w:p w:rsidR="00000000" w:rsidRPr="00245DA6" w:rsidP="00245DA6">
            <w:pPr>
              <w:pStyle w:val="ListBullet2"/>
            </w:pPr>
            <w:r w:rsidRPr="00245DA6">
              <w:t>providing advice and discussion involving exchanges of sometimes complex oral information</w:t>
            </w:r>
          </w:p>
          <w:p w:rsidR="00000000" w:rsidRPr="00245DA6" w:rsidP="00245DA6">
            <w:pPr>
              <w:pStyle w:val="ListBullet2"/>
            </w:pPr>
            <w:r w:rsidRPr="00245DA6">
              <w:t>wor</w:t>
            </w:r>
            <w:r w:rsidRPr="00245DA6">
              <w:t>king with people - conflict resolution, coaching, problem solving</w:t>
            </w:r>
          </w:p>
          <w:p w:rsidR="00000000" w:rsidRPr="00245DA6" w:rsidP="00245DA6">
            <w:pPr>
              <w:pStyle w:val="ListBullet2"/>
            </w:pPr>
            <w:r w:rsidRPr="00245DA6">
              <w:t>delivering presentations tailored to the needs of a range of people from diverse backgrounds</w:t>
            </w:r>
          </w:p>
          <w:p w:rsidR="00000000" w:rsidRPr="00245DA6" w:rsidP="00245DA6">
            <w:pPr>
              <w:pStyle w:val="ListBullet2"/>
            </w:pPr>
            <w:r w:rsidRPr="00245DA6">
              <w:t>responding to diversity, including gender and disability</w:t>
            </w:r>
          </w:p>
          <w:p w:rsidR="00000000" w:rsidRPr="00245DA6" w:rsidP="00245DA6">
            <w:pPr>
              <w:pStyle w:val="ListBullet2"/>
            </w:pPr>
            <w:r w:rsidRPr="00245DA6">
              <w:t>reading and explaining complex and forma</w:t>
            </w:r>
            <w:r w:rsidRPr="00245DA6">
              <w:t>l documents such as legislation and their application to clients' situations</w:t>
            </w:r>
          </w:p>
          <w:p w:rsidR="00000000" w:rsidRPr="00245DA6" w:rsidP="00245DA6">
            <w:pPr>
              <w:pStyle w:val="ListBullet2"/>
            </w:pPr>
            <w:r w:rsidRPr="00245DA6">
              <w:t>using active listening and questioning strategies to clarify understanding</w:t>
            </w:r>
          </w:p>
          <w:p w:rsidR="00000000" w:rsidRPr="00245DA6" w:rsidP="00245DA6">
            <w:pPr>
              <w:pStyle w:val="ListBullet2"/>
            </w:pPr>
            <w:r w:rsidRPr="00245DA6">
              <w:t xml:space="preserve">using information technology to access relevant legislation and guidelines </w:t>
            </w:r>
          </w:p>
          <w:p w:rsidR="00000000" w:rsidP="00245DA6">
            <w:pPr>
              <w:pStyle w:val="ListBullet2"/>
              <w:rPr>
                <w:lang w:val="en-NZ"/>
              </w:rPr>
            </w:pPr>
            <w:r w:rsidRPr="00245DA6">
              <w:t>applying occupational health and safety and environment procedures relating to the promotion of client compliance</w:t>
            </w:r>
          </w:p>
        </w:tc>
      </w:tr>
      <w:tr w:rsidTr="0041328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45DA6" w:rsidP="00245DA6">
            <w:pPr>
              <w:pStyle w:val="BodyText"/>
            </w:pPr>
            <w:r w:rsidRPr="00245DA6">
              <w:rPr>
                <w:rStyle w:val="SpecialBold"/>
              </w:rPr>
              <w:t>Knowledge requirements</w:t>
            </w:r>
          </w:p>
          <w:p w:rsidR="00000000" w:rsidRPr="00245DA6" w:rsidP="00245DA6">
            <w:pPr>
              <w:pStyle w:val="BodyText"/>
            </w:pPr>
            <w:r w:rsidRPr="00245DA6">
              <w:t>Look for evidence that confirms knowledge and understanding of:</w:t>
            </w:r>
          </w:p>
          <w:p w:rsidR="00000000" w:rsidRPr="00245DA6" w:rsidP="00245DA6">
            <w:pPr>
              <w:pStyle w:val="ListBullet2"/>
            </w:pPr>
            <w:r w:rsidRPr="00245DA6">
              <w:t>relevant legislation, standards, policies and legal p</w:t>
            </w:r>
            <w:r w:rsidRPr="00245DA6">
              <w:t>recedents</w:t>
            </w:r>
          </w:p>
          <w:p w:rsidR="00000000" w:rsidRPr="00245DA6" w:rsidP="00245DA6">
            <w:pPr>
              <w:pStyle w:val="ListBullet2"/>
            </w:pPr>
            <w:r w:rsidRPr="00245DA6">
              <w:t>consequences of non-compliance</w:t>
            </w:r>
          </w:p>
          <w:p w:rsidR="00000000" w:rsidRPr="00245DA6" w:rsidP="00245DA6">
            <w:pPr>
              <w:pStyle w:val="ListBullet2"/>
            </w:pPr>
            <w:r w:rsidRPr="00245DA6">
              <w:t>terminology used in legislation and procedures</w:t>
            </w:r>
          </w:p>
          <w:p w:rsidR="00000000" w:rsidRPr="00245DA6" w:rsidP="00245DA6">
            <w:pPr>
              <w:pStyle w:val="ListBullet2"/>
            </w:pPr>
            <w:r w:rsidRPr="00245DA6">
              <w:t>organisational procedures, guidelines and protocols</w:t>
            </w:r>
          </w:p>
          <w:p w:rsidR="00000000" w:rsidRPr="00245DA6" w:rsidP="00245DA6">
            <w:pPr>
              <w:pStyle w:val="ListBullet2"/>
            </w:pPr>
            <w:r w:rsidRPr="00245DA6">
              <w:t>delivery approaches to address a range of learning styles</w:t>
            </w:r>
          </w:p>
          <w:p w:rsidR="00000000" w:rsidRPr="00245DA6" w:rsidP="00245DA6">
            <w:pPr>
              <w:pStyle w:val="ListBullet2"/>
            </w:pPr>
            <w:r w:rsidRPr="00245DA6">
              <w:t>industry knowledge</w:t>
            </w:r>
          </w:p>
          <w:p w:rsidR="00000000" w:rsidRPr="00245DA6" w:rsidP="00245DA6">
            <w:pPr>
              <w:pStyle w:val="ListBullet2"/>
            </w:pPr>
            <w:r w:rsidRPr="00245DA6">
              <w:t>equity and diversity principles</w:t>
            </w:r>
          </w:p>
          <w:p w:rsidR="00000000" w:rsidRPr="00245DA6" w:rsidP="00245DA6">
            <w:pPr>
              <w:pStyle w:val="ListBullet2"/>
            </w:pPr>
            <w:r w:rsidRPr="00245DA6">
              <w:t xml:space="preserve">public </w:t>
            </w:r>
            <w:r w:rsidRPr="00245DA6">
              <w:t>sector legislation such as occupational health and safety and environment relating to the promotion of client compliance</w:t>
            </w:r>
          </w:p>
        </w:tc>
      </w:tr>
    </w:tbl>
    <w:p w:rsidR="00000000" w:rsidRPr="00245DA6" w:rsidP="00245DA6">
      <w:pPr>
        <w:pStyle w:val="BodyText"/>
      </w:pPr>
    </w:p>
    <w:p w:rsidR="00000000" w:rsidRPr="00245DA6" w:rsidP="00245DA6">
      <w:pPr>
        <w:pStyle w:val="AllowPageBreak"/>
      </w:pPr>
    </w:p>
    <w:p w:rsidR="00000000" w:rsidRPr="00245DA6" w:rsidP="00245DA6">
      <w:pPr>
        <w:pStyle w:val="Heading1"/>
      </w:pPr>
      <w:bookmarkStart w:id="10" w:name="O_498152"/>
      <w:bookmarkEnd w:id="10"/>
      <w:r w:rsidRPr="00245DA6">
        <w:t>Evidence Guide</w:t>
      </w:r>
    </w:p>
    <w:tbl>
      <w:tblPr>
        <w:tblW w:w="9322" w:type="dxa"/>
        <w:tblLayout w:type="fixed"/>
        <w:tblCellMar>
          <w:left w:w="62" w:type="dxa"/>
          <w:right w:w="62" w:type="dxa"/>
        </w:tblCellMar>
        <w:tblLook w:val="0000"/>
      </w:tblPr>
      <w:tblGrid>
        <w:gridCol w:w="2660"/>
        <w:gridCol w:w="6662"/>
      </w:tblGrid>
      <w:tr w:rsidTr="0041328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t>The Evidence Guide specifies the evidence required to demonstrate achievement in the unit of competency as a whole. It must be read in conjunction with the Unit descriptor, Performance Criteria, the Range Statement and the Assessment Guidelines for the Pub</w:t>
            </w:r>
            <w:r w:rsidRPr="00245DA6">
              <w:t>lic Sector Training Package.</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45DA6" w:rsidP="00245DA6">
            <w:pPr>
              <w:pStyle w:val="BodyText"/>
            </w:pPr>
            <w:r w:rsidRPr="00245DA6">
              <w:rPr>
                <w:rStyle w:val="SpecialBold"/>
              </w:rPr>
              <w:t>Units to be assessed together</w:t>
            </w:r>
            <w:r w:rsidRPr="00245DA6">
              <w:t xml:space="preserve"> </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ListBullet2"/>
            </w:pPr>
            <w:r w:rsidRPr="00245DA6">
              <w:rPr>
                <w:rStyle w:val="Emphasis"/>
              </w:rPr>
              <w:t>Pre</w:t>
            </w:r>
            <w:r w:rsidRPr="00245DA6">
              <w:t>-</w:t>
            </w:r>
            <w:r w:rsidRPr="00245DA6">
              <w:rPr>
                <w:rStyle w:val="Emphasis"/>
              </w:rPr>
              <w:t>requisite</w:t>
            </w:r>
            <w:r w:rsidRPr="00245DA6">
              <w:t xml:space="preserve"> units that </w:t>
            </w:r>
            <w:r w:rsidRPr="00245DA6">
              <w:rPr>
                <w:rStyle w:val="Underline"/>
              </w:rPr>
              <w:t>must</w:t>
            </w:r>
            <w:r w:rsidRPr="00245DA6">
              <w:t xml:space="preserve"> be achieved </w:t>
            </w:r>
            <w:r w:rsidRPr="00245DA6">
              <w:rPr>
                <w:rStyle w:val="Underline"/>
              </w:rPr>
              <w:t>prior</w:t>
            </w:r>
            <w:r w:rsidRPr="00245DA6">
              <w:t xml:space="preserve"> to this unit:</w:t>
            </w:r>
            <w:r w:rsidRPr="00245DA6">
              <w:rPr>
                <w:rStyle w:val="Emphasis"/>
              </w:rPr>
              <w:t>Nil</w:t>
            </w:r>
          </w:p>
          <w:p w:rsidR="00000000" w:rsidRPr="00245DA6" w:rsidP="00245DA6">
            <w:pPr>
              <w:pStyle w:val="ListBullet2"/>
            </w:pPr>
            <w:r w:rsidRPr="00245DA6">
              <w:rPr>
                <w:rStyle w:val="Emphasis"/>
              </w:rPr>
              <w:t>Co</w:t>
            </w:r>
            <w:r w:rsidRPr="00245DA6">
              <w:t>-</w:t>
            </w:r>
            <w:r w:rsidRPr="00245DA6">
              <w:rPr>
                <w:rStyle w:val="Emphasis"/>
              </w:rPr>
              <w:t>requisite</w:t>
            </w:r>
            <w:r w:rsidRPr="00245DA6">
              <w:t xml:space="preserve"> units that </w:t>
            </w:r>
            <w:r w:rsidRPr="00245DA6">
              <w:rPr>
                <w:rStyle w:val="Underline"/>
              </w:rPr>
              <w:t>must</w:t>
            </w:r>
            <w:r w:rsidRPr="00245DA6">
              <w:t xml:space="preserve"> be assessed </w:t>
            </w:r>
            <w:r w:rsidRPr="00245DA6">
              <w:rPr>
                <w:rStyle w:val="Underline"/>
              </w:rPr>
              <w:t>with</w:t>
            </w:r>
            <w:r w:rsidRPr="00245DA6">
              <w:t xml:space="preserve"> this unit:</w:t>
            </w:r>
            <w:r w:rsidRPr="00245DA6">
              <w:rPr>
                <w:rStyle w:val="Emphasis"/>
              </w:rPr>
              <w:t>Nil</w:t>
            </w:r>
          </w:p>
          <w:p w:rsidR="00000000" w:rsidRPr="00245DA6" w:rsidP="00245DA6">
            <w:pPr>
              <w:pStyle w:val="ListBullet2"/>
            </w:pPr>
            <w:r w:rsidRPr="00245DA6">
              <w:rPr>
                <w:rStyle w:val="Emphasis"/>
              </w:rPr>
              <w:t>Co</w:t>
            </w:r>
            <w:r w:rsidRPr="00245DA6">
              <w:t>-</w:t>
            </w:r>
            <w:r w:rsidRPr="00245DA6">
              <w:rPr>
                <w:rStyle w:val="Emphasis"/>
              </w:rPr>
              <w:t>assessed units</w:t>
            </w:r>
            <w:r w:rsidRPr="00245DA6">
              <w:t xml:space="preserve"> that </w:t>
            </w:r>
            <w:r w:rsidRPr="00245DA6">
              <w:rPr>
                <w:rStyle w:val="Underline"/>
              </w:rPr>
              <w:t>may</w:t>
            </w:r>
            <w:r w:rsidRPr="00245DA6">
              <w:t xml:space="preserve"> be assessed with this unit to increase the efficiency and realism of the assessment process include, but are not limited to:</w:t>
            </w:r>
          </w:p>
          <w:p w:rsidR="00000000" w:rsidRPr="00245DA6" w:rsidP="00245DA6">
            <w:pPr>
              <w:pStyle w:val="ListBullet3"/>
            </w:pPr>
            <w:r w:rsidRPr="00245DA6">
              <w:t xml:space="preserve">PSPETHC401A Uphold and support the values and principles of public service </w:t>
            </w:r>
          </w:p>
          <w:p w:rsidR="00000000" w:rsidRPr="00245DA6" w:rsidP="00245DA6">
            <w:pPr>
              <w:pStyle w:val="ListBullet3"/>
            </w:pPr>
            <w:r w:rsidRPr="00245DA6">
              <w:t>PSPGOV402B Deliver and monitor service to clients</w:t>
            </w:r>
          </w:p>
          <w:p w:rsidR="00000000" w:rsidRPr="00245DA6" w:rsidP="00245DA6">
            <w:pPr>
              <w:pStyle w:val="ListBullet3"/>
            </w:pPr>
            <w:r w:rsidRPr="00245DA6">
              <w:t xml:space="preserve">PSPGOV408A Value diversity </w:t>
            </w:r>
          </w:p>
          <w:p w:rsidR="00000000" w:rsidRPr="00245DA6" w:rsidP="00245DA6">
            <w:pPr>
              <w:pStyle w:val="ListBullet3"/>
            </w:pPr>
            <w:r w:rsidRPr="00245DA6">
              <w:t>PSPGOV422A Apply government processes</w:t>
            </w:r>
          </w:p>
          <w:p w:rsidR="00000000" w:rsidRPr="00245DA6" w:rsidP="00245DA6">
            <w:pPr>
              <w:pStyle w:val="ListBullet3"/>
            </w:pPr>
            <w:r w:rsidRPr="00245DA6">
              <w:t>PSPLEGN401A Encourage compliance with legislation in the public sector</w:t>
            </w:r>
          </w:p>
          <w:p w:rsidR="00000000" w:rsidRPr="00245DA6" w:rsidP="00245DA6">
            <w:pPr>
              <w:pStyle w:val="ListBullet3"/>
            </w:pPr>
            <w:r w:rsidRPr="00245DA6">
              <w:t>PSPPOL404A Support policy implementation</w:t>
            </w:r>
          </w:p>
          <w:p w:rsidR="00000000" w:rsidRPr="00245DA6" w:rsidP="00245DA6">
            <w:pPr>
              <w:pStyle w:val="ListBullet3"/>
            </w:pPr>
            <w:r w:rsidRPr="00245DA6">
              <w:t>PSPREG401C Exercise regulatory powers</w:t>
            </w:r>
          </w:p>
          <w:p w:rsidR="00000000" w:rsidRPr="00245DA6" w:rsidP="00245DA6">
            <w:pPr>
              <w:pStyle w:val="ListBullet3"/>
            </w:pPr>
            <w:r w:rsidRPr="00245DA6">
              <w:t>PSPREG403B Assess compliance</w:t>
            </w:r>
          </w:p>
          <w:p w:rsidR="00000000" w:rsidP="00245DA6">
            <w:pPr>
              <w:pStyle w:val="ListBullet3"/>
              <w:rPr>
                <w:lang w:val="en-NZ"/>
              </w:rPr>
            </w:pPr>
            <w:r w:rsidRPr="00245DA6">
              <w:t xml:space="preserve">PSPREG405B </w:t>
            </w:r>
            <w:r w:rsidRPr="00245DA6">
              <w:t>Act on non-compliance</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BodyText"/>
            </w:pPr>
            <w:r w:rsidRPr="00245DA6">
              <w:t>In addition to integrated demonstration of the elements and their related performance criteria, look for evidence that confirms:</w:t>
            </w:r>
          </w:p>
          <w:p w:rsidR="00000000" w:rsidRPr="00245DA6" w:rsidP="00245DA6">
            <w:pPr>
              <w:pStyle w:val="ListBullet2"/>
            </w:pPr>
            <w:r w:rsidRPr="00245DA6">
              <w:t xml:space="preserve">the knowledge requirements of this unit </w:t>
            </w:r>
          </w:p>
          <w:p w:rsidR="00000000" w:rsidRPr="00245DA6" w:rsidP="00245DA6">
            <w:pPr>
              <w:pStyle w:val="ListBullet2"/>
            </w:pPr>
            <w:r w:rsidRPr="00245DA6">
              <w:t>the skill requirements of this unit</w:t>
            </w:r>
          </w:p>
          <w:p w:rsidR="00000000" w:rsidRPr="00245DA6" w:rsidP="00245DA6">
            <w:pPr>
              <w:pStyle w:val="ListBullet2"/>
            </w:pPr>
            <w:r w:rsidRPr="00245DA6">
              <w:t>application of the Employability Skills as they relate to this unit (see Employability Summaries in Qualifications Framework)</w:t>
            </w:r>
          </w:p>
          <w:p w:rsidR="00000000" w:rsidP="00245DA6">
            <w:pPr>
              <w:pStyle w:val="ListBullet2"/>
              <w:rPr>
                <w:lang w:val="en-NZ"/>
              </w:rPr>
            </w:pPr>
            <w:r w:rsidRPr="00245DA6">
              <w:t>promotion of client compliance in a range of (3 or more) contexts (or occasions, over time)</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SpecialBold"/>
              </w:rPr>
              <w:t>R</w:t>
            </w:r>
            <w:r w:rsidRPr="00245DA6">
              <w:rPr>
                <w:rStyle w:val="SpecialBold"/>
              </w:rPr>
              <w:t>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BodyText"/>
            </w:pPr>
            <w:r w:rsidRPr="00245DA6">
              <w:t>These resources include:</w:t>
            </w:r>
          </w:p>
          <w:p w:rsidR="00000000" w:rsidRPr="00245DA6" w:rsidP="00245DA6">
            <w:pPr>
              <w:pStyle w:val="ListBullet2"/>
            </w:pPr>
            <w:r w:rsidRPr="00245DA6">
              <w:t>legislation, regulations, policy, guidelines and standards</w:t>
            </w:r>
          </w:p>
          <w:p w:rsidR="00000000" w:rsidRPr="00245DA6" w:rsidP="00245DA6">
            <w:pPr>
              <w:pStyle w:val="ListBullet2"/>
            </w:pPr>
            <w:r w:rsidRPr="00245DA6">
              <w:t>public sector values and codes of conduct</w:t>
            </w:r>
          </w:p>
          <w:p w:rsidR="00000000" w:rsidRPr="00245DA6" w:rsidP="00245DA6">
            <w:pPr>
              <w:pStyle w:val="ListBullet2"/>
            </w:pPr>
            <w:r w:rsidRPr="00245DA6">
              <w:t>presentation materials and communication techniques to suit diverse audiences</w:t>
            </w:r>
          </w:p>
          <w:p w:rsidR="00000000" w:rsidP="00245DA6">
            <w:pPr>
              <w:pStyle w:val="ListBullet2"/>
              <w:rPr>
                <w:lang w:val="en-NZ"/>
              </w:rPr>
            </w:pPr>
            <w:r w:rsidRPr="00245DA6">
              <w:t>case stud</w:t>
            </w:r>
            <w:r w:rsidRPr="00245DA6">
              <w:t>ies and workplace scenarios to capture the range of compliance situations likely to be encountered</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BodyText"/>
            </w:pPr>
            <w:r w:rsidRPr="00245DA6">
              <w:t xml:space="preserve">Valid assessment of this unit requires: </w:t>
            </w:r>
          </w:p>
          <w:p w:rsidR="00000000" w:rsidRPr="00245DA6" w:rsidP="00245DA6">
            <w:pPr>
              <w:pStyle w:val="ListBullet2"/>
            </w:pPr>
            <w:r w:rsidRPr="00245DA6">
              <w:t>a workplace environment or one that closely resembles normal work practice and re</w:t>
            </w:r>
            <w:r w:rsidRPr="00245DA6">
              <w:t>plicates the range of conditions likely to be encountered when promoting client compliance, including coping with difficulties, irregularities and breakdowns in routine</w:t>
            </w:r>
          </w:p>
          <w:p w:rsidR="00000000" w:rsidRPr="00245DA6" w:rsidP="00245DA6">
            <w:pPr>
              <w:pStyle w:val="ListBullet2"/>
            </w:pPr>
            <w:r w:rsidRPr="00245DA6">
              <w:t>promotion of client compliance in a range of (3 or more) contexts (or occasions, over time)</w:t>
            </w:r>
          </w:p>
          <w:p w:rsidR="00000000" w:rsidRPr="00245DA6" w:rsidP="00245DA6">
            <w:pPr>
              <w:pStyle w:val="BodyText"/>
            </w:pPr>
            <w:r w:rsidRPr="00245DA6">
              <w:t>Assessment methods should reflect workplace demands, such as literacy, and the needs of particular groups, such as:</w:t>
            </w:r>
          </w:p>
          <w:p w:rsidR="00000000" w:rsidRPr="00245DA6" w:rsidP="00245DA6">
            <w:pPr>
              <w:pStyle w:val="ListBullet2"/>
            </w:pPr>
            <w:r w:rsidRPr="00245DA6">
              <w:t>people with disabilities</w:t>
            </w:r>
          </w:p>
          <w:p w:rsidR="00000000" w:rsidRPr="00245DA6" w:rsidP="00245DA6">
            <w:pPr>
              <w:pStyle w:val="ListBullet2"/>
            </w:pPr>
            <w:r w:rsidRPr="00245DA6">
              <w:t>people from culturally</w:t>
            </w:r>
            <w:r w:rsidRPr="00245DA6">
              <w:t xml:space="preserve"> and linguistically diverse backgrounds</w:t>
            </w:r>
          </w:p>
          <w:p w:rsidR="00000000" w:rsidRPr="00245DA6" w:rsidP="00245DA6">
            <w:pPr>
              <w:pStyle w:val="ListBullet2"/>
            </w:pPr>
            <w:r w:rsidRPr="00245DA6">
              <w:t>Aboriginal and Torres Strait Islander people</w:t>
            </w:r>
          </w:p>
          <w:p w:rsidR="00000000" w:rsidRPr="00245DA6" w:rsidP="00245DA6">
            <w:pPr>
              <w:pStyle w:val="ListBullet2"/>
            </w:pPr>
            <w:r w:rsidRPr="00245DA6">
              <w:t>women</w:t>
            </w:r>
          </w:p>
          <w:p w:rsidR="00000000" w:rsidRPr="00245DA6" w:rsidP="00245DA6">
            <w:pPr>
              <w:pStyle w:val="ListBullet2"/>
            </w:pPr>
            <w:r w:rsidRPr="00245DA6">
              <w:t>young people</w:t>
            </w:r>
          </w:p>
          <w:p w:rsidR="00000000" w:rsidRPr="00245DA6" w:rsidP="00245DA6">
            <w:pPr>
              <w:pStyle w:val="ListBullet2"/>
            </w:pPr>
            <w:r w:rsidRPr="00245DA6">
              <w:t>older people</w:t>
            </w:r>
          </w:p>
          <w:p w:rsidR="00000000" w:rsidRPr="00245DA6" w:rsidP="00245DA6">
            <w:pPr>
              <w:pStyle w:val="ListBullet2"/>
            </w:pPr>
            <w:r w:rsidRPr="00245DA6">
              <w:t>people in rural and remote locations</w:t>
            </w:r>
          </w:p>
          <w:p w:rsidR="00000000" w:rsidRPr="00245DA6" w:rsidP="00245DA6">
            <w:pPr>
              <w:pStyle w:val="BodyText"/>
            </w:pPr>
            <w:r w:rsidRPr="00245DA6">
              <w:t xml:space="preserve">Assessment methods suitable for valid and reliable assessment of this competency may include, but are </w:t>
            </w:r>
            <w:r w:rsidRPr="00245DA6">
              <w:t xml:space="preserve">not limited to, a combination of 2 or more of: </w:t>
            </w:r>
          </w:p>
          <w:p w:rsidR="00000000" w:rsidRPr="00245DA6" w:rsidP="00245DA6">
            <w:pPr>
              <w:pStyle w:val="ListBullet2"/>
            </w:pPr>
            <w:r w:rsidRPr="00245DA6">
              <w:t>case studies</w:t>
            </w:r>
          </w:p>
          <w:p w:rsidR="00000000" w:rsidRPr="00245DA6" w:rsidP="00245DA6">
            <w:pPr>
              <w:pStyle w:val="ListBullet2"/>
            </w:pPr>
            <w:r w:rsidRPr="00245DA6">
              <w:t xml:space="preserve">portfolios </w:t>
            </w:r>
          </w:p>
          <w:p w:rsidR="00000000" w:rsidRPr="00245DA6" w:rsidP="00245DA6">
            <w:pPr>
              <w:pStyle w:val="ListBullet2"/>
            </w:pPr>
            <w:r w:rsidRPr="00245DA6">
              <w:t>projects</w:t>
            </w:r>
          </w:p>
          <w:p w:rsidR="00000000" w:rsidRPr="00245DA6" w:rsidP="00245DA6">
            <w:pPr>
              <w:pStyle w:val="ListBullet2"/>
            </w:pPr>
            <w:r w:rsidRPr="00245DA6">
              <w:t>questioning</w:t>
            </w:r>
          </w:p>
          <w:p w:rsidR="00000000" w:rsidRPr="00245DA6" w:rsidP="00245DA6">
            <w:pPr>
              <w:pStyle w:val="ListBullet2"/>
            </w:pPr>
            <w:r w:rsidRPr="00245DA6">
              <w:t>scenarios</w:t>
            </w:r>
          </w:p>
          <w:p w:rsidR="00000000" w:rsidRPr="00245DA6" w:rsidP="00245DA6">
            <w:pPr>
              <w:pStyle w:val="ListBullet2"/>
            </w:pPr>
            <w:r w:rsidRPr="00245DA6">
              <w:t>simulation or role plays</w:t>
            </w:r>
          </w:p>
          <w:p w:rsidR="00000000" w:rsidP="00245DA6">
            <w:pPr>
              <w:pStyle w:val="ListBullet2"/>
              <w:rPr>
                <w:lang w:val="en-NZ"/>
              </w:rPr>
            </w:pPr>
            <w:r w:rsidRPr="00245DA6">
              <w:t xml:space="preserve">authenticated evidence from the workplace and/or training courses   </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BodyText"/>
            </w:pPr>
            <w:r w:rsidRPr="00245DA6">
              <w:t>Evidence must be gathered over time in a range of contexts to ensure the person can achieve the unit outcome and apply the competency in different situations or environments</w:t>
            </w:r>
          </w:p>
        </w:tc>
      </w:tr>
    </w:tbl>
    <w:p w:rsidR="00000000" w:rsidRPr="00245DA6" w:rsidP="00245DA6">
      <w:pPr>
        <w:pStyle w:val="BodyText"/>
      </w:pPr>
    </w:p>
    <w:p w:rsidR="00000000" w:rsidRPr="00245DA6" w:rsidP="00245DA6">
      <w:pPr>
        <w:pStyle w:val="AllowPageBreak"/>
      </w:pPr>
    </w:p>
    <w:p w:rsidR="00000000" w:rsidRPr="00245DA6" w:rsidP="00245DA6">
      <w:pPr>
        <w:pStyle w:val="Heading1"/>
      </w:pPr>
      <w:bookmarkStart w:id="11" w:name="O_498151"/>
      <w:bookmarkEnd w:id="11"/>
      <w:r w:rsidRPr="00245DA6">
        <w:t>Range Statement</w:t>
      </w:r>
    </w:p>
    <w:tbl>
      <w:tblPr>
        <w:tblW w:w="9322" w:type="dxa"/>
        <w:tblLayout w:type="fixed"/>
        <w:tblCellMar>
          <w:left w:w="62" w:type="dxa"/>
          <w:right w:w="62" w:type="dxa"/>
        </w:tblCellMar>
        <w:tblLook w:val="0000"/>
      </w:tblPr>
      <w:tblGrid>
        <w:gridCol w:w="2660"/>
        <w:gridCol w:w="6662"/>
      </w:tblGrid>
      <w:tr w:rsidTr="0041328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t xml:space="preserve">The Range Statement provides information about </w:t>
            </w:r>
            <w:r w:rsidRPr="00245DA6">
              <w:t>the context in which the unit of competency is carried out. The variables cater for differences between States and Territories and the Commonwealth, and between organisations and workplaces. They allow for different work requirements, work practices and kn</w:t>
            </w:r>
            <w:r w:rsidRPr="00245DA6">
              <w:t>owledge. The Range Statement also provides a focus for assessment. It relates to the unit as a whole. Text in</w:t>
            </w:r>
            <w:r w:rsidRPr="00245DA6">
              <w:rPr>
                <w:rStyle w:val="BoldandItalics"/>
              </w:rPr>
              <w:t xml:space="preserve"> bold italics </w:t>
            </w:r>
            <w:r w:rsidRPr="00245DA6">
              <w:t>in the Performance Criteria is explained here.</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BoldandItalics"/>
              </w:rPr>
              <w:t xml:space="preserve">Clients </w:t>
            </w:r>
            <w:r w:rsidRPr="00245DA6">
              <w:t>may include:</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ListBullet2"/>
            </w:pPr>
            <w:r w:rsidRPr="00245DA6">
              <w:t>individuals</w:t>
            </w:r>
          </w:p>
          <w:p w:rsidR="00000000" w:rsidRPr="00245DA6" w:rsidP="00245DA6">
            <w:pPr>
              <w:pStyle w:val="ListBullet2"/>
            </w:pPr>
            <w:r w:rsidRPr="00245DA6">
              <w:t>organisations</w:t>
            </w:r>
          </w:p>
          <w:p w:rsidR="00000000" w:rsidRPr="00245DA6" w:rsidP="00245DA6">
            <w:pPr>
              <w:pStyle w:val="ListBullet2"/>
            </w:pPr>
            <w:r w:rsidRPr="00245DA6">
              <w:t>general public</w:t>
            </w:r>
          </w:p>
          <w:p w:rsidR="00000000" w:rsidRPr="00245DA6" w:rsidP="00245DA6">
            <w:pPr>
              <w:pStyle w:val="ListBullet2"/>
            </w:pPr>
            <w:r w:rsidRPr="00245DA6">
              <w:t>key stakeholders from industry</w:t>
            </w:r>
          </w:p>
          <w:p w:rsidR="00000000" w:rsidRPr="00245DA6" w:rsidP="00245DA6">
            <w:pPr>
              <w:pStyle w:val="ListBullet2"/>
            </w:pPr>
            <w:r w:rsidRPr="00245DA6">
              <w:t>industry groups</w:t>
            </w:r>
          </w:p>
          <w:p w:rsidR="00000000" w:rsidRPr="00245DA6" w:rsidP="00245DA6">
            <w:pPr>
              <w:pStyle w:val="ListBullet2"/>
            </w:pPr>
            <w:r w:rsidRPr="00245DA6">
              <w:t>unions</w:t>
            </w:r>
          </w:p>
          <w:p w:rsidR="00000000" w:rsidRPr="00245DA6" w:rsidP="00245DA6">
            <w:pPr>
              <w:pStyle w:val="ListBullet2"/>
            </w:pPr>
            <w:r w:rsidRPr="00245DA6">
              <w:t>students</w:t>
            </w:r>
          </w:p>
          <w:p w:rsidR="00000000" w:rsidRPr="00245DA6" w:rsidP="00245DA6">
            <w:pPr>
              <w:pStyle w:val="ListBullet2"/>
            </w:pPr>
            <w:r w:rsidRPr="00245DA6">
              <w:t>community</w:t>
            </w:r>
          </w:p>
          <w:p w:rsidR="00000000" w:rsidRPr="00245DA6" w:rsidP="00245DA6">
            <w:pPr>
              <w:pStyle w:val="ListBullet2"/>
            </w:pPr>
            <w:r w:rsidRPr="00245DA6">
              <w:t>specific interest groups</w:t>
            </w:r>
          </w:p>
          <w:p w:rsidR="00000000" w:rsidP="00245DA6">
            <w:pPr>
              <w:pStyle w:val="ListBullet2"/>
              <w:rPr>
                <w:lang w:val="en-NZ"/>
              </w:rPr>
            </w:pPr>
            <w:r w:rsidRPr="00245DA6">
              <w:t>other government agencies</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BoldandItalics"/>
              </w:rPr>
              <w:t xml:space="preserve">Attitude </w:t>
            </w:r>
            <w:r w:rsidRPr="00245DA6">
              <w:t>may include:</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ListBullet2"/>
            </w:pPr>
            <w:r w:rsidRPr="00245DA6">
              <w:t>compliant/willing to comply</w:t>
            </w:r>
          </w:p>
          <w:p w:rsidR="00000000" w:rsidRPr="00245DA6" w:rsidP="00245DA6">
            <w:pPr>
              <w:pStyle w:val="ListBullet2"/>
            </w:pPr>
            <w:r w:rsidRPr="00245DA6">
              <w:t>interested</w:t>
            </w:r>
          </w:p>
          <w:p w:rsidR="00000000" w:rsidRPr="00245DA6" w:rsidP="00245DA6">
            <w:pPr>
              <w:pStyle w:val="ListBullet2"/>
            </w:pPr>
            <w:r w:rsidRPr="00245DA6">
              <w:t>helpful</w:t>
            </w:r>
          </w:p>
          <w:p w:rsidR="00000000" w:rsidRPr="00245DA6" w:rsidP="00245DA6">
            <w:pPr>
              <w:pStyle w:val="ListBullet2"/>
            </w:pPr>
            <w:r w:rsidRPr="00245DA6">
              <w:t>negative</w:t>
            </w:r>
          </w:p>
          <w:p w:rsidR="00000000" w:rsidRPr="00245DA6" w:rsidP="00245DA6">
            <w:pPr>
              <w:pStyle w:val="ListBullet2"/>
            </w:pPr>
            <w:r w:rsidRPr="00245DA6">
              <w:t>aggressive</w:t>
            </w:r>
          </w:p>
          <w:p w:rsidR="00000000" w:rsidP="00245DA6">
            <w:pPr>
              <w:pStyle w:val="ListBullet2"/>
              <w:rPr>
                <w:lang w:val="en-NZ"/>
              </w:rPr>
            </w:pPr>
            <w:r w:rsidRPr="00245DA6">
              <w:t>violent</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BoldandItalics"/>
              </w:rPr>
              <w:t xml:space="preserve">Information </w:t>
            </w:r>
            <w:r w:rsidRPr="00245DA6">
              <w:t>may include:</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ListBullet2"/>
            </w:pPr>
            <w:r w:rsidRPr="00245DA6">
              <w:t>verbal advice or explanation</w:t>
            </w:r>
          </w:p>
          <w:p w:rsidR="00000000" w:rsidRPr="00245DA6" w:rsidP="00245DA6">
            <w:pPr>
              <w:pStyle w:val="ListBullet2"/>
            </w:pPr>
            <w:r w:rsidRPr="00245DA6">
              <w:t>written materials</w:t>
            </w:r>
          </w:p>
          <w:p w:rsidR="00000000" w:rsidRPr="00245DA6" w:rsidP="00245DA6">
            <w:pPr>
              <w:pStyle w:val="ListBullet2"/>
            </w:pPr>
            <w:r w:rsidRPr="00245DA6">
              <w:t>brochures</w:t>
            </w:r>
          </w:p>
          <w:p w:rsidR="00000000" w:rsidRPr="00245DA6" w:rsidP="00245DA6">
            <w:pPr>
              <w:pStyle w:val="ListBullet2"/>
            </w:pPr>
            <w:r w:rsidRPr="00245DA6">
              <w:t>videos</w:t>
            </w:r>
          </w:p>
          <w:p w:rsidR="00000000" w:rsidP="00245DA6">
            <w:pPr>
              <w:pStyle w:val="ListBullet2"/>
              <w:rPr>
                <w:lang w:val="en-NZ"/>
              </w:rPr>
            </w:pPr>
            <w:r w:rsidRPr="00245DA6">
              <w:t>electronic media: floppy disk, CD-ROM, email, Internet</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BoldandItalics"/>
              </w:rPr>
              <w:t>Communication strategies</w:t>
            </w:r>
            <w:r w:rsidRPr="00245DA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ListBullet2"/>
            </w:pPr>
            <w:r w:rsidRPr="00245DA6">
              <w:t>one-to-one</w:t>
            </w:r>
          </w:p>
          <w:p w:rsidR="00000000" w:rsidRPr="00245DA6" w:rsidP="00245DA6">
            <w:pPr>
              <w:pStyle w:val="ListBullet2"/>
            </w:pPr>
            <w:r w:rsidRPr="00245DA6">
              <w:t>informal discussion</w:t>
            </w:r>
          </w:p>
          <w:p w:rsidR="00000000" w:rsidRPr="00245DA6" w:rsidP="00245DA6">
            <w:pPr>
              <w:pStyle w:val="ListBullet2"/>
            </w:pPr>
            <w:r w:rsidRPr="00245DA6">
              <w:t>telephone call</w:t>
            </w:r>
          </w:p>
          <w:p w:rsidR="00000000" w:rsidRPr="00245DA6" w:rsidP="00245DA6">
            <w:pPr>
              <w:pStyle w:val="ListBullet2"/>
            </w:pPr>
            <w:r w:rsidRPr="00245DA6">
              <w:t>small group discussion/presentation</w:t>
            </w:r>
          </w:p>
          <w:p w:rsidR="00000000" w:rsidRPr="00245DA6" w:rsidP="00245DA6">
            <w:pPr>
              <w:pStyle w:val="ListBullet2"/>
            </w:pPr>
            <w:r w:rsidRPr="00245DA6">
              <w:t>large group presentation</w:t>
            </w:r>
          </w:p>
          <w:p w:rsidR="00000000" w:rsidRPr="00245DA6" w:rsidP="00245DA6">
            <w:pPr>
              <w:pStyle w:val="ListBullet2"/>
            </w:pPr>
            <w:r w:rsidRPr="00245DA6">
              <w:t>written paper-based or electronic presentation</w:t>
            </w:r>
          </w:p>
          <w:p w:rsidR="00000000" w:rsidRPr="00245DA6" w:rsidP="00245DA6">
            <w:pPr>
              <w:pStyle w:val="ListBullet2"/>
            </w:pPr>
            <w:r w:rsidRPr="00245DA6">
              <w:t>teleconference</w:t>
            </w:r>
          </w:p>
          <w:p w:rsidR="00000000" w:rsidP="00245DA6">
            <w:pPr>
              <w:pStyle w:val="ListBullet2"/>
              <w:rPr>
                <w:lang w:val="en-NZ"/>
              </w:rPr>
            </w:pPr>
            <w:r w:rsidRPr="00245DA6">
              <w:t xml:space="preserve">video-conference </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BoldandItalics"/>
              </w:rPr>
              <w:t xml:space="preserve">Contexts </w:t>
            </w:r>
            <w:r w:rsidRPr="00245DA6">
              <w:t>may include:</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ListBullet2"/>
            </w:pPr>
            <w:r w:rsidRPr="00245DA6">
              <w:t>telephone</w:t>
            </w:r>
          </w:p>
          <w:p w:rsidR="00000000" w:rsidRPr="00245DA6" w:rsidP="00245DA6">
            <w:pPr>
              <w:pStyle w:val="ListBullet2"/>
            </w:pPr>
            <w:r w:rsidRPr="00245DA6">
              <w:t>face-to-face</w:t>
            </w:r>
          </w:p>
          <w:p w:rsidR="00000000" w:rsidRPr="00245DA6" w:rsidP="00245DA6">
            <w:pPr>
              <w:pStyle w:val="ListBullet2"/>
            </w:pPr>
            <w:r w:rsidRPr="00245DA6">
              <w:t>public forums</w:t>
            </w:r>
          </w:p>
          <w:p w:rsidR="00000000" w:rsidRPr="00245DA6" w:rsidP="00245DA6">
            <w:pPr>
              <w:pStyle w:val="ListBullet2"/>
            </w:pPr>
            <w:r w:rsidRPr="00245DA6">
              <w:t>in the workplace</w:t>
            </w:r>
          </w:p>
          <w:p w:rsidR="00000000" w:rsidRPr="00245DA6" w:rsidP="00245DA6">
            <w:pPr>
              <w:pStyle w:val="ListBullet2"/>
            </w:pPr>
            <w:r w:rsidRPr="00245DA6">
              <w:t>in the field</w:t>
            </w:r>
          </w:p>
          <w:p w:rsidR="00000000" w:rsidRPr="00245DA6" w:rsidP="00245DA6">
            <w:pPr>
              <w:pStyle w:val="ListBullet2"/>
            </w:pPr>
            <w:r w:rsidRPr="00245DA6">
              <w:t>front counter</w:t>
            </w:r>
          </w:p>
          <w:p w:rsidR="00000000" w:rsidRPr="00245DA6" w:rsidP="00245DA6">
            <w:pPr>
              <w:pStyle w:val="ListBullet2"/>
            </w:pPr>
            <w:r w:rsidRPr="00245DA6">
              <w:t>call centres</w:t>
            </w:r>
          </w:p>
          <w:p w:rsidR="00000000" w:rsidRPr="00245DA6" w:rsidP="00245DA6">
            <w:pPr>
              <w:pStyle w:val="ListBullet2"/>
            </w:pPr>
            <w:r w:rsidRPr="00245DA6">
              <w:t>video-conferencing</w:t>
            </w:r>
          </w:p>
          <w:p w:rsidR="00000000" w:rsidRPr="00245DA6" w:rsidP="00245DA6">
            <w:pPr>
              <w:pStyle w:val="ListBullet2"/>
            </w:pPr>
            <w:r w:rsidRPr="00245DA6">
              <w:t>email</w:t>
            </w:r>
          </w:p>
          <w:p w:rsidR="00000000" w:rsidP="00245DA6">
            <w:pPr>
              <w:pStyle w:val="ListBullet2"/>
              <w:rPr>
                <w:lang w:val="en-NZ"/>
              </w:rPr>
            </w:pPr>
            <w:r w:rsidRPr="00245DA6">
              <w:t>web site</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BoldandItalics"/>
              </w:rPr>
              <w:t>Presentation standards</w:t>
            </w:r>
            <w:r w:rsidRPr="00245DA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ListBullet2"/>
            </w:pPr>
            <w:r w:rsidRPr="00245DA6">
              <w:t>dress</w:t>
            </w:r>
          </w:p>
          <w:p w:rsidR="00000000" w:rsidRPr="00245DA6" w:rsidP="00245DA6">
            <w:pPr>
              <w:pStyle w:val="ListBullet2"/>
            </w:pPr>
            <w:r w:rsidRPr="00245DA6">
              <w:t>punctuality</w:t>
            </w:r>
          </w:p>
          <w:p w:rsidR="00000000" w:rsidRPr="00245DA6" w:rsidP="00245DA6">
            <w:pPr>
              <w:pStyle w:val="ListBullet2"/>
            </w:pPr>
            <w:r w:rsidRPr="00245DA6">
              <w:t>preparedness</w:t>
            </w:r>
          </w:p>
          <w:p w:rsidR="00000000" w:rsidRPr="00245DA6" w:rsidP="00245DA6">
            <w:pPr>
              <w:pStyle w:val="ListBullet2"/>
            </w:pPr>
            <w:r w:rsidRPr="00245DA6">
              <w:t>manner</w:t>
            </w:r>
          </w:p>
          <w:p w:rsidR="00000000" w:rsidRPr="00245DA6" w:rsidP="00245DA6">
            <w:pPr>
              <w:pStyle w:val="ListBullet2"/>
            </w:pPr>
            <w:r w:rsidRPr="00245DA6">
              <w:t>handouts</w:t>
            </w:r>
          </w:p>
          <w:p w:rsidR="00000000" w:rsidRPr="00245DA6" w:rsidP="00245DA6">
            <w:pPr>
              <w:pStyle w:val="ListBullet2"/>
            </w:pPr>
            <w:r w:rsidRPr="00245DA6">
              <w:t>overhead transparencies/slide shows</w:t>
            </w:r>
          </w:p>
          <w:p w:rsidR="00000000" w:rsidRPr="00245DA6" w:rsidP="00245DA6">
            <w:pPr>
              <w:pStyle w:val="ListBullet2"/>
            </w:pPr>
            <w:r w:rsidRPr="00245DA6">
              <w:t>questioning techniques</w:t>
            </w:r>
          </w:p>
          <w:p w:rsidR="00000000" w:rsidP="00245DA6">
            <w:pPr>
              <w:pStyle w:val="ListBullet2"/>
              <w:rPr>
                <w:lang w:val="en-NZ"/>
              </w:rPr>
            </w:pPr>
            <w:r w:rsidRPr="00245DA6">
              <w:t>customisation to meet the needs of a diverse workplace</w:t>
            </w:r>
          </w:p>
        </w:tc>
      </w:tr>
      <w:tr w:rsidTr="0041328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5DA6">
            <w:pPr>
              <w:pStyle w:val="BodyText"/>
              <w:rPr>
                <w:lang w:val="en-NZ"/>
              </w:rPr>
            </w:pPr>
            <w:r w:rsidRPr="00245DA6">
              <w:rPr>
                <w:rStyle w:val="BoldandItalics"/>
              </w:rPr>
              <w:t>Legislation and standards</w:t>
            </w:r>
            <w:r w:rsidRPr="00245DA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45DA6" w:rsidP="00245DA6">
            <w:pPr>
              <w:pStyle w:val="ListBullet2"/>
            </w:pPr>
            <w:r w:rsidRPr="00245DA6">
              <w:t>enabling and related legislation</w:t>
            </w:r>
          </w:p>
          <w:p w:rsidR="00000000" w:rsidRPr="00245DA6" w:rsidP="00245DA6">
            <w:pPr>
              <w:pStyle w:val="ListBullet2"/>
            </w:pPr>
            <w:r w:rsidRPr="00245DA6">
              <w:t>public sector standards</w:t>
            </w:r>
          </w:p>
          <w:p w:rsidR="00000000" w:rsidRPr="00245DA6" w:rsidP="00245DA6">
            <w:pPr>
              <w:pStyle w:val="ListBullet2"/>
            </w:pPr>
            <w:r w:rsidRPr="00245DA6">
              <w:t>organisational policy and procedures</w:t>
            </w:r>
          </w:p>
          <w:p w:rsidR="00000000" w:rsidRPr="00245DA6" w:rsidP="00245DA6">
            <w:pPr>
              <w:pStyle w:val="ListBullet2"/>
            </w:pPr>
            <w:r w:rsidRPr="00245DA6">
              <w:t>equal employment opportunity and anti-discrimination law</w:t>
            </w:r>
          </w:p>
        </w:tc>
      </w:tr>
    </w:tbl>
    <w:p w:rsidR="00413280" w:rsidP="00245DA6">
      <w:pPr>
        <w:pStyle w:val="BodyText"/>
      </w:pPr>
    </w:p>
    <w:p w:rsidR="00413280" w:rsidP="00245DA6">
      <w:pPr>
        <w:pStyle w:val="BodyText"/>
      </w:pPr>
    </w:p>
    <w:p w:rsidR="00000000" w:rsidRPr="00245DA6" w:rsidP="00245DA6">
      <w:pPr>
        <w:pStyle w:val="Heading1"/>
      </w:pPr>
      <w:bookmarkStart w:id="12" w:name="O_498148"/>
      <w:bookmarkEnd w:id="12"/>
      <w:r w:rsidRPr="00245DA6">
        <w:t>Unit Sector(s)</w:t>
      </w:r>
    </w:p>
    <w:p w:rsidR="00000000" w:rsidRPr="00245DA6" w:rsidP="00245DA6">
      <w:pPr>
        <w:pStyle w:val="BodyText"/>
      </w:pPr>
      <w:r w:rsidRPr="00245DA6">
        <w:t>Not applicable.</w:t>
      </w:r>
    </w:p>
    <w:p w:rsidR="00000000" w:rsidRPr="00245DA6" w:rsidP="00245DA6">
      <w:pPr>
        <w:pStyle w:val="AllowPageBreak"/>
      </w:pPr>
    </w:p>
    <w:p w:rsidR="00000000" w:rsidRPr="00245DA6" w:rsidP="00245DA6">
      <w:pPr>
        <w:pStyle w:val="Heading1"/>
      </w:pPr>
      <w:bookmarkStart w:id="13" w:name="O_498157"/>
      <w:bookmarkEnd w:id="13"/>
      <w:r w:rsidRPr="00245DA6">
        <w:t>Competency field</w:t>
      </w:r>
    </w:p>
    <w:p w:rsidR="00000000" w:rsidRPr="00245DA6" w:rsidP="00245DA6">
      <w:pPr>
        <w:pStyle w:val="BodyText"/>
      </w:pPr>
      <w:r w:rsidRPr="00245DA6">
        <w:t>Regulatory.</w:t>
      </w:r>
    </w:p>
    <w:p w:rsidR="00000000" w:rsidRPr="00245DA6" w:rsidP="00245DA6"/>
    <w:sectPr w:rsidSect="00245D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3280" w:rsidP="004132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80" w:rsidP="00245D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3280" w:rsidP="00245D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13280" w:rsidP="00245D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A6" w:rsidRPr="00413280" w:rsidP="004132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80" w:rsidRPr="002D2AF8" w:rsidP="00245DA6">
    <w:pPr>
      <w:pStyle w:val="Header"/>
      <w:framePr w:wrap="around"/>
    </w:pPr>
    <w:r>
      <w:fldChar w:fldCharType="begin"/>
    </w:r>
    <w:r>
      <w:instrText xml:space="preserve"> TITLE   \* MERGEFORMAT </w:instrText>
    </w:r>
    <w:r>
      <w:fldChar w:fldCharType="separate"/>
    </w:r>
    <w:r>
      <w:t>PSPREG402C Promote client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13280" w:rsidP="00245D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89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A5219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D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DA6"/>
    <w:pPr>
      <w:spacing w:before="360" w:after="60"/>
      <w:outlineLvl w:val="0"/>
    </w:pPr>
    <w:rPr>
      <w:sz w:val="32"/>
    </w:rPr>
  </w:style>
  <w:style w:type="paragraph" w:styleId="Heading2">
    <w:name w:val="heading 2"/>
    <w:basedOn w:val="HeadingBase"/>
    <w:next w:val="BodyText"/>
    <w:link w:val="Heading2Char"/>
    <w:qFormat/>
    <w:rsid w:val="00245DA6"/>
    <w:pPr>
      <w:keepLines/>
      <w:spacing w:before="240" w:after="120"/>
      <w:outlineLvl w:val="1"/>
    </w:pPr>
    <w:rPr>
      <w:sz w:val="28"/>
      <w:szCs w:val="40"/>
    </w:rPr>
  </w:style>
  <w:style w:type="paragraph" w:styleId="Heading3">
    <w:name w:val="heading 3"/>
    <w:basedOn w:val="HeadingBase"/>
    <w:next w:val="BodyText"/>
    <w:link w:val="Heading3Char"/>
    <w:qFormat/>
    <w:rsid w:val="00245DA6"/>
    <w:pPr>
      <w:spacing w:before="180" w:after="120"/>
      <w:outlineLvl w:val="2"/>
    </w:pPr>
    <w:rPr>
      <w:spacing w:val="-10"/>
      <w:kern w:val="32"/>
    </w:rPr>
  </w:style>
  <w:style w:type="paragraph" w:styleId="Heading4">
    <w:name w:val="heading 4"/>
    <w:basedOn w:val="HeadingBase"/>
    <w:next w:val="BodyText"/>
    <w:link w:val="Heading4Char"/>
    <w:qFormat/>
    <w:rsid w:val="00245DA6"/>
    <w:pPr>
      <w:spacing w:before="160" w:after="120"/>
      <w:outlineLvl w:val="3"/>
    </w:pPr>
    <w:rPr>
      <w:sz w:val="22"/>
    </w:rPr>
  </w:style>
  <w:style w:type="paragraph" w:styleId="Heading5">
    <w:name w:val="heading 5"/>
    <w:basedOn w:val="HeadingBase"/>
    <w:next w:val="Normal"/>
    <w:link w:val="Heading5Char"/>
    <w:qFormat/>
    <w:rsid w:val="00245DA6"/>
    <w:pPr>
      <w:spacing w:before="80"/>
      <w:outlineLvl w:val="4"/>
    </w:pPr>
    <w:rPr>
      <w:color w:val="918585"/>
      <w:sz w:val="20"/>
    </w:rPr>
  </w:style>
  <w:style w:type="paragraph" w:styleId="Heading6">
    <w:name w:val="heading 6"/>
    <w:basedOn w:val="HeadingBase"/>
    <w:next w:val="Normal"/>
    <w:link w:val="Heading6Char"/>
    <w:qFormat/>
    <w:rsid w:val="00245DA6"/>
    <w:pPr>
      <w:spacing w:before="60"/>
      <w:outlineLvl w:val="5"/>
    </w:pPr>
    <w:rPr>
      <w:color w:val="918585"/>
      <w:sz w:val="20"/>
    </w:rPr>
  </w:style>
  <w:style w:type="paragraph" w:styleId="Heading7">
    <w:name w:val="heading 7"/>
    <w:basedOn w:val="Normal"/>
    <w:next w:val="Normal"/>
    <w:link w:val="Heading7Char"/>
    <w:qFormat/>
    <w:rsid w:val="00245DA6"/>
    <w:pPr>
      <w:ind w:left="720"/>
      <w:outlineLvl w:val="6"/>
    </w:pPr>
    <w:rPr>
      <w:i/>
    </w:rPr>
  </w:style>
  <w:style w:type="paragraph" w:styleId="Heading8">
    <w:name w:val="heading 8"/>
    <w:basedOn w:val="Normal"/>
    <w:next w:val="Normal"/>
    <w:link w:val="Heading8Char"/>
    <w:qFormat/>
    <w:rsid w:val="00245DA6"/>
    <w:pPr>
      <w:ind w:left="720"/>
      <w:outlineLvl w:val="7"/>
    </w:pPr>
    <w:rPr>
      <w:i/>
    </w:rPr>
  </w:style>
  <w:style w:type="paragraph" w:styleId="Heading9">
    <w:name w:val="heading 9"/>
    <w:basedOn w:val="Normal"/>
    <w:next w:val="Normal"/>
    <w:link w:val="Heading9Char"/>
    <w:qFormat/>
    <w:rsid w:val="00245DA6"/>
    <w:pPr>
      <w:ind w:left="720"/>
      <w:outlineLvl w:val="8"/>
    </w:pPr>
    <w:rPr>
      <w:i/>
    </w:rPr>
  </w:style>
  <w:style w:type="character" w:default="1" w:styleId="DefaultParagraphFont">
    <w:name w:val="Default Paragraph Font"/>
    <w:uiPriority w:val="1"/>
    <w:unhideWhenUsed/>
    <w:rsid w:val="00245D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DA6"/>
  </w:style>
  <w:style w:type="character" w:customStyle="1" w:styleId="Heading1Char">
    <w:name w:val="Heading 1 Char"/>
    <w:basedOn w:val="DefaultParagraphFont"/>
    <w:link w:val="Heading1"/>
    <w:rsid w:val="00245DA6"/>
    <w:rPr>
      <w:rFonts w:ascii="Times New Roman" w:eastAsia="Times New Roman" w:hAnsi="Times New Roman" w:cs="Times New Roman"/>
      <w:b/>
      <w:sz w:val="32"/>
      <w:szCs w:val="20"/>
      <w:lang w:eastAsia="en-US"/>
    </w:rPr>
  </w:style>
  <w:style w:type="paragraph" w:styleId="BodyText">
    <w:name w:val="Body Text"/>
    <w:basedOn w:val="Normal"/>
    <w:link w:val="BodyTextChar"/>
    <w:rsid w:val="00245D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DA6"/>
    <w:rPr>
      <w:rFonts w:ascii="Times New Roman" w:eastAsia="Times New Roman" w:hAnsi="Times New Roman" w:cs="Times New Roman"/>
      <w:sz w:val="24"/>
      <w:lang w:eastAsia="en-US"/>
    </w:rPr>
  </w:style>
  <w:style w:type="paragraph" w:styleId="Footer">
    <w:name w:val="footer"/>
    <w:basedOn w:val="Normal"/>
    <w:link w:val="FooterChar"/>
    <w:rsid w:val="00245D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DA6"/>
    <w:rPr>
      <w:rFonts w:ascii="Times New Roman" w:eastAsia="Times New Roman" w:hAnsi="Times New Roman" w:cs="Times New Roman"/>
      <w:sz w:val="16"/>
      <w:lang w:eastAsia="en-US"/>
    </w:rPr>
  </w:style>
  <w:style w:type="paragraph" w:styleId="List">
    <w:name w:val="List"/>
    <w:basedOn w:val="BodyText"/>
    <w:next w:val="BodyText"/>
    <w:rsid w:val="00245DA6"/>
    <w:pPr>
      <w:tabs>
        <w:tab w:val="left" w:pos="340"/>
      </w:tabs>
      <w:spacing w:before="60" w:after="60"/>
      <w:ind w:left="340" w:hanging="340"/>
    </w:pPr>
  </w:style>
  <w:style w:type="character" w:customStyle="1" w:styleId="SpecialBold">
    <w:name w:val="Special Bold"/>
    <w:basedOn w:val="DefaultParagraphFont"/>
    <w:rsid w:val="00245DA6"/>
    <w:rPr>
      <w:b/>
      <w:spacing w:val="0"/>
    </w:rPr>
  </w:style>
  <w:style w:type="paragraph" w:styleId="ListBullet2">
    <w:name w:val="List Bullet 2"/>
    <w:basedOn w:val="List2"/>
    <w:rsid w:val="00245DA6"/>
    <w:pPr>
      <w:numPr>
        <w:numId w:val="14"/>
      </w:numPr>
      <w:tabs>
        <w:tab w:val="clear" w:pos="680"/>
      </w:tabs>
    </w:pPr>
  </w:style>
  <w:style w:type="character" w:styleId="Emphasis">
    <w:name w:val="Emphasis"/>
    <w:basedOn w:val="DefaultParagraphFont"/>
    <w:qFormat/>
    <w:rsid w:val="00245DA6"/>
    <w:rPr>
      <w:i/>
    </w:rPr>
  </w:style>
  <w:style w:type="paragraph" w:customStyle="1" w:styleId="SuperHeading">
    <w:name w:val="SuperHeading"/>
    <w:basedOn w:val="Normal"/>
    <w:rsid w:val="00245DA6"/>
    <w:pPr>
      <w:spacing w:before="240" w:after="120"/>
      <w:outlineLvl w:val="0"/>
    </w:pPr>
    <w:rPr>
      <w:rFonts w:ascii="Times New Roman" w:hAnsi="Times New Roman"/>
      <w:b/>
      <w:sz w:val="28"/>
    </w:rPr>
  </w:style>
  <w:style w:type="paragraph" w:customStyle="1" w:styleId="AllowPageBreak">
    <w:name w:val="AllowPageBreak"/>
    <w:rsid w:val="00245D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5DA6"/>
    <w:pPr>
      <w:numPr>
        <w:numId w:val="2"/>
      </w:numPr>
      <w:tabs>
        <w:tab w:val="clear" w:pos="1021"/>
      </w:tabs>
      <w:ind w:left="1037" w:hanging="357"/>
    </w:pPr>
  </w:style>
  <w:style w:type="character" w:customStyle="1" w:styleId="Underline">
    <w:name w:val="Underline"/>
    <w:basedOn w:val="DefaultParagraphFont"/>
    <w:qFormat/>
    <w:rsid w:val="00245DA6"/>
    <w:rPr>
      <w:u w:val="single"/>
    </w:rPr>
  </w:style>
  <w:style w:type="character" w:customStyle="1" w:styleId="BoldandItalics">
    <w:name w:val="Bold and Italics"/>
    <w:qFormat/>
    <w:rsid w:val="00245DA6"/>
    <w:rPr>
      <w:b/>
      <w:i/>
      <w:u w:val="none"/>
    </w:rPr>
  </w:style>
  <w:style w:type="character" w:customStyle="1" w:styleId="Heading2Char">
    <w:name w:val="Heading 2 Char"/>
    <w:basedOn w:val="DefaultParagraphFont"/>
    <w:link w:val="Heading2"/>
    <w:rsid w:val="00245D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D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D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D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D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D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D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DA6"/>
    <w:rPr>
      <w:rFonts w:ascii="Courier New" w:eastAsia="Times New Roman" w:hAnsi="Courier New" w:cs="Times New Roman"/>
      <w:i/>
      <w:szCs w:val="20"/>
      <w:lang w:eastAsia="en-US"/>
    </w:rPr>
  </w:style>
  <w:style w:type="paragraph" w:customStyle="1" w:styleId="HeadingBase">
    <w:name w:val="Heading Base"/>
    <w:rsid w:val="00245D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DA6"/>
    <w:pPr>
      <w:tabs>
        <w:tab w:val="right" w:leader="dot" w:pos="9072"/>
      </w:tabs>
      <w:ind w:left="567"/>
    </w:pPr>
    <w:rPr>
      <w:szCs w:val="22"/>
    </w:rPr>
  </w:style>
  <w:style w:type="paragraph" w:customStyle="1" w:styleId="TOCBase">
    <w:name w:val="TOC Base"/>
    <w:rsid w:val="00245D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DA6"/>
    <w:pPr>
      <w:tabs>
        <w:tab w:val="right" w:leader="dot" w:pos="9072"/>
      </w:tabs>
      <w:spacing w:before="40" w:after="40"/>
      <w:ind w:left="284"/>
    </w:pPr>
    <w:rPr>
      <w:rFonts w:ascii="Times New Roman" w:hAnsi="Times New Roman"/>
    </w:rPr>
  </w:style>
  <w:style w:type="paragraph" w:styleId="TOC1">
    <w:name w:val="toc 1"/>
    <w:basedOn w:val="TOCBase"/>
    <w:next w:val="Normal"/>
    <w:rsid w:val="00245D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5DA6"/>
    <w:pPr>
      <w:spacing w:before="5040"/>
      <w:jc w:val="center"/>
    </w:pPr>
    <w:rPr>
      <w:sz w:val="48"/>
      <w:szCs w:val="72"/>
      <w:lang w:val="en-US"/>
    </w:rPr>
  </w:style>
  <w:style w:type="character" w:customStyle="1" w:styleId="TitleChar">
    <w:name w:val="Title Char"/>
    <w:basedOn w:val="DefaultParagraphFont"/>
    <w:link w:val="Title"/>
    <w:rsid w:val="00245D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DA6"/>
    <w:pPr>
      <w:tabs>
        <w:tab w:val="left" w:pos="3600"/>
        <w:tab w:val="left" w:pos="3958"/>
      </w:tabs>
    </w:pPr>
  </w:style>
  <w:style w:type="paragraph" w:styleId="ListBullet">
    <w:name w:val="List Bullet"/>
    <w:basedOn w:val="List"/>
    <w:rsid w:val="00245DA6"/>
    <w:pPr>
      <w:numPr>
        <w:numId w:val="13"/>
      </w:numPr>
      <w:tabs>
        <w:tab w:val="clear" w:pos="340"/>
      </w:tabs>
      <w:spacing w:before="40" w:after="40"/>
    </w:pPr>
  </w:style>
  <w:style w:type="paragraph" w:customStyle="1" w:styleId="Note">
    <w:name w:val="Note"/>
    <w:basedOn w:val="BodyText"/>
    <w:rsid w:val="00245D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DA6"/>
    <w:pPr>
      <w:framePr w:wrap="auto" w:hAnchor="text" w:y="6049"/>
    </w:pPr>
    <w:rPr>
      <w:color w:val="000000"/>
      <w:sz w:val="40"/>
    </w:rPr>
  </w:style>
  <w:style w:type="paragraph" w:customStyle="1" w:styleId="TOCTitle">
    <w:name w:val="TOCTitle"/>
    <w:basedOn w:val="Heading1"/>
    <w:rsid w:val="00245DA6"/>
    <w:pPr>
      <w:spacing w:after="240"/>
      <w:jc w:val="center"/>
      <w:outlineLvl w:val="9"/>
    </w:pPr>
    <w:rPr>
      <w:caps/>
    </w:rPr>
  </w:style>
  <w:style w:type="paragraph" w:customStyle="1" w:styleId="Version">
    <w:name w:val="Version"/>
    <w:rsid w:val="00245D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5DA6"/>
    <w:pPr>
      <w:keepNext w:val="0"/>
      <w:tabs>
        <w:tab w:val="right" w:pos="4176"/>
      </w:tabs>
      <w:ind w:left="198" w:hanging="198"/>
    </w:pPr>
    <w:rPr>
      <w:rFonts w:ascii="Garamond" w:hAnsi="Garamond"/>
    </w:rPr>
  </w:style>
  <w:style w:type="paragraph" w:styleId="IndexHeading">
    <w:name w:val="index heading"/>
    <w:basedOn w:val="Normal"/>
    <w:next w:val="Index1"/>
    <w:semiHidden/>
    <w:rsid w:val="00245DA6"/>
    <w:pPr>
      <w:spacing w:before="120" w:after="120"/>
    </w:pPr>
    <w:rPr>
      <w:rFonts w:ascii="Arial" w:hAnsi="Arial"/>
      <w:b/>
      <w:color w:val="918585"/>
      <w:sz w:val="24"/>
    </w:rPr>
  </w:style>
  <w:style w:type="paragraph" w:styleId="Header">
    <w:name w:val="header"/>
    <w:basedOn w:val="Normal"/>
    <w:link w:val="HeaderChar"/>
    <w:rsid w:val="00245D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DA6"/>
    <w:rPr>
      <w:rFonts w:ascii="Times New Roman" w:eastAsia="Times New Roman" w:hAnsi="Times New Roman" w:cs="Times New Roman"/>
      <w:sz w:val="16"/>
      <w:szCs w:val="20"/>
      <w:lang w:val="en-GB" w:eastAsia="en-US"/>
    </w:rPr>
  </w:style>
  <w:style w:type="paragraph" w:customStyle="1" w:styleId="Chapter">
    <w:name w:val="Chapter"/>
    <w:basedOn w:val="Normal"/>
    <w:rsid w:val="00245DA6"/>
    <w:pPr>
      <w:spacing w:before="240"/>
    </w:pPr>
    <w:rPr>
      <w:rFonts w:ascii="Times New Roman" w:hAnsi="Times New Roman"/>
      <w:smallCaps/>
      <w:spacing w:val="80"/>
      <w:sz w:val="28"/>
    </w:rPr>
  </w:style>
  <w:style w:type="paragraph" w:customStyle="1" w:styleId="InChapter">
    <w:name w:val="InChapter"/>
    <w:basedOn w:val="Heading3"/>
    <w:rsid w:val="00245DA6"/>
    <w:pPr>
      <w:spacing w:after="240"/>
      <w:outlineLvl w:val="9"/>
    </w:pPr>
    <w:rPr>
      <w:noProof/>
    </w:rPr>
  </w:style>
  <w:style w:type="paragraph" w:styleId="Index2">
    <w:name w:val="index 2"/>
    <w:basedOn w:val="Normal"/>
    <w:next w:val="Normal"/>
    <w:semiHidden/>
    <w:rsid w:val="00245DA6"/>
    <w:pPr>
      <w:tabs>
        <w:tab w:val="right" w:pos="4176"/>
      </w:tabs>
      <w:ind w:left="568" w:hanging="284"/>
    </w:pPr>
    <w:rPr>
      <w:rFonts w:ascii="Garamond" w:hAnsi="Garamond"/>
    </w:rPr>
  </w:style>
  <w:style w:type="paragraph" w:customStyle="1" w:styleId="Byline">
    <w:name w:val="Byline"/>
    <w:rsid w:val="00245D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DA6"/>
    <w:pPr>
      <w:tabs>
        <w:tab w:val="clear" w:pos="3600"/>
        <w:tab w:val="clear" w:pos="3958"/>
      </w:tabs>
      <w:jc w:val="right"/>
    </w:pPr>
  </w:style>
  <w:style w:type="paragraph" w:styleId="Caption">
    <w:name w:val="caption"/>
    <w:basedOn w:val="BodyText"/>
    <w:next w:val="Normal"/>
    <w:qFormat/>
    <w:rsid w:val="00245DA6"/>
    <w:pPr>
      <w:framePr w:w="2268" w:hSpace="181" w:vSpace="181" w:wrap="around" w:vAnchor="text" w:hAnchor="page" w:x="1135" w:y="285" w:anchorLock="1"/>
    </w:pPr>
    <w:rPr>
      <w:i/>
    </w:rPr>
  </w:style>
  <w:style w:type="paragraph" w:customStyle="1" w:styleId="MiniTOCTitle">
    <w:name w:val="MiniTOCTitle"/>
    <w:basedOn w:val="Heading4"/>
    <w:rsid w:val="00245DA6"/>
    <w:pPr>
      <w:spacing w:before="240"/>
      <w:outlineLvl w:val="9"/>
    </w:pPr>
    <w:rPr>
      <w:noProof/>
      <w:sz w:val="24"/>
    </w:rPr>
  </w:style>
  <w:style w:type="paragraph" w:customStyle="1" w:styleId="MiniTOCItem">
    <w:name w:val="MiniTOCItem"/>
    <w:basedOn w:val="ListBullet"/>
    <w:rsid w:val="00245DA6"/>
    <w:pPr>
      <w:numPr>
        <w:numId w:val="0"/>
      </w:numPr>
      <w:tabs>
        <w:tab w:val="right" w:leader="dot" w:pos="6521"/>
      </w:tabs>
      <w:spacing w:before="0" w:after="0"/>
    </w:pPr>
  </w:style>
  <w:style w:type="paragraph" w:customStyle="1" w:styleId="TOFTitle">
    <w:name w:val="TOFTitle"/>
    <w:basedOn w:val="TOCTitle"/>
    <w:rsid w:val="00245DA6"/>
  </w:style>
  <w:style w:type="paragraph" w:styleId="TableofFigures">
    <w:name w:val="table of figures"/>
    <w:basedOn w:val="Normal"/>
    <w:next w:val="Normal"/>
    <w:semiHidden/>
    <w:rsid w:val="00245DA6"/>
    <w:pPr>
      <w:tabs>
        <w:tab w:val="right" w:leader="dot" w:pos="9072"/>
      </w:tabs>
      <w:ind w:left="970" w:hanging="403"/>
    </w:pPr>
    <w:rPr>
      <w:rFonts w:ascii="Times New Roman" w:hAnsi="Times New Roman"/>
      <w:b/>
    </w:rPr>
  </w:style>
  <w:style w:type="paragraph" w:styleId="ListNumber">
    <w:name w:val="List Number"/>
    <w:basedOn w:val="List"/>
    <w:rsid w:val="00245DA6"/>
    <w:pPr>
      <w:numPr>
        <w:numId w:val="11"/>
      </w:numPr>
    </w:pPr>
  </w:style>
  <w:style w:type="character" w:customStyle="1" w:styleId="WingdingSymbols">
    <w:name w:val="Wingding Symbols"/>
    <w:rsid w:val="00245DA6"/>
    <w:rPr>
      <w:rFonts w:ascii="Wingdings" w:hAnsi="Wingdings"/>
    </w:rPr>
  </w:style>
  <w:style w:type="paragraph" w:customStyle="1" w:styleId="TableHeading">
    <w:name w:val="Table Heading"/>
    <w:basedOn w:val="HeadingBase"/>
    <w:rsid w:val="00245DA6"/>
    <w:pPr>
      <w:keepLines/>
      <w:pBdr>
        <w:bottom w:val="single" w:sz="6" w:space="1" w:color="918585"/>
      </w:pBdr>
      <w:spacing w:before="240"/>
    </w:pPr>
  </w:style>
  <w:style w:type="character" w:customStyle="1" w:styleId="HotSpot">
    <w:name w:val="HotSpot"/>
    <w:rsid w:val="00245DA6"/>
    <w:rPr>
      <w:color w:val="0033CC"/>
      <w:u w:val="none"/>
    </w:rPr>
  </w:style>
  <w:style w:type="paragraph" w:customStyle="1" w:styleId="BodyTextRight">
    <w:name w:val="Body Text Right"/>
    <w:basedOn w:val="BodyText"/>
    <w:rsid w:val="00245DA6"/>
    <w:pPr>
      <w:spacing w:before="0" w:after="0"/>
      <w:jc w:val="right"/>
    </w:pPr>
  </w:style>
  <w:style w:type="paragraph" w:styleId="Index3">
    <w:name w:val="index 3"/>
    <w:basedOn w:val="ListNumber2"/>
    <w:next w:val="Normal"/>
    <w:semiHidden/>
    <w:rsid w:val="00245DA6"/>
    <w:pPr>
      <w:numPr>
        <w:numId w:val="0"/>
      </w:numPr>
      <w:tabs>
        <w:tab w:val="right" w:leader="dot" w:pos="4176"/>
      </w:tabs>
    </w:pPr>
  </w:style>
  <w:style w:type="paragraph" w:styleId="ListNumber2">
    <w:name w:val="List Number 2"/>
    <w:basedOn w:val="List2"/>
    <w:rsid w:val="00245DA6"/>
    <w:pPr>
      <w:numPr>
        <w:numId w:val="10"/>
      </w:numPr>
      <w:tabs>
        <w:tab w:val="clear" w:pos="1060"/>
      </w:tabs>
    </w:pPr>
  </w:style>
  <w:style w:type="paragraph" w:customStyle="1" w:styleId="MarginNote">
    <w:name w:val="Margin Note"/>
    <w:basedOn w:val="BodyText"/>
    <w:rsid w:val="00245D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D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D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DA6"/>
    <w:rPr>
      <w:sz w:val="32"/>
    </w:rPr>
  </w:style>
  <w:style w:type="paragraph" w:customStyle="1" w:styleId="HeadingProcedure">
    <w:name w:val="Heading Procedure"/>
    <w:basedOn w:val="HeadingBase"/>
    <w:next w:val="Normal"/>
    <w:rsid w:val="00245DA6"/>
    <w:pPr>
      <w:tabs>
        <w:tab w:val="left" w:pos="0"/>
      </w:tabs>
      <w:spacing w:before="120" w:after="60"/>
    </w:pPr>
    <w:rPr>
      <w:i/>
      <w:color w:val="918585"/>
      <w:sz w:val="22"/>
    </w:rPr>
  </w:style>
  <w:style w:type="paragraph" w:customStyle="1" w:styleId="TableBodyText">
    <w:name w:val="Table Body Text"/>
    <w:basedOn w:val="BodyText"/>
    <w:rsid w:val="00245DA6"/>
    <w:pPr>
      <w:spacing w:before="60" w:after="60"/>
    </w:pPr>
  </w:style>
  <w:style w:type="paragraph" w:styleId="ListContinue">
    <w:name w:val="List Continue"/>
    <w:basedOn w:val="List"/>
    <w:rsid w:val="00245DA6"/>
    <w:pPr>
      <w:ind w:firstLine="0"/>
    </w:pPr>
  </w:style>
  <w:style w:type="paragraph" w:customStyle="1" w:styleId="ListNote">
    <w:name w:val="List Note"/>
    <w:basedOn w:val="List"/>
    <w:rsid w:val="00245DA6"/>
    <w:pPr>
      <w:pBdr>
        <w:top w:val="single" w:sz="6" w:space="2" w:color="918585"/>
        <w:bottom w:val="single" w:sz="6" w:space="2" w:color="918585"/>
      </w:pBdr>
      <w:tabs>
        <w:tab w:val="left" w:pos="1021"/>
      </w:tabs>
      <w:ind w:firstLine="0"/>
    </w:pPr>
  </w:style>
  <w:style w:type="paragraph" w:customStyle="1" w:styleId="Warning">
    <w:name w:val="Warning"/>
    <w:basedOn w:val="BodyText"/>
    <w:rsid w:val="00245DA6"/>
    <w:pPr>
      <w:shd w:val="clear" w:color="auto" w:fill="D9D9D9"/>
      <w:tabs>
        <w:tab w:val="left" w:pos="992"/>
      </w:tabs>
      <w:ind w:left="119" w:right="119"/>
    </w:pPr>
    <w:rPr>
      <w:sz w:val="20"/>
    </w:rPr>
  </w:style>
  <w:style w:type="paragraph" w:customStyle="1" w:styleId="MarginIcons">
    <w:name w:val="Margin Icons"/>
    <w:basedOn w:val="BodyText"/>
    <w:rsid w:val="00245D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DA6"/>
    <w:rPr>
      <w:rFonts w:ascii="Courier New" w:hAnsi="Courier New"/>
    </w:rPr>
  </w:style>
  <w:style w:type="paragraph" w:customStyle="1" w:styleId="NoteBullet">
    <w:name w:val="Note Bullet"/>
    <w:basedOn w:val="Note"/>
    <w:rsid w:val="00245DA6"/>
    <w:pPr>
      <w:tabs>
        <w:tab w:val="clear" w:pos="680"/>
      </w:tabs>
      <w:spacing w:before="60" w:after="60"/>
    </w:pPr>
  </w:style>
  <w:style w:type="paragraph" w:customStyle="1" w:styleId="SubHeading2">
    <w:name w:val="SubHeading2"/>
    <w:basedOn w:val="HeadingBase"/>
    <w:rsid w:val="00245DA6"/>
    <w:pPr>
      <w:spacing w:before="240" w:after="60"/>
    </w:pPr>
    <w:rPr>
      <w:sz w:val="20"/>
    </w:rPr>
  </w:style>
  <w:style w:type="paragraph" w:customStyle="1" w:styleId="SubHeading1">
    <w:name w:val="SubHeading1"/>
    <w:basedOn w:val="HeadingBase"/>
    <w:rsid w:val="00245DA6"/>
    <w:pPr>
      <w:spacing w:before="240" w:after="60"/>
    </w:pPr>
    <w:rPr>
      <w:color w:val="918585"/>
      <w:sz w:val="22"/>
    </w:rPr>
  </w:style>
  <w:style w:type="paragraph" w:customStyle="1" w:styleId="SideHeading">
    <w:name w:val="Side Heading"/>
    <w:basedOn w:val="HeadingBase"/>
    <w:rsid w:val="00245D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DA6"/>
    <w:pPr>
      <w:numPr>
        <w:numId w:val="12"/>
      </w:numPr>
    </w:pPr>
  </w:style>
  <w:style w:type="paragraph" w:styleId="PlainText">
    <w:name w:val="Plain Text"/>
    <w:basedOn w:val="Normal"/>
    <w:link w:val="PlainTextChar"/>
    <w:rsid w:val="00245DA6"/>
    <w:rPr>
      <w:sz w:val="20"/>
    </w:rPr>
  </w:style>
  <w:style w:type="character" w:customStyle="1" w:styleId="PlainTextChar">
    <w:name w:val="Plain Text Char"/>
    <w:basedOn w:val="DefaultParagraphFont"/>
    <w:link w:val="PlainText"/>
    <w:rsid w:val="00245DA6"/>
    <w:rPr>
      <w:rFonts w:ascii="Courier New" w:eastAsia="Times New Roman" w:hAnsi="Courier New" w:cs="Times New Roman"/>
      <w:sz w:val="20"/>
      <w:szCs w:val="20"/>
      <w:lang w:eastAsia="en-US"/>
    </w:rPr>
  </w:style>
  <w:style w:type="character" w:customStyle="1" w:styleId="MenuOption">
    <w:name w:val="Menu Option"/>
    <w:basedOn w:val="DefaultParagraphFont"/>
    <w:rsid w:val="00245DA6"/>
    <w:rPr>
      <w:b/>
      <w:smallCaps/>
    </w:rPr>
  </w:style>
  <w:style w:type="paragraph" w:customStyle="1" w:styleId="TableListNumber">
    <w:name w:val="Table List Number"/>
    <w:basedOn w:val="ListNumber"/>
    <w:rsid w:val="00245DA6"/>
    <w:pPr>
      <w:numPr>
        <w:numId w:val="0"/>
      </w:numPr>
    </w:pPr>
  </w:style>
  <w:style w:type="paragraph" w:styleId="TOC4">
    <w:name w:val="toc 4"/>
    <w:basedOn w:val="TOCBase"/>
    <w:next w:val="Normal"/>
    <w:semiHidden/>
    <w:rsid w:val="00245DA6"/>
    <w:pPr>
      <w:tabs>
        <w:tab w:val="right" w:leader="dot" w:pos="9071"/>
      </w:tabs>
      <w:ind w:left="1701"/>
    </w:pPr>
  </w:style>
  <w:style w:type="paragraph" w:customStyle="1" w:styleId="ListAlpha">
    <w:name w:val="List Alpha"/>
    <w:basedOn w:val="List"/>
    <w:rsid w:val="00245DA6"/>
    <w:pPr>
      <w:numPr>
        <w:numId w:val="9"/>
      </w:numPr>
    </w:pPr>
  </w:style>
  <w:style w:type="paragraph" w:customStyle="1" w:styleId="ListAlpha2">
    <w:name w:val="List Alpha 2"/>
    <w:basedOn w:val="List2"/>
    <w:rsid w:val="00245DA6"/>
    <w:pPr>
      <w:numPr>
        <w:numId w:val="8"/>
      </w:numPr>
    </w:pPr>
  </w:style>
  <w:style w:type="paragraph" w:styleId="List2">
    <w:name w:val="List 2"/>
    <w:basedOn w:val="BodyText"/>
    <w:rsid w:val="00245DA6"/>
    <w:pPr>
      <w:tabs>
        <w:tab w:val="left" w:pos="680"/>
      </w:tabs>
      <w:spacing w:before="60" w:after="60"/>
      <w:ind w:left="680" w:hanging="340"/>
    </w:pPr>
  </w:style>
  <w:style w:type="paragraph" w:styleId="List3">
    <w:name w:val="List 3"/>
    <w:basedOn w:val="BodyText"/>
    <w:rsid w:val="00245DA6"/>
    <w:pPr>
      <w:tabs>
        <w:tab w:val="left" w:pos="1021"/>
      </w:tabs>
      <w:spacing w:before="60" w:after="60"/>
      <w:ind w:left="1020" w:hanging="340"/>
    </w:pPr>
  </w:style>
  <w:style w:type="paragraph" w:styleId="List4">
    <w:name w:val="List 4"/>
    <w:basedOn w:val="BodyText"/>
    <w:rsid w:val="00245DA6"/>
    <w:pPr>
      <w:tabs>
        <w:tab w:val="left" w:pos="1361"/>
      </w:tabs>
      <w:spacing w:before="60" w:after="60"/>
      <w:ind w:left="1361" w:hanging="340"/>
    </w:pPr>
  </w:style>
  <w:style w:type="paragraph" w:styleId="List5">
    <w:name w:val="List 5"/>
    <w:basedOn w:val="BodyText"/>
    <w:rsid w:val="00245DA6"/>
    <w:pPr>
      <w:tabs>
        <w:tab w:val="left" w:pos="1701"/>
      </w:tabs>
      <w:spacing w:before="60" w:after="60"/>
      <w:ind w:left="1701" w:hanging="340"/>
    </w:pPr>
  </w:style>
  <w:style w:type="paragraph" w:styleId="ListBullet4">
    <w:name w:val="List Bullet 4"/>
    <w:basedOn w:val="List4"/>
    <w:rsid w:val="00245DA6"/>
    <w:pPr>
      <w:numPr>
        <w:numId w:val="3"/>
      </w:numPr>
    </w:pPr>
  </w:style>
  <w:style w:type="paragraph" w:styleId="ListBullet5">
    <w:name w:val="List Bullet 5"/>
    <w:basedOn w:val="List5"/>
    <w:rsid w:val="00245DA6"/>
    <w:pPr>
      <w:numPr>
        <w:numId w:val="4"/>
      </w:numPr>
    </w:pPr>
  </w:style>
  <w:style w:type="paragraph" w:styleId="ListContinue2">
    <w:name w:val="List Continue 2"/>
    <w:basedOn w:val="List2"/>
    <w:rsid w:val="00245DA6"/>
    <w:pPr>
      <w:ind w:firstLine="0"/>
    </w:pPr>
  </w:style>
  <w:style w:type="paragraph" w:styleId="ListContinue3">
    <w:name w:val="List Continue 3"/>
    <w:basedOn w:val="List3"/>
    <w:rsid w:val="00245DA6"/>
    <w:pPr>
      <w:ind w:left="1021" w:firstLine="0"/>
    </w:pPr>
  </w:style>
  <w:style w:type="paragraph" w:styleId="ListContinue4">
    <w:name w:val="List Continue 4"/>
    <w:basedOn w:val="List4"/>
    <w:rsid w:val="00245DA6"/>
    <w:pPr>
      <w:ind w:firstLine="0"/>
    </w:pPr>
  </w:style>
  <w:style w:type="paragraph" w:styleId="ListContinue5">
    <w:name w:val="List Continue 5"/>
    <w:basedOn w:val="List5"/>
    <w:rsid w:val="00245DA6"/>
    <w:pPr>
      <w:ind w:firstLine="0"/>
    </w:pPr>
  </w:style>
  <w:style w:type="paragraph" w:styleId="ListNumber3">
    <w:name w:val="List Number 3"/>
    <w:basedOn w:val="List3"/>
    <w:rsid w:val="00245DA6"/>
    <w:pPr>
      <w:numPr>
        <w:numId w:val="5"/>
      </w:numPr>
    </w:pPr>
  </w:style>
  <w:style w:type="paragraph" w:styleId="ListNumber4">
    <w:name w:val="List Number 4"/>
    <w:basedOn w:val="List4"/>
    <w:rsid w:val="00245DA6"/>
    <w:pPr>
      <w:numPr>
        <w:numId w:val="6"/>
      </w:numPr>
    </w:pPr>
  </w:style>
  <w:style w:type="paragraph" w:styleId="ListNumber5">
    <w:name w:val="List Number 5"/>
    <w:basedOn w:val="List5"/>
    <w:rsid w:val="00245DA6"/>
    <w:pPr>
      <w:numPr>
        <w:numId w:val="7"/>
      </w:numPr>
    </w:pPr>
  </w:style>
  <w:style w:type="paragraph" w:styleId="BlockText">
    <w:name w:val="Block Text"/>
    <w:basedOn w:val="Normal"/>
    <w:rsid w:val="00245DA6"/>
    <w:pPr>
      <w:spacing w:after="120"/>
      <w:ind w:left="1440" w:right="1440"/>
    </w:pPr>
  </w:style>
  <w:style w:type="character" w:customStyle="1" w:styleId="Subscript">
    <w:name w:val="Subscript"/>
    <w:basedOn w:val="DefaultParagraphFont"/>
    <w:rsid w:val="00245DA6"/>
    <w:rPr>
      <w:sz w:val="16"/>
      <w:vertAlign w:val="subscript"/>
    </w:rPr>
  </w:style>
  <w:style w:type="character" w:customStyle="1" w:styleId="Superscript">
    <w:name w:val="Superscript"/>
    <w:basedOn w:val="DefaultParagraphFont"/>
    <w:rsid w:val="00245DA6"/>
    <w:rPr>
      <w:sz w:val="16"/>
      <w:vertAlign w:val="superscript"/>
    </w:rPr>
  </w:style>
  <w:style w:type="character" w:customStyle="1" w:styleId="Symbols">
    <w:name w:val="Symbols"/>
    <w:basedOn w:val="DefaultParagraphFont"/>
    <w:rsid w:val="00245DA6"/>
    <w:rPr>
      <w:rFonts w:ascii="Symbol" w:hAnsi="Symbol"/>
    </w:rPr>
  </w:style>
  <w:style w:type="character" w:customStyle="1" w:styleId="MenuOptions">
    <w:name w:val="Menu Options"/>
    <w:basedOn w:val="DefaultParagraphFont"/>
    <w:rsid w:val="00245DA6"/>
    <w:rPr>
      <w:rFonts w:ascii="Arial Narrow" w:hAnsi="Arial Narrow"/>
      <w:smallCaps/>
    </w:rPr>
  </w:style>
  <w:style w:type="character" w:customStyle="1" w:styleId="Buttons">
    <w:name w:val="Buttons"/>
    <w:basedOn w:val="DefaultParagraphFont"/>
    <w:rsid w:val="00245DA6"/>
    <w:rPr>
      <w:b/>
    </w:rPr>
  </w:style>
  <w:style w:type="character" w:customStyle="1" w:styleId="Underlined">
    <w:name w:val="Underlined"/>
    <w:basedOn w:val="DefaultParagraphFont"/>
    <w:rsid w:val="00245DA6"/>
    <w:rPr>
      <w:u w:val="single"/>
    </w:rPr>
  </w:style>
  <w:style w:type="paragraph" w:customStyle="1" w:styleId="TableBodyTextRight">
    <w:name w:val="Table Body Text Right"/>
    <w:basedOn w:val="TableBodyText"/>
    <w:rsid w:val="00245DA6"/>
    <w:pPr>
      <w:widowControl w:val="0"/>
      <w:autoSpaceDE w:val="0"/>
      <w:autoSpaceDN w:val="0"/>
      <w:adjustRightInd w:val="0"/>
      <w:jc w:val="right"/>
    </w:pPr>
    <w:rPr>
      <w:rFonts w:cs="Arial"/>
      <w:szCs w:val="18"/>
    </w:rPr>
  </w:style>
  <w:style w:type="paragraph" w:customStyle="1" w:styleId="CopyrightText">
    <w:name w:val="Copyright Text"/>
    <w:basedOn w:val="BodyText"/>
    <w:rsid w:val="00245DA6"/>
    <w:rPr>
      <w:sz w:val="18"/>
    </w:rPr>
  </w:style>
  <w:style w:type="paragraph" w:customStyle="1" w:styleId="BodySmallRight">
    <w:name w:val="Body Small Right"/>
    <w:basedOn w:val="BodyTextRight"/>
    <w:rsid w:val="00245DA6"/>
    <w:rPr>
      <w:sz w:val="18"/>
      <w:szCs w:val="18"/>
    </w:rPr>
  </w:style>
  <w:style w:type="paragraph" w:customStyle="1" w:styleId="MarginEdition">
    <w:name w:val="Margin Edition"/>
    <w:basedOn w:val="MarginNote"/>
    <w:rsid w:val="00245DA6"/>
    <w:pPr>
      <w:spacing w:before="0" w:after="0"/>
    </w:pPr>
    <w:rPr>
      <w:rFonts w:ascii="Times New Roman" w:hAnsi="Times New Roman"/>
      <w:color w:val="999999"/>
    </w:rPr>
  </w:style>
  <w:style w:type="paragraph" w:customStyle="1" w:styleId="Spacer">
    <w:name w:val="Spacer"/>
    <w:basedOn w:val="Normal"/>
    <w:rsid w:val="00245DA6"/>
    <w:rPr>
      <w:sz w:val="2"/>
      <w:szCs w:val="2"/>
    </w:rPr>
  </w:style>
  <w:style w:type="character" w:customStyle="1" w:styleId="Small">
    <w:name w:val="Small"/>
    <w:basedOn w:val="DefaultParagraphFont"/>
    <w:rsid w:val="00245DA6"/>
    <w:rPr>
      <w:sz w:val="16"/>
    </w:rPr>
  </w:style>
  <w:style w:type="paragraph" w:customStyle="1" w:styleId="WideTable">
    <w:name w:val="Wide Table"/>
    <w:basedOn w:val="Normal"/>
    <w:rsid w:val="00245DA6"/>
    <w:pPr>
      <w:ind w:left="-1418"/>
    </w:pPr>
    <w:rPr>
      <w:sz w:val="2"/>
      <w:szCs w:val="2"/>
    </w:rPr>
  </w:style>
  <w:style w:type="character" w:styleId="PageNumber">
    <w:name w:val="page number"/>
    <w:basedOn w:val="DefaultParagraphFont"/>
    <w:rsid w:val="00245DA6"/>
  </w:style>
  <w:style w:type="paragraph" w:styleId="Quote">
    <w:name w:val="Quote"/>
    <w:basedOn w:val="Heading1"/>
    <w:link w:val="QuoteChar"/>
    <w:qFormat/>
    <w:rsid w:val="00245DA6"/>
    <w:rPr>
      <w:b w:val="0"/>
      <w:sz w:val="72"/>
      <w:szCs w:val="72"/>
      <w:lang w:val="en-NZ"/>
    </w:rPr>
  </w:style>
  <w:style w:type="character" w:customStyle="1" w:styleId="QuoteChar">
    <w:name w:val="Quote Char"/>
    <w:basedOn w:val="DefaultParagraphFont"/>
    <w:link w:val="Quote"/>
    <w:rsid w:val="00245D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DA6"/>
    <w:pPr>
      <w:pageBreakBefore/>
    </w:pPr>
  </w:style>
  <w:style w:type="paragraph" w:customStyle="1" w:styleId="Border">
    <w:name w:val="Border"/>
    <w:basedOn w:val="Normal"/>
    <w:qFormat/>
    <w:rsid w:val="00245D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DA6"/>
    <w:rPr>
      <w:b/>
      <w:bCs/>
      <w:i/>
      <w:iCs/>
      <w:color w:val="auto"/>
    </w:rPr>
  </w:style>
  <w:style w:type="paragraph" w:styleId="IntenseQuote">
    <w:name w:val="Intense Quote"/>
    <w:basedOn w:val="Normal"/>
    <w:next w:val="Normal"/>
    <w:link w:val="IntenseQuoteChar"/>
    <w:uiPriority w:val="30"/>
    <w:qFormat/>
    <w:rsid w:val="00245D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D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DA6"/>
    <w:rPr>
      <w:smallCaps/>
      <w:color w:val="auto"/>
      <w:u w:val="single"/>
    </w:rPr>
  </w:style>
  <w:style w:type="character" w:styleId="IntenseReference">
    <w:name w:val="Intense Reference"/>
    <w:basedOn w:val="DefaultParagraphFont"/>
    <w:uiPriority w:val="32"/>
    <w:qFormat/>
    <w:rsid w:val="00245DA6"/>
    <w:rPr>
      <w:b/>
      <w:bCs/>
      <w:smallCaps/>
      <w:color w:val="auto"/>
      <w:spacing w:val="5"/>
      <w:u w:val="single"/>
    </w:rPr>
  </w:style>
  <w:style w:type="paragraph" w:customStyle="1" w:styleId="2ColumnHeading">
    <w:name w:val="2Column Heading"/>
    <w:basedOn w:val="BodyText"/>
    <w:qFormat/>
    <w:rsid w:val="00245DA6"/>
    <w:pPr>
      <w:spacing w:after="60"/>
      <w:ind w:left="-2268"/>
    </w:pPr>
    <w:rPr>
      <w:b/>
    </w:rPr>
  </w:style>
  <w:style w:type="paragraph" w:customStyle="1" w:styleId="Heading1TOC">
    <w:name w:val="Heading1 TOC"/>
    <w:basedOn w:val="Normal"/>
    <w:qFormat/>
    <w:rsid w:val="00245DA6"/>
    <w:pPr>
      <w:spacing w:before="240" w:after="120"/>
    </w:pPr>
    <w:rPr>
      <w:rFonts w:ascii="Times New Roman" w:hAnsi="Times New Roman"/>
      <w:b/>
      <w:sz w:val="32"/>
    </w:rPr>
  </w:style>
  <w:style w:type="paragraph" w:customStyle="1" w:styleId="Heading2TOC">
    <w:name w:val="Heading2 TOC"/>
    <w:basedOn w:val="Normal"/>
    <w:qFormat/>
    <w:rsid w:val="00245DA6"/>
    <w:pPr>
      <w:spacing w:before="240" w:after="60"/>
    </w:pPr>
    <w:rPr>
      <w:rFonts w:ascii="Times New Roman" w:hAnsi="Times New Roman"/>
      <w:b/>
      <w:sz w:val="28"/>
    </w:rPr>
  </w:style>
  <w:style w:type="paragraph" w:styleId="BalloonText">
    <w:name w:val="Balloon Text"/>
    <w:basedOn w:val="Normal"/>
    <w:link w:val="BalloonTextChar"/>
    <w:rsid w:val="00245DA6"/>
    <w:rPr>
      <w:rFonts w:ascii="Tahoma" w:hAnsi="Tahoma" w:cs="Tahoma"/>
      <w:sz w:val="16"/>
      <w:szCs w:val="16"/>
    </w:rPr>
  </w:style>
  <w:style w:type="character" w:customStyle="1" w:styleId="BalloonTextChar">
    <w:name w:val="Balloon Text Char"/>
    <w:basedOn w:val="DefaultParagraphFont"/>
    <w:link w:val="BalloonText"/>
    <w:rsid w:val="00245D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D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D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DA6"/>
    <w:rPr>
      <w:b/>
      <w:color w:val="660033"/>
      <w:spacing w:val="0"/>
    </w:rPr>
  </w:style>
  <w:style w:type="paragraph" w:customStyle="1" w:styleId="Nameditemlist">
    <w:name w:val="Named item list"/>
    <w:basedOn w:val="BodyText"/>
    <w:qFormat/>
    <w:rsid w:val="00245D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8094</Characters>
  <Application>Microsoft Office Word</Application>
  <DocSecurity>0</DocSecurity>
  <Lines>282</Lines>
  <Paragraphs>182</Paragraphs>
  <ScaleCrop>false</ScaleCrop>
  <Company>Author-it Software Corporation Ltd.</Company>
  <LinksUpToDate>false</LinksUpToDate>
  <CharactersWithSpaces>9279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PSPREG402C Promote client compliance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2012-11-01T17:00:00Z</dcterms:created>
  <dcterms:modified xsi:type="dcterms:W3CDTF">2012-11-01T17:00:00Z</dcterms:modified>
</cp:coreProperties>
</file>