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1CE" w:rsidP="009B01CE">
      <w:pPr>
        <w:pStyle w:val="Title"/>
      </w:pPr>
      <w:bookmarkStart w:id="0" w:name="_GoBack"/>
      <w:bookmarkEnd w:id="0"/>
      <w:r>
        <w:fldChar w:fldCharType="begin"/>
      </w:r>
      <w:r>
        <w:instrText xml:space="preserve"> TITLE   \* MERGEFORMAT </w:instrText>
      </w:r>
      <w:r>
        <w:fldChar w:fldCharType="separate"/>
      </w:r>
      <w:r>
        <w:t>PSPREG301A Undertake routine inspections and monitoring</w:t>
      </w:r>
      <w:r>
        <w:fldChar w:fldCharType="end"/>
      </w:r>
    </w:p>
    <w:p w:rsidR="009B01CE" w:rsidP="009B01CE">
      <w:pPr>
        <w:pStyle w:val="Version"/>
        <w:sectPr w:rsidSect="005F5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F5B12" w:rsidP="005F5B12">
      <w:pPr>
        <w:pStyle w:val="SuperHeading"/>
      </w:pPr>
      <w:r w:rsidRPr="005F5B12">
        <w:t>PSPREG301A Undertake routine inspections and monitoring</w:t>
      </w:r>
    </w:p>
    <w:p w:rsidR="00000000" w:rsidRPr="005F5B12" w:rsidP="005F5B12">
      <w:pPr>
        <w:pStyle w:val="SuperHeading"/>
      </w:pPr>
    </w:p>
    <w:p w:rsidR="00000000" w:rsidRPr="005F5B12" w:rsidP="005F5B12">
      <w:pPr>
        <w:pStyle w:val="Heading1"/>
      </w:pPr>
      <w:bookmarkStart w:id="1" w:name="O_498115"/>
      <w:bookmarkEnd w:id="1"/>
      <w:r w:rsidRPr="005F5B12">
        <w:t>Modification History</w:t>
      </w:r>
    </w:p>
    <w:tbl>
      <w:tblPr>
        <w:tblW w:w="0" w:type="auto"/>
        <w:tblLayout w:type="fixed"/>
        <w:tblCellMar>
          <w:left w:w="62" w:type="dxa"/>
          <w:right w:w="62" w:type="dxa"/>
        </w:tblCellMar>
        <w:tblLook w:val="0000"/>
      </w:tblPr>
      <w:tblGrid>
        <w:gridCol w:w="3052"/>
        <w:gridCol w:w="3052"/>
        <w:gridCol w:w="3052"/>
      </w:tblGrid>
      <w:tr w:rsidTr="009B01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12" w:rsidP="005F5B12">
            <w:pPr>
              <w:pStyle w:val="BodyText"/>
            </w:pPr>
            <w:r w:rsidRPr="005F5B1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12" w:rsidP="005F5B12">
            <w:pPr>
              <w:pStyle w:val="BodyText"/>
            </w:pPr>
            <w:r w:rsidRPr="005F5B1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rPr>
                <w:rStyle w:val="SpecialBold"/>
              </w:rPr>
              <w:t>Comments</w:t>
            </w:r>
          </w:p>
        </w:tc>
      </w:tr>
      <w:tr w:rsidTr="009B01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 xml:space="preserve">Unit descriptor edited. </w:t>
            </w:r>
          </w:p>
        </w:tc>
      </w:tr>
      <w:tr w:rsidTr="009B01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Layout adjusted. No changes to content.</w:t>
            </w:r>
          </w:p>
        </w:tc>
      </w:tr>
      <w:tr w:rsidTr="009B01C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12">
            <w:pPr>
              <w:pStyle w:val="BodyText"/>
              <w:rPr>
                <w:lang w:val="en-NZ"/>
              </w:rPr>
            </w:pPr>
            <w:r w:rsidRPr="005F5B1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12" w:rsidP="005F5B12">
            <w:pPr>
              <w:pStyle w:val="BodyText"/>
            </w:pPr>
            <w:r w:rsidRPr="005F5B12">
              <w:t>Primary release.</w:t>
            </w:r>
          </w:p>
        </w:tc>
      </w:tr>
    </w:tbl>
    <w:p w:rsidR="009B01CE" w:rsidP="005F5B12">
      <w:pPr>
        <w:pStyle w:val="BodyText"/>
      </w:pPr>
    </w:p>
    <w:p w:rsidR="009B01CE" w:rsidP="005F5B12">
      <w:pPr>
        <w:pStyle w:val="BodyText"/>
      </w:pPr>
    </w:p>
    <w:p w:rsidR="00000000" w:rsidRPr="005F5B12" w:rsidP="005F5B12">
      <w:pPr>
        <w:pStyle w:val="Heading1"/>
      </w:pPr>
      <w:bookmarkStart w:id="2" w:name="O_498123"/>
      <w:bookmarkEnd w:id="2"/>
      <w:r w:rsidRPr="005F5B12">
        <w:t>Unit Descriptor</w:t>
      </w:r>
    </w:p>
    <w:p w:rsidR="00000000" w:rsidRPr="005F5B12" w:rsidP="005F5B12">
      <w:pPr>
        <w:pStyle w:val="BodyText"/>
      </w:pPr>
      <w:r w:rsidRPr="005F5B12">
        <w:t>This unit covers the requirements to conduct generally routine inspections and monitoring in accordance with relevant Acts and regulations. Typically work will be under routine guidance with responsibility for assigned duties. It includes organising inspec</w:t>
      </w:r>
      <w:r w:rsidRPr="005F5B12">
        <w:t>tions and monitoring activities, undertaking routine inspections and monitoring activities, acting on non-compliance and providing reports and information.</w:t>
      </w:r>
    </w:p>
    <w:p w:rsidR="00000000" w:rsidRPr="005F5B12" w:rsidP="005F5B12">
      <w:pPr>
        <w:pStyle w:val="BodyText"/>
      </w:pPr>
      <w:r w:rsidRPr="005F5B12">
        <w:t>In practice, undertaking routine inspections and monitoring may overlap with other generalist or spe</w:t>
      </w:r>
      <w:r w:rsidRPr="005F5B12">
        <w:t xml:space="preserve">cialist public sector work activities such as organising workplace information, acting ethically, complying with public sector legislation, using resources, working with diversity, working safely, etc. </w:t>
      </w:r>
    </w:p>
    <w:p w:rsidR="00000000" w:rsidRPr="005F5B12" w:rsidP="005F5B12">
      <w:pPr>
        <w:pStyle w:val="BodyText"/>
      </w:pPr>
      <w:r w:rsidRPr="005F5B12">
        <w:t xml:space="preserve">This unit is one of five units in the </w:t>
      </w:r>
      <w:r w:rsidRPr="005F5B12">
        <w:rPr>
          <w:rStyle w:val="Emphasis"/>
        </w:rPr>
        <w:t>Regulatory</w:t>
      </w:r>
      <w:r w:rsidRPr="005F5B12">
        <w:t xml:space="preserve"> Comp</w:t>
      </w:r>
      <w:r w:rsidRPr="005F5B12">
        <w:t>etency field that deal with inspection and monitoring. Related units are:</w:t>
      </w:r>
    </w:p>
    <w:p w:rsidR="00000000" w:rsidRPr="005F5B12" w:rsidP="005F5B12">
      <w:pPr>
        <w:pStyle w:val="ListBullet"/>
      </w:pPr>
      <w:r w:rsidRPr="005F5B12">
        <w:t>PSPREG201A Carry out inspections and monitoring under guidance</w:t>
      </w:r>
    </w:p>
    <w:p w:rsidR="00000000" w:rsidRPr="005F5B12" w:rsidP="005F5B12">
      <w:pPr>
        <w:pStyle w:val="ListBullet"/>
      </w:pPr>
      <w:r w:rsidRPr="005F5B12">
        <w:t>PSPREG413A Undertake inspections and monitoring</w:t>
      </w:r>
    </w:p>
    <w:p w:rsidR="00000000" w:rsidRPr="005F5B12" w:rsidP="005F5B12">
      <w:pPr>
        <w:pStyle w:val="ListBullet"/>
      </w:pPr>
      <w:r w:rsidRPr="005F5B12">
        <w:t xml:space="preserve">PSPREG503A Supervise and carry out complex inspections and monitoring </w:t>
      </w:r>
    </w:p>
    <w:p w:rsidR="00000000" w:rsidRPr="005F5B12" w:rsidP="005F5B12">
      <w:pPr>
        <w:pStyle w:val="ListBullet"/>
      </w:pPr>
      <w:r w:rsidRPr="005F5B12">
        <w:t>PSPREG603A Manage and lead inspections</w:t>
      </w:r>
    </w:p>
    <w:p w:rsidR="009B01CE" w:rsidP="005F5B12">
      <w:pPr>
        <w:pStyle w:val="BodyText"/>
      </w:pPr>
      <w:r w:rsidRPr="005F5B12">
        <w:t>No licensing, legislative, regulatory or certification requirements apply to this unit at the time of endorsement.</w:t>
      </w:r>
    </w:p>
    <w:p w:rsidR="009B01CE" w:rsidP="005F5B12">
      <w:pPr>
        <w:pStyle w:val="BodyText"/>
      </w:pPr>
    </w:p>
    <w:p w:rsidR="00000000" w:rsidRPr="005F5B12" w:rsidP="005F5B12">
      <w:pPr>
        <w:pStyle w:val="Heading1"/>
      </w:pPr>
      <w:bookmarkStart w:id="3" w:name="O_498128"/>
      <w:bookmarkEnd w:id="3"/>
      <w:r w:rsidRPr="005F5B12">
        <w:t>Application of the Unit</w:t>
      </w:r>
    </w:p>
    <w:p w:rsidR="00000000" w:rsidRPr="005F5B12" w:rsidP="005F5B12">
      <w:pPr>
        <w:pStyle w:val="BodyText"/>
      </w:pPr>
      <w:r w:rsidRPr="005F5B12">
        <w:t>Not applicable.</w:t>
      </w:r>
    </w:p>
    <w:p w:rsidR="00000000" w:rsidRPr="005F5B12" w:rsidP="005F5B12">
      <w:pPr>
        <w:pStyle w:val="AllowPageBreak"/>
      </w:pPr>
    </w:p>
    <w:p w:rsidR="00000000" w:rsidRPr="005F5B12" w:rsidP="005F5B12">
      <w:pPr>
        <w:pStyle w:val="Heading1"/>
      </w:pPr>
      <w:bookmarkStart w:id="4" w:name="O_498121"/>
      <w:bookmarkEnd w:id="4"/>
      <w:r w:rsidRPr="005F5B12">
        <w:t>Licensing/Regulatory Infor</w:t>
      </w:r>
      <w:r w:rsidRPr="005F5B12">
        <w:t>mation</w:t>
      </w:r>
    </w:p>
    <w:p w:rsidR="00000000" w:rsidRPr="005F5B12" w:rsidP="005F5B12">
      <w:pPr>
        <w:pStyle w:val="BodyText"/>
      </w:pPr>
      <w:r w:rsidRPr="005F5B12">
        <w:t>Not applicable.</w:t>
      </w:r>
    </w:p>
    <w:p w:rsidR="00000000" w:rsidRPr="005F5B12" w:rsidP="005F5B12">
      <w:pPr>
        <w:pStyle w:val="AllowPageBreak"/>
      </w:pPr>
    </w:p>
    <w:p w:rsidR="00000000" w:rsidRPr="005F5B12" w:rsidP="005F5B12">
      <w:pPr>
        <w:pStyle w:val="Heading1"/>
      </w:pPr>
      <w:bookmarkStart w:id="5" w:name="O_498120"/>
      <w:bookmarkEnd w:id="5"/>
      <w:r w:rsidRPr="005F5B12">
        <w:t>Pre-Requisites</w:t>
      </w:r>
    </w:p>
    <w:p w:rsidR="00000000" w:rsidRPr="005F5B12" w:rsidP="005F5B12">
      <w:pPr>
        <w:pStyle w:val="BodyText"/>
      </w:pPr>
      <w:r w:rsidRPr="005F5B12">
        <w:t>Not applicable.</w:t>
      </w:r>
    </w:p>
    <w:p w:rsidR="00000000" w:rsidRPr="005F5B12" w:rsidP="005F5B12">
      <w:pPr>
        <w:pStyle w:val="AllowPageBreak"/>
      </w:pPr>
    </w:p>
    <w:p w:rsidR="00000000" w:rsidRPr="005F5B12" w:rsidP="005F5B12">
      <w:pPr>
        <w:pStyle w:val="Heading1"/>
      </w:pPr>
      <w:bookmarkStart w:id="6" w:name="O_498124"/>
      <w:bookmarkEnd w:id="6"/>
      <w:r w:rsidRPr="005F5B12">
        <w:t>Employability Skills Information</w:t>
      </w:r>
    </w:p>
    <w:p w:rsidR="00000000" w:rsidRPr="005F5B12" w:rsidP="005F5B12">
      <w:pPr>
        <w:pStyle w:val="BodyText"/>
      </w:pPr>
      <w:r w:rsidRPr="005F5B12">
        <w:t>This unit contains employability skills.</w:t>
      </w:r>
    </w:p>
    <w:p w:rsidR="00000000" w:rsidRPr="005F5B12" w:rsidP="005F5B12">
      <w:pPr>
        <w:pStyle w:val="AllowPageBreak"/>
      </w:pPr>
    </w:p>
    <w:p w:rsidR="00000000" w:rsidRPr="005F5B12" w:rsidP="005F5B12">
      <w:pPr>
        <w:pStyle w:val="Heading1"/>
      </w:pPr>
      <w:bookmarkStart w:id="7" w:name="O_498125"/>
      <w:bookmarkEnd w:id="7"/>
      <w:r w:rsidRPr="005F5B12">
        <w:t>Elements and Performance Criteria Pre-Content</w:t>
      </w:r>
    </w:p>
    <w:tbl>
      <w:tblPr>
        <w:tblW w:w="9322" w:type="dxa"/>
        <w:tblLayout w:type="fixed"/>
        <w:tblCellMar>
          <w:left w:w="62" w:type="dxa"/>
          <w:right w:w="62" w:type="dxa"/>
        </w:tblCellMar>
        <w:tblLook w:val="0000"/>
      </w:tblPr>
      <w:tblGrid>
        <w:gridCol w:w="2660"/>
        <w:gridCol w:w="6662"/>
      </w:tblGrid>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t>Together, performance criteria specify the requirements for competent performance. Text in</w:t>
            </w:r>
            <w:r w:rsidRPr="005F5B12">
              <w:rPr>
                <w:rStyle w:val="BoldandItalics"/>
              </w:rPr>
              <w:t xml:space="preserve"> bold italics </w:t>
            </w:r>
            <w:r w:rsidRPr="005F5B12">
              <w:t xml:space="preserve"> is explained in the Range Statement following.</w:t>
            </w:r>
          </w:p>
        </w:tc>
      </w:tr>
    </w:tbl>
    <w:p w:rsidR="00000000" w:rsidRPr="005F5B12" w:rsidP="005F5B12">
      <w:pPr>
        <w:pStyle w:val="BodyText"/>
      </w:pPr>
    </w:p>
    <w:p w:rsidR="00000000" w:rsidRPr="005F5B12" w:rsidP="005F5B12">
      <w:pPr>
        <w:pStyle w:val="AllowPageBreak"/>
      </w:pPr>
    </w:p>
    <w:p w:rsidR="00000000" w:rsidRPr="005F5B12" w:rsidP="005F5B12">
      <w:pPr>
        <w:pStyle w:val="Heading1"/>
      </w:pPr>
      <w:bookmarkStart w:id="8" w:name="O_498126"/>
      <w:bookmarkEnd w:id="8"/>
      <w:r w:rsidRPr="005F5B12">
        <w:t>Elements and Performan</w:t>
      </w:r>
      <w:r w:rsidRPr="005F5B12">
        <w:t>ce Criteria</w:t>
      </w:r>
    </w:p>
    <w:tbl>
      <w:tblPr>
        <w:tblW w:w="9322" w:type="dxa"/>
        <w:tblLayout w:type="fixed"/>
        <w:tblCellMar>
          <w:left w:w="62" w:type="dxa"/>
          <w:right w:w="62" w:type="dxa"/>
        </w:tblCellMar>
        <w:tblLook w:val="0000"/>
      </w:tblPr>
      <w:tblGrid>
        <w:gridCol w:w="2660"/>
        <w:gridCol w:w="6662"/>
      </w:tblGrid>
      <w:tr w:rsidTr="009B01C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SpecialBold"/>
              </w:rPr>
              <w:t>PERFORMANCE CRITERIA</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List"/>
              <w:rPr>
                <w:lang w:val="en-NZ"/>
              </w:rPr>
            </w:pPr>
            <w:r w:rsidRPr="005F5B12">
              <w:rPr>
                <w:rStyle w:val="SpecialBold"/>
              </w:rPr>
              <w:t>1</w:t>
            </w:r>
            <w:r w:rsidRPr="005F5B12">
              <w:t>.</w:t>
            </w:r>
            <w:r w:rsidRPr="005F5B12">
              <w:tab/>
            </w:r>
            <w:r w:rsidRPr="005F5B12">
              <w:rPr>
                <w:rStyle w:val="SpecialBold"/>
              </w:rPr>
              <w:t>Organise inspection and monitoring duties</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
            </w:pPr>
            <w:r w:rsidRPr="005F5B12">
              <w:t>1.1</w:t>
            </w:r>
            <w:r w:rsidRPr="005F5B12">
              <w:tab/>
            </w:r>
            <w:r w:rsidRPr="005F5B12">
              <w:rPr>
                <w:rStyle w:val="BoldandItalics"/>
              </w:rPr>
              <w:t xml:space="preserve">Activities </w:t>
            </w:r>
            <w:r w:rsidRPr="005F5B12">
              <w:t>and responsibilities are identified in accordance with organisational requirements.</w:t>
            </w:r>
          </w:p>
          <w:p w:rsidR="00000000" w:rsidRPr="005F5B12" w:rsidP="005F5B12">
            <w:pPr>
              <w:pStyle w:val="List"/>
            </w:pPr>
            <w:r w:rsidRPr="005F5B12">
              <w:t>1.2</w:t>
            </w:r>
            <w:r w:rsidRPr="005F5B12">
              <w:tab/>
            </w:r>
            <w:r w:rsidRPr="005F5B12">
              <w:rPr>
                <w:rStyle w:val="BoldandItalics"/>
              </w:rPr>
              <w:t>Procedures</w:t>
            </w:r>
            <w:r w:rsidRPr="005F5B12">
              <w:t xml:space="preserve">, timeframes, </w:t>
            </w:r>
            <w:r w:rsidRPr="005F5B12">
              <w:rPr>
                <w:rStyle w:val="BoldandItalics"/>
              </w:rPr>
              <w:t xml:space="preserve">resources and equipment </w:t>
            </w:r>
            <w:r w:rsidRPr="005F5B12">
              <w:t>requirements are identified in accordance with organisational and task requirements.</w:t>
            </w:r>
          </w:p>
          <w:p w:rsidR="00000000" w:rsidRPr="005F5B12" w:rsidP="005F5B12">
            <w:pPr>
              <w:pStyle w:val="List"/>
            </w:pPr>
            <w:r w:rsidRPr="005F5B12">
              <w:t>1.3</w:t>
            </w:r>
            <w:r w:rsidRPr="005F5B12">
              <w:tab/>
              <w:t>Resources/equipment are obtained and prepared in accordance with organisational and task requirements.</w:t>
            </w:r>
          </w:p>
          <w:p w:rsidR="00000000" w:rsidRPr="005F5B12" w:rsidP="005F5B12">
            <w:pPr>
              <w:pStyle w:val="List"/>
            </w:pPr>
            <w:r w:rsidRPr="005F5B12">
              <w:t>1.4</w:t>
            </w:r>
            <w:r w:rsidRPr="005F5B12">
              <w:tab/>
              <w:t>Legislative requirements, risk management practices and occu</w:t>
            </w:r>
            <w:r w:rsidRPr="005F5B12">
              <w:t>pational health and safety requirements are identified.</w:t>
            </w:r>
          </w:p>
          <w:p w:rsidR="00000000" w:rsidRPr="005F5B12" w:rsidP="005F5B12">
            <w:pPr>
              <w:pStyle w:val="List"/>
            </w:pPr>
            <w:r w:rsidRPr="005F5B12">
              <w:t>1.5</w:t>
            </w:r>
            <w:r w:rsidRPr="005F5B12">
              <w:tab/>
              <w:t xml:space="preserve">Communication strategies and development opportunities are identified and tailored to clients' needs, to make them aware of their obligations under relevant </w:t>
            </w:r>
            <w:r w:rsidRPr="005F5B12">
              <w:rPr>
                <w:rStyle w:val="BoldandItalics"/>
              </w:rPr>
              <w:t>legislation</w:t>
            </w:r>
            <w:r w:rsidRPr="005F5B12">
              <w:t>, in accordance with organis</w:t>
            </w:r>
            <w:r w:rsidRPr="005F5B12">
              <w:t>ational policy and procedures.</w:t>
            </w:r>
          </w:p>
          <w:p w:rsidR="00000000" w:rsidP="005F5B12">
            <w:pPr>
              <w:pStyle w:val="List"/>
              <w:rPr>
                <w:lang w:val="en-NZ"/>
              </w:rPr>
            </w:pPr>
            <w:r w:rsidRPr="005F5B12">
              <w:t>1.6</w:t>
            </w:r>
            <w:r w:rsidRPr="005F5B12">
              <w:tab/>
              <w:t>Procedural and information guides are maintained and updated as required.</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List"/>
              <w:rPr>
                <w:lang w:val="en-NZ"/>
              </w:rPr>
            </w:pPr>
            <w:r w:rsidRPr="005F5B12">
              <w:rPr>
                <w:rStyle w:val="SpecialBold"/>
              </w:rPr>
              <w:t>2</w:t>
            </w:r>
            <w:r w:rsidRPr="005F5B12">
              <w:t>.</w:t>
            </w:r>
            <w:r w:rsidRPr="005F5B12">
              <w:tab/>
            </w:r>
            <w:r w:rsidRPr="005F5B12">
              <w:rPr>
                <w:rStyle w:val="SpecialBold"/>
              </w:rPr>
              <w:t>Undertake routine inspections and monitoring</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
            </w:pPr>
            <w:r w:rsidRPr="005F5B12">
              <w:t>2.1</w:t>
            </w:r>
            <w:r w:rsidRPr="005F5B12">
              <w:tab/>
            </w:r>
            <w:r w:rsidRPr="005F5B12">
              <w:rPr>
                <w:rStyle w:val="BoldandItalics"/>
              </w:rPr>
              <w:t>Inspections and monitoring activities</w:t>
            </w:r>
            <w:r w:rsidRPr="005F5B12">
              <w:t xml:space="preserve"> are carried out under</w:t>
            </w:r>
            <w:r w:rsidRPr="005F5B12">
              <w:rPr>
                <w:rStyle w:val="BoldandItalics"/>
              </w:rPr>
              <w:t xml:space="preserve"> routine guidance</w:t>
            </w:r>
            <w:r w:rsidRPr="005F5B12">
              <w:t xml:space="preserve"> in accordance wit</w:t>
            </w:r>
            <w:r w:rsidRPr="005F5B12">
              <w:t>h organisational and legislative requirements, including occupational health and safety.</w:t>
            </w:r>
          </w:p>
          <w:p w:rsidR="00000000" w:rsidRPr="005F5B12" w:rsidP="005F5B12">
            <w:pPr>
              <w:pStyle w:val="List"/>
            </w:pPr>
            <w:r w:rsidRPr="005F5B12">
              <w:t>2.2</w:t>
            </w:r>
            <w:r w:rsidRPr="005F5B12">
              <w:rPr>
                <w:rStyle w:val="BoldandItalics"/>
              </w:rPr>
              <w:tab/>
              <w:t>Risk management practices</w:t>
            </w:r>
            <w:r w:rsidRPr="005F5B12">
              <w:t xml:space="preserve"> are implemented as required in accordance with set procedures and timelines.</w:t>
            </w:r>
          </w:p>
          <w:p w:rsidR="00000000" w:rsidRPr="005F5B12" w:rsidP="005F5B12">
            <w:pPr>
              <w:pStyle w:val="List"/>
            </w:pPr>
            <w:r w:rsidRPr="005F5B12">
              <w:t>2.3</w:t>
            </w:r>
            <w:r w:rsidRPr="005F5B12">
              <w:tab/>
              <w:t>Resources/equipment are used and maintained in accordanc</w:t>
            </w:r>
            <w:r w:rsidRPr="005F5B12">
              <w:t>e with organisational and task requirements.</w:t>
            </w:r>
          </w:p>
          <w:p w:rsidR="00000000" w:rsidP="005F5B12">
            <w:pPr>
              <w:pStyle w:val="List"/>
              <w:rPr>
                <w:lang w:val="en-NZ"/>
              </w:rPr>
            </w:pPr>
            <w:r w:rsidRPr="005F5B12">
              <w:t>2.4</w:t>
            </w:r>
            <w:r w:rsidRPr="005F5B12">
              <w:tab/>
            </w:r>
            <w:r w:rsidRPr="005F5B12">
              <w:rPr>
                <w:rStyle w:val="BoldandItalics"/>
              </w:rPr>
              <w:t xml:space="preserve">Communication </w:t>
            </w:r>
            <w:r w:rsidRPr="005F5B12">
              <w:t>is undertaken with other officers, clients and the public in line with organisational protocols and diversity principles.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List"/>
              <w:rPr>
                <w:lang w:val="en-NZ"/>
              </w:rPr>
            </w:pPr>
            <w:r w:rsidRPr="005F5B12">
              <w:rPr>
                <w:rStyle w:val="SpecialBold"/>
              </w:rPr>
              <w:t>3</w:t>
            </w:r>
            <w:r w:rsidRPr="005F5B12">
              <w:t>.</w:t>
            </w:r>
            <w:r w:rsidRPr="005F5B12">
              <w:tab/>
            </w:r>
            <w:r w:rsidRPr="005F5B12">
              <w:rPr>
                <w:rStyle w:val="SpecialBold"/>
              </w:rPr>
              <w:t>Act on non-compliance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
            </w:pPr>
            <w:r w:rsidRPr="005F5B12">
              <w:t>3.1</w:t>
            </w:r>
            <w:r w:rsidRPr="005F5B12">
              <w:tab/>
              <w:t>Information/education is provided to achi</w:t>
            </w:r>
            <w:r w:rsidRPr="005F5B12">
              <w:t>eve client compliance in accordance with client needs, organisational guidelines, and legislative requirements relating to the seriousness of the possible breach.</w:t>
            </w:r>
          </w:p>
          <w:p w:rsidR="00000000" w:rsidRPr="005F5B12" w:rsidP="005F5B12">
            <w:pPr>
              <w:pStyle w:val="List"/>
            </w:pPr>
            <w:r w:rsidRPr="005F5B12">
              <w:t>3.2</w:t>
            </w:r>
            <w:r w:rsidRPr="005F5B12">
              <w:tab/>
              <w:t xml:space="preserve">Further </w:t>
            </w:r>
            <w:r w:rsidRPr="005F5B12">
              <w:rPr>
                <w:rStyle w:val="BoldandItalics"/>
              </w:rPr>
              <w:t xml:space="preserve">action </w:t>
            </w:r>
            <w:r w:rsidRPr="005F5B12">
              <w:t>as a result of failure to achieve compliance is taken in ac</w:t>
            </w:r>
            <w:r w:rsidRPr="005F5B12">
              <w:t>cordance with organisational guidelines and legislative requirements relating to the seriousness of the possible breach.</w:t>
            </w:r>
          </w:p>
          <w:p w:rsidR="00000000" w:rsidRPr="005F5B12" w:rsidP="005F5B12">
            <w:pPr>
              <w:pStyle w:val="List"/>
            </w:pPr>
            <w:r w:rsidRPr="005F5B12">
              <w:t>3.3</w:t>
            </w:r>
            <w:r w:rsidRPr="005F5B12">
              <w:tab/>
              <w:t>Compliance requirements of legislation/regulations are identified, and contraventions and recommended action are reported in accord</w:t>
            </w:r>
            <w:r w:rsidRPr="005F5B12">
              <w:t>ance with organisational policy and procedures.</w:t>
            </w:r>
          </w:p>
          <w:p w:rsidR="00000000" w:rsidRPr="005F5B12" w:rsidP="005F5B12">
            <w:pPr>
              <w:pStyle w:val="List"/>
            </w:pPr>
            <w:r w:rsidRPr="005F5B12">
              <w:t>3.4</w:t>
            </w:r>
            <w:r w:rsidRPr="005F5B12">
              <w:tab/>
              <w:t>Serious or complex situations are referred for advice or resolution in accordance with organisational policy and procedures.</w:t>
            </w:r>
          </w:p>
          <w:p w:rsidR="00000000" w:rsidRPr="005F5B12" w:rsidP="005F5B12">
            <w:pPr>
              <w:pStyle w:val="List"/>
            </w:pPr>
            <w:r w:rsidRPr="005F5B12">
              <w:t>3.5</w:t>
            </w:r>
            <w:r w:rsidRPr="005F5B12">
              <w:tab/>
              <w:t>The elements of each offence to be prosecuted under relevant legislation ar</w:t>
            </w:r>
            <w:r w:rsidRPr="005F5B12">
              <w:t xml:space="preserve">e identified, and information/evidence is </w:t>
            </w:r>
            <w:r w:rsidRPr="005F5B12">
              <w:rPr>
                <w:rStyle w:val="BoldandItalics"/>
              </w:rPr>
              <w:t xml:space="preserve">collected </w:t>
            </w:r>
            <w:r w:rsidRPr="005F5B12">
              <w:t>and provided in accordance with legislation, procedures and rules of evidence.</w:t>
            </w:r>
          </w:p>
          <w:p w:rsidR="00000000" w:rsidP="005F5B12">
            <w:pPr>
              <w:pStyle w:val="List"/>
              <w:rPr>
                <w:lang w:val="en-NZ"/>
              </w:rPr>
            </w:pPr>
            <w:r w:rsidRPr="005F5B12">
              <w:t>3.6</w:t>
            </w:r>
            <w:r w:rsidRPr="005F5B12">
              <w:tab/>
              <w:t>When required, court attendance and conduct requirements are fulfilled in compliance with organisational guidelines.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List"/>
              <w:rPr>
                <w:lang w:val="en-NZ"/>
              </w:rPr>
            </w:pPr>
            <w:r w:rsidRPr="005F5B12">
              <w:rPr>
                <w:rStyle w:val="SpecialBold"/>
              </w:rPr>
              <w:t>4</w:t>
            </w:r>
            <w:r w:rsidRPr="005F5B12">
              <w:t>.</w:t>
            </w:r>
            <w:r w:rsidRPr="005F5B12">
              <w:tab/>
            </w:r>
            <w:r w:rsidRPr="005F5B12">
              <w:rPr>
                <w:rStyle w:val="SpecialBold"/>
              </w:rPr>
              <w:t>Provide reports and information</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
            </w:pPr>
            <w:r w:rsidRPr="005F5B12">
              <w:t>4.1</w:t>
            </w:r>
            <w:r w:rsidRPr="005F5B12">
              <w:tab/>
            </w:r>
            <w:r w:rsidRPr="005F5B12">
              <w:rPr>
                <w:rStyle w:val="BoldandItalics"/>
              </w:rPr>
              <w:t xml:space="preserve">Records </w:t>
            </w:r>
            <w:r w:rsidRPr="005F5B12">
              <w:t>are maintained and reports provided in accordance with organisational requirements.</w:t>
            </w:r>
          </w:p>
          <w:p w:rsidR="00000000" w:rsidRPr="005F5B12" w:rsidP="005F5B12">
            <w:pPr>
              <w:pStyle w:val="List"/>
            </w:pPr>
            <w:r w:rsidRPr="005F5B12">
              <w:t>4.2</w:t>
            </w:r>
            <w:r w:rsidRPr="005F5B12">
              <w:tab/>
              <w:t>Inspection documentation is interpreted against relevant legislation and information is provided on policies, procedures and</w:t>
            </w:r>
            <w:r w:rsidRPr="005F5B12">
              <w:t xml:space="preserve"> guidelines in accordance with organisational requirements.</w:t>
            </w:r>
          </w:p>
          <w:p w:rsidR="00000000" w:rsidRPr="005F5B12" w:rsidP="005F5B12">
            <w:pPr>
              <w:pStyle w:val="List"/>
            </w:pPr>
            <w:r w:rsidRPr="005F5B12">
              <w:t>4.3</w:t>
            </w:r>
            <w:r w:rsidRPr="005F5B12">
              <w:tab/>
              <w:t>On-the-job coaching is provided in inspection and monitoring in accordance with organisational requirements.</w:t>
            </w:r>
          </w:p>
        </w:tc>
      </w:tr>
    </w:tbl>
    <w:p w:rsidR="00000000" w:rsidRPr="005F5B12" w:rsidP="005F5B12">
      <w:pPr>
        <w:pStyle w:val="BodyText"/>
      </w:pPr>
    </w:p>
    <w:p w:rsidR="00000000" w:rsidRPr="005F5B12" w:rsidP="005F5B12">
      <w:pPr>
        <w:pStyle w:val="AllowPageBreak"/>
      </w:pPr>
    </w:p>
    <w:p w:rsidR="00000000" w:rsidRPr="005F5B12" w:rsidP="005F5B12">
      <w:pPr>
        <w:pStyle w:val="Heading1"/>
      </w:pPr>
      <w:bookmarkStart w:id="9" w:name="O_498116"/>
      <w:bookmarkEnd w:id="9"/>
      <w:r w:rsidRPr="005F5B12">
        <w:t>Required Skills and Knowledge</w:t>
      </w:r>
    </w:p>
    <w:tbl>
      <w:tblPr>
        <w:tblW w:w="0" w:type="auto"/>
        <w:tblLayout w:type="fixed"/>
        <w:tblCellMar>
          <w:left w:w="62" w:type="dxa"/>
          <w:right w:w="62" w:type="dxa"/>
        </w:tblCellMar>
        <w:tblLook w:val="0000"/>
      </w:tblPr>
      <w:tblGrid>
        <w:gridCol w:w="8553"/>
      </w:tblGrid>
      <w:tr w:rsidTr="009B01C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t>This section describes the essenti</w:t>
            </w:r>
            <w:r w:rsidRPr="005F5B12">
              <w:t>al skills and knowledge and their level, required for this unit.</w:t>
            </w:r>
          </w:p>
        </w:tc>
      </w:tr>
      <w:tr w:rsidTr="009B01C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rPr>
                <w:rStyle w:val="SpecialBold"/>
              </w:rPr>
              <w:t>Skill requirements</w:t>
            </w:r>
          </w:p>
          <w:p w:rsidR="00000000" w:rsidRPr="005F5B12" w:rsidP="005F5B12">
            <w:pPr>
              <w:pStyle w:val="BodyText"/>
            </w:pPr>
            <w:r w:rsidRPr="005F5B12">
              <w:t>Look for evidence that confirms skills in:</w:t>
            </w:r>
          </w:p>
          <w:p w:rsidR="00000000" w:rsidRPr="005F5B12" w:rsidP="005F5B12">
            <w:pPr>
              <w:pStyle w:val="ListBullet2"/>
            </w:pPr>
            <w:r w:rsidRPr="005F5B12">
              <w:t>undertaking field orientation</w:t>
            </w:r>
          </w:p>
          <w:p w:rsidR="00000000" w:rsidRPr="005F5B12" w:rsidP="005F5B12">
            <w:pPr>
              <w:pStyle w:val="ListBullet2"/>
            </w:pPr>
            <w:r w:rsidRPr="005F5B12">
              <w:t>undertaking observation and analysis</w:t>
            </w:r>
          </w:p>
          <w:p w:rsidR="00000000" w:rsidRPr="005F5B12" w:rsidP="005F5B12">
            <w:pPr>
              <w:pStyle w:val="ListBullet2"/>
            </w:pPr>
            <w:r w:rsidRPr="005F5B12">
              <w:t>communicating with a diverse range of clients and staff</w:t>
            </w:r>
          </w:p>
          <w:p w:rsidR="00000000" w:rsidRPr="005F5B12" w:rsidP="005F5B12">
            <w:pPr>
              <w:pStyle w:val="ListBullet2"/>
            </w:pPr>
            <w:r w:rsidRPr="005F5B12">
              <w:t>responding to diversity, including gender and disability</w:t>
            </w:r>
          </w:p>
          <w:p w:rsidR="00000000" w:rsidRPr="005F5B12" w:rsidP="005F5B12">
            <w:pPr>
              <w:pStyle w:val="ListBullet2"/>
            </w:pPr>
            <w:r w:rsidRPr="005F5B12">
              <w:t>writing reports using standard formats</w:t>
            </w:r>
          </w:p>
          <w:p w:rsidR="00000000" w:rsidRPr="005F5B12" w:rsidP="005F5B12">
            <w:pPr>
              <w:pStyle w:val="ListBullet2"/>
            </w:pPr>
            <w:r w:rsidRPr="005F5B12">
              <w:t xml:space="preserve">using computers for word processing and recording of statistical data </w:t>
            </w:r>
          </w:p>
          <w:p w:rsidR="00000000" w:rsidRPr="005F5B12" w:rsidP="005F5B12">
            <w:pPr>
              <w:pStyle w:val="ListBullet2"/>
            </w:pPr>
            <w:r w:rsidRPr="005F5B12">
              <w:t>operating workplace equipment and vehicles</w:t>
            </w:r>
          </w:p>
          <w:p w:rsidR="00000000" w:rsidP="005F5B12">
            <w:pPr>
              <w:pStyle w:val="ListBullet2"/>
              <w:rPr>
                <w:lang w:val="en-NZ"/>
              </w:rPr>
            </w:pPr>
            <w:r w:rsidRPr="005F5B12">
              <w:t>applying public sector legislation such as occ</w:t>
            </w:r>
            <w:r w:rsidRPr="005F5B12">
              <w:t>upational health and safety and environment in the context of inspection and monitoring</w:t>
            </w:r>
          </w:p>
        </w:tc>
      </w:tr>
      <w:tr w:rsidTr="009B01C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rPr>
                <w:rStyle w:val="SpecialBold"/>
              </w:rPr>
              <w:t>Knowledge requirements</w:t>
            </w:r>
          </w:p>
          <w:p w:rsidR="00000000" w:rsidRPr="005F5B12" w:rsidP="005F5B12">
            <w:pPr>
              <w:pStyle w:val="BodyText"/>
            </w:pPr>
            <w:r w:rsidRPr="005F5B12">
              <w:t>Look for evidence that confirms knowledge and understanding of:</w:t>
            </w:r>
          </w:p>
          <w:p w:rsidR="00000000" w:rsidRPr="005F5B12" w:rsidP="005F5B12">
            <w:pPr>
              <w:pStyle w:val="ListBullet2"/>
            </w:pPr>
            <w:r w:rsidRPr="005F5B12">
              <w:t>public sector legislation including occupational health and safety, environment</w:t>
            </w:r>
            <w:r w:rsidRPr="005F5B12">
              <w:t>, privacy etc</w:t>
            </w:r>
          </w:p>
          <w:p w:rsidR="00000000" w:rsidRPr="005F5B12" w:rsidP="005F5B12">
            <w:pPr>
              <w:pStyle w:val="ListBullet2"/>
            </w:pPr>
            <w:r w:rsidRPr="005F5B12">
              <w:t>organisational policy and procedures</w:t>
            </w:r>
          </w:p>
          <w:p w:rsidR="00000000" w:rsidRPr="005F5B12" w:rsidP="005F5B12">
            <w:pPr>
              <w:pStyle w:val="ListBullet2"/>
            </w:pPr>
            <w:r w:rsidRPr="005F5B12">
              <w:t>inspection/examination procedures</w:t>
            </w:r>
          </w:p>
          <w:p w:rsidR="00000000" w:rsidRPr="005F5B12" w:rsidP="005F5B12">
            <w:pPr>
              <w:pStyle w:val="ListBullet2"/>
            </w:pPr>
            <w:r w:rsidRPr="005F5B12">
              <w:t>monitoring procedures</w:t>
            </w:r>
          </w:p>
          <w:p w:rsidR="00000000" w:rsidRPr="005F5B12" w:rsidP="005F5B12">
            <w:pPr>
              <w:pStyle w:val="ListBullet2"/>
            </w:pPr>
            <w:r w:rsidRPr="005F5B12">
              <w:t xml:space="preserve">enabling legislation </w:t>
            </w:r>
          </w:p>
          <w:p w:rsidR="00000000" w:rsidRPr="005F5B12" w:rsidP="005F5B12">
            <w:pPr>
              <w:pStyle w:val="ListBullet2"/>
            </w:pPr>
            <w:r w:rsidRPr="005F5B12">
              <w:t>elements of an offence</w:t>
            </w:r>
          </w:p>
          <w:p w:rsidR="00000000" w:rsidRPr="005F5B12" w:rsidP="005F5B12">
            <w:pPr>
              <w:pStyle w:val="ListBullet2"/>
            </w:pPr>
            <w:r w:rsidRPr="005F5B12">
              <w:t xml:space="preserve">responses to non-compliance </w:t>
            </w:r>
          </w:p>
          <w:p w:rsidR="00000000" w:rsidRPr="005F5B12" w:rsidP="005F5B12">
            <w:pPr>
              <w:pStyle w:val="ListBullet2"/>
            </w:pPr>
            <w:r w:rsidRPr="005F5B12">
              <w:t>equity and diversity principles</w:t>
            </w:r>
          </w:p>
          <w:p w:rsidR="00000000" w:rsidRPr="005F5B12" w:rsidP="005F5B12">
            <w:pPr>
              <w:pStyle w:val="ListBullet2"/>
            </w:pPr>
            <w:r w:rsidRPr="005F5B12">
              <w:t>workplace and industry environment</w:t>
            </w:r>
          </w:p>
        </w:tc>
      </w:tr>
    </w:tbl>
    <w:p w:rsidR="00000000" w:rsidRPr="005F5B12" w:rsidP="005F5B12">
      <w:pPr>
        <w:pStyle w:val="BodyText"/>
      </w:pPr>
    </w:p>
    <w:p w:rsidR="00000000" w:rsidRPr="005F5B12" w:rsidP="005F5B12">
      <w:pPr>
        <w:pStyle w:val="AllowPageBreak"/>
      </w:pPr>
    </w:p>
    <w:p w:rsidR="00000000" w:rsidRPr="005F5B12" w:rsidP="005F5B12">
      <w:pPr>
        <w:pStyle w:val="Heading1"/>
      </w:pPr>
      <w:bookmarkStart w:id="10" w:name="O_498119"/>
      <w:bookmarkEnd w:id="10"/>
      <w:r w:rsidRPr="005F5B12">
        <w:t>Evidence Guide</w:t>
      </w:r>
    </w:p>
    <w:tbl>
      <w:tblPr>
        <w:tblW w:w="9322" w:type="dxa"/>
        <w:tblLayout w:type="fixed"/>
        <w:tblCellMar>
          <w:left w:w="62" w:type="dxa"/>
          <w:right w:w="62" w:type="dxa"/>
        </w:tblCellMar>
        <w:tblLook w:val="0000"/>
      </w:tblPr>
      <w:tblGrid>
        <w:gridCol w:w="2660"/>
        <w:gridCol w:w="6662"/>
      </w:tblGrid>
      <w:tr w:rsidTr="009B01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t xml:space="preserve">The Evidence Guide specifies the evidence required to demonstrate achievement in the unit of competency as a whole. It must be read in conjunction with the Unit descriptor, Performance Criteria, the Range Statement and the </w:t>
            </w:r>
            <w:r w:rsidRPr="005F5B12">
              <w:t>Assessment Guidelines for the Public Sector Training Package.</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rPr>
                <w:rStyle w:val="SpecialBold"/>
              </w:rPr>
              <w:t>Units to be assessed together</w:t>
            </w:r>
            <w:r w:rsidRPr="005F5B12">
              <w:t xml:space="preserve"> </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rPr>
                <w:rStyle w:val="Emphasis"/>
              </w:rPr>
              <w:t>Pre</w:t>
            </w:r>
            <w:r w:rsidRPr="005F5B12">
              <w:t>-</w:t>
            </w:r>
            <w:r w:rsidRPr="005F5B12">
              <w:rPr>
                <w:rStyle w:val="Emphasis"/>
              </w:rPr>
              <w:t>requisite</w:t>
            </w:r>
            <w:r w:rsidRPr="005F5B12">
              <w:t xml:space="preserve"> units that </w:t>
            </w:r>
            <w:r w:rsidRPr="005F5B12">
              <w:rPr>
                <w:rStyle w:val="Underline"/>
              </w:rPr>
              <w:t>must</w:t>
            </w:r>
            <w:r w:rsidRPr="005F5B12">
              <w:t xml:space="preserve"> be achieved </w:t>
            </w:r>
            <w:r w:rsidRPr="005F5B12">
              <w:rPr>
                <w:rStyle w:val="Underline"/>
              </w:rPr>
              <w:t>prior</w:t>
            </w:r>
            <w:r w:rsidRPr="005F5B12">
              <w:t xml:space="preserve"> to this unit:</w:t>
            </w:r>
            <w:r w:rsidRPr="005F5B12">
              <w:rPr>
                <w:rStyle w:val="Emphasis"/>
              </w:rPr>
              <w:t>Nil</w:t>
            </w:r>
          </w:p>
          <w:p w:rsidR="00000000" w:rsidRPr="005F5B12" w:rsidP="005F5B12">
            <w:pPr>
              <w:pStyle w:val="ListBullet2"/>
            </w:pPr>
            <w:r w:rsidRPr="005F5B12">
              <w:rPr>
                <w:rStyle w:val="Emphasis"/>
              </w:rPr>
              <w:t>Co</w:t>
            </w:r>
            <w:r w:rsidRPr="005F5B12">
              <w:t>-</w:t>
            </w:r>
            <w:r w:rsidRPr="005F5B12">
              <w:rPr>
                <w:rStyle w:val="Emphasis"/>
              </w:rPr>
              <w:t>requisite</w:t>
            </w:r>
            <w:r w:rsidRPr="005F5B12">
              <w:t xml:space="preserve"> units that </w:t>
            </w:r>
            <w:r w:rsidRPr="005F5B12">
              <w:rPr>
                <w:rStyle w:val="Underline"/>
              </w:rPr>
              <w:t>must</w:t>
            </w:r>
            <w:r w:rsidRPr="005F5B12">
              <w:t xml:space="preserve"> be assessed </w:t>
            </w:r>
            <w:r w:rsidRPr="005F5B12">
              <w:rPr>
                <w:rStyle w:val="Underline"/>
              </w:rPr>
              <w:t>with</w:t>
            </w:r>
            <w:r w:rsidRPr="005F5B12">
              <w:t xml:space="preserve"> this unit:</w:t>
            </w:r>
            <w:r w:rsidRPr="005F5B12">
              <w:rPr>
                <w:rStyle w:val="Emphasis"/>
              </w:rPr>
              <w:t>Nil</w:t>
            </w:r>
          </w:p>
          <w:p w:rsidR="00000000" w:rsidRPr="005F5B12" w:rsidP="005F5B12">
            <w:pPr>
              <w:pStyle w:val="ListBullet2"/>
            </w:pPr>
            <w:r w:rsidRPr="005F5B12">
              <w:rPr>
                <w:rStyle w:val="Emphasis"/>
              </w:rPr>
              <w:t>Co</w:t>
            </w:r>
            <w:r w:rsidRPr="005F5B12">
              <w:t>-</w:t>
            </w:r>
            <w:r w:rsidRPr="005F5B12">
              <w:rPr>
                <w:rStyle w:val="Emphasis"/>
              </w:rPr>
              <w:t>assessed units</w:t>
            </w:r>
            <w:r w:rsidRPr="005F5B12">
              <w:t xml:space="preserve"> that </w:t>
            </w:r>
            <w:r w:rsidRPr="005F5B12">
              <w:rPr>
                <w:rStyle w:val="Underline"/>
              </w:rPr>
              <w:t>may</w:t>
            </w:r>
            <w:r w:rsidRPr="005F5B12">
              <w:t xml:space="preserve"> be assessed with this unit to increase the efficiency and realism of the assessment process include, but are not limited to:</w:t>
            </w:r>
          </w:p>
          <w:p w:rsidR="00000000" w:rsidRPr="005F5B12" w:rsidP="005F5B12">
            <w:pPr>
              <w:pStyle w:val="ListBullet3"/>
            </w:pPr>
            <w:r w:rsidRPr="005F5B12">
              <w:t>PSPETHC301B Uphold the values and principles of public service</w:t>
            </w:r>
          </w:p>
          <w:p w:rsidR="00000000" w:rsidRPr="005F5B12" w:rsidP="005F5B12">
            <w:pPr>
              <w:pStyle w:val="ListBullet3"/>
            </w:pPr>
            <w:r w:rsidRPr="005F5B12">
              <w:t>PSPLEGN301B Comply with legislation in the public sector</w:t>
            </w:r>
          </w:p>
          <w:p w:rsidR="00000000" w:rsidRPr="005F5B12" w:rsidP="005F5B12">
            <w:pPr>
              <w:pStyle w:val="ListBullet3"/>
            </w:pPr>
            <w:r w:rsidRPr="005F5B12">
              <w:t>PSPGOV301B Work effectively in the organisation</w:t>
            </w:r>
          </w:p>
          <w:p w:rsidR="00000000" w:rsidRPr="005F5B12" w:rsidP="005F5B12">
            <w:pPr>
              <w:pStyle w:val="ListBullet3"/>
            </w:pPr>
            <w:r w:rsidRPr="005F5B12">
              <w:t>PSPGOV302B Contribute to workgroup activities</w:t>
            </w:r>
          </w:p>
          <w:p w:rsidR="00000000" w:rsidRPr="005F5B12" w:rsidP="005F5B12">
            <w:pPr>
              <w:pStyle w:val="ListBullet3"/>
            </w:pPr>
            <w:r w:rsidRPr="005F5B12">
              <w:t>PSPGOV305B Access and use resources and financial systems</w:t>
            </w:r>
          </w:p>
          <w:p w:rsidR="00000000" w:rsidRPr="005F5B12" w:rsidP="005F5B12">
            <w:pPr>
              <w:pStyle w:val="ListBullet3"/>
            </w:pPr>
            <w:r w:rsidRPr="005F5B12">
              <w:t>PSPGOV307B Organise workplace information</w:t>
            </w:r>
          </w:p>
          <w:p w:rsidR="00000000" w:rsidRPr="005F5B12" w:rsidP="005F5B12">
            <w:pPr>
              <w:pStyle w:val="ListBullet3"/>
            </w:pPr>
            <w:r w:rsidRPr="005F5B12">
              <w:t>PSPGOV308B Work effectively with diversity</w:t>
            </w:r>
          </w:p>
          <w:p w:rsidR="00000000" w:rsidRPr="005F5B12" w:rsidP="005F5B12">
            <w:pPr>
              <w:pStyle w:val="ListBullet3"/>
            </w:pPr>
            <w:r w:rsidRPr="005F5B12">
              <w:t>PSPGOV312A Use work</w:t>
            </w:r>
            <w:r w:rsidRPr="005F5B12">
              <w:t xml:space="preserve">place communication strategies </w:t>
            </w:r>
          </w:p>
          <w:p w:rsidR="00000000" w:rsidRPr="005F5B12" w:rsidP="005F5B12">
            <w:pPr>
              <w:pStyle w:val="ListBullet3"/>
            </w:pPr>
            <w:r w:rsidRPr="005F5B12">
              <w:t>PSPGOV314A Contribute to conflict management</w:t>
            </w:r>
          </w:p>
          <w:p w:rsidR="00000000" w:rsidP="005F5B12">
            <w:pPr>
              <w:pStyle w:val="ListBullet3"/>
              <w:rPr>
                <w:lang w:val="en-NZ"/>
              </w:rPr>
            </w:pPr>
            <w:r w:rsidRPr="005F5B12">
              <w:t>PSPOHS301A Contribute to workplace safety</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t>In addition to integrated demonstration of the elements and their related performance criteria, look f</w:t>
            </w:r>
            <w:r w:rsidRPr="005F5B12">
              <w:t>or evidence that confirms:</w:t>
            </w:r>
          </w:p>
          <w:p w:rsidR="00000000" w:rsidRPr="005F5B12" w:rsidP="005F5B12">
            <w:pPr>
              <w:pStyle w:val="ListBullet2"/>
            </w:pPr>
            <w:r w:rsidRPr="005F5B12">
              <w:t xml:space="preserve">the knowledge requirements of this unit </w:t>
            </w:r>
          </w:p>
          <w:p w:rsidR="00000000" w:rsidRPr="005F5B12" w:rsidP="005F5B12">
            <w:pPr>
              <w:pStyle w:val="ListBullet2"/>
            </w:pPr>
            <w:r w:rsidRPr="005F5B12">
              <w:t>the skill requirements of this unit</w:t>
            </w:r>
          </w:p>
          <w:p w:rsidR="00000000" w:rsidRPr="005F5B12" w:rsidP="005F5B12">
            <w:pPr>
              <w:pStyle w:val="ListBullet2"/>
            </w:pPr>
            <w:r w:rsidRPr="005F5B12">
              <w:t>application of the Employability Skills as they relate to this unit (see Employability Summaries in Qualifications Framework)</w:t>
            </w:r>
          </w:p>
          <w:p w:rsidR="00000000" w:rsidP="005F5B12">
            <w:pPr>
              <w:pStyle w:val="ListBullet2"/>
              <w:rPr>
                <w:lang w:val="en-NZ"/>
              </w:rPr>
            </w:pPr>
            <w:r w:rsidRPr="005F5B12">
              <w:t>full responsibility for assigned duties when undertaking routine inspections and monitoring in a range of (3 or more) contexts (or occasions, over time)</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t>These resources include:</w:t>
            </w:r>
          </w:p>
          <w:p w:rsidR="00000000" w:rsidRPr="005F5B12" w:rsidP="005F5B12">
            <w:pPr>
              <w:pStyle w:val="ListBullet2"/>
            </w:pPr>
            <w:r w:rsidRPr="005F5B12">
              <w:t>legislation, policy, procedures a</w:t>
            </w:r>
            <w:r w:rsidRPr="005F5B12">
              <w:t>nd protocols relating to inspection and monitoring</w:t>
            </w:r>
          </w:p>
          <w:p w:rsidR="00000000" w:rsidRPr="005F5B12" w:rsidP="005F5B12">
            <w:pPr>
              <w:pStyle w:val="ListBullet2"/>
            </w:pPr>
            <w:r w:rsidRPr="005F5B12">
              <w:t xml:space="preserve">access to workplace equipment and vehicles </w:t>
            </w:r>
          </w:p>
          <w:p w:rsidR="00000000" w:rsidP="005F5B12">
            <w:pPr>
              <w:pStyle w:val="ListBullet2"/>
              <w:rPr>
                <w:lang w:val="en-NZ"/>
              </w:rPr>
            </w:pPr>
            <w:r w:rsidRPr="005F5B12">
              <w:t>case studies and workplace scenarios to capture the range of routine inspection and monitoring situations likely to be encountered</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SpecialBold"/>
              </w:rPr>
              <w:t>Where and how to assess evide</w:t>
            </w:r>
            <w:r w:rsidRPr="005F5B12">
              <w:rPr>
                <w:rStyle w:val="SpecialBold"/>
              </w:rPr>
              <w:t>nce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t xml:space="preserve">Valid assessment of this unit requires: </w:t>
            </w:r>
          </w:p>
          <w:p w:rsidR="00000000" w:rsidRPr="005F5B12" w:rsidP="005F5B12">
            <w:pPr>
              <w:pStyle w:val="ListBullet2"/>
            </w:pPr>
            <w:r w:rsidRPr="005F5B12">
              <w:t xml:space="preserve">a workplace environment or one that closely resembles normal work practice and replicates the range of conditions likely to be encountered when carrying out routine inspections and monitoring, including coping </w:t>
            </w:r>
            <w:r w:rsidRPr="005F5B12">
              <w:t>with difficulties, irregularities and breakdowns in routine</w:t>
            </w:r>
          </w:p>
          <w:p w:rsidR="00000000" w:rsidRPr="005F5B12" w:rsidP="005F5B12">
            <w:pPr>
              <w:pStyle w:val="ListBullet2"/>
            </w:pPr>
            <w:r w:rsidRPr="005F5B12">
              <w:t>full responsibility for assigned duties when undertaking routine inspections and monitoring in a range of (3 or more) contexts (or occasions, over time)</w:t>
            </w:r>
          </w:p>
          <w:p w:rsidR="00000000" w:rsidRPr="005F5B12" w:rsidP="005F5B12">
            <w:pPr>
              <w:pStyle w:val="BodyText"/>
            </w:pPr>
            <w:r w:rsidRPr="005F5B12">
              <w:t>Assessment methods should reflect workplace demands, such as literacy, and the needs of particular groups, such as:</w:t>
            </w:r>
          </w:p>
          <w:p w:rsidR="00000000" w:rsidRPr="005F5B12" w:rsidP="005F5B12">
            <w:pPr>
              <w:pStyle w:val="ListBullet2"/>
            </w:pPr>
            <w:r w:rsidRPr="005F5B12">
              <w:t>people with disabilities</w:t>
            </w:r>
          </w:p>
          <w:p w:rsidR="00000000" w:rsidRPr="005F5B12" w:rsidP="005F5B12">
            <w:pPr>
              <w:pStyle w:val="ListBullet2"/>
            </w:pPr>
            <w:r w:rsidRPr="005F5B12">
              <w:t>people from culturally and linguistically diverse backgrounds</w:t>
            </w:r>
          </w:p>
          <w:p w:rsidR="00000000" w:rsidRPr="005F5B12" w:rsidP="005F5B12">
            <w:pPr>
              <w:pStyle w:val="ListBullet2"/>
            </w:pPr>
            <w:r w:rsidRPr="005F5B12">
              <w:t>Aboriginal and Torres Strait Islander people</w:t>
            </w:r>
          </w:p>
          <w:p w:rsidR="00000000" w:rsidRPr="005F5B12" w:rsidP="005F5B12">
            <w:pPr>
              <w:pStyle w:val="ListBullet2"/>
            </w:pPr>
            <w:r w:rsidRPr="005F5B12">
              <w:t>women</w:t>
            </w:r>
          </w:p>
          <w:p w:rsidR="00000000" w:rsidRPr="005F5B12" w:rsidP="005F5B12">
            <w:pPr>
              <w:pStyle w:val="ListBullet2"/>
            </w:pPr>
            <w:r w:rsidRPr="005F5B12">
              <w:t>y</w:t>
            </w:r>
            <w:r w:rsidRPr="005F5B12">
              <w:t>oung people</w:t>
            </w:r>
          </w:p>
          <w:p w:rsidR="00000000" w:rsidRPr="005F5B12" w:rsidP="005F5B12">
            <w:pPr>
              <w:pStyle w:val="ListBullet2"/>
            </w:pPr>
            <w:r w:rsidRPr="005F5B12">
              <w:t>older people</w:t>
            </w:r>
          </w:p>
          <w:p w:rsidR="00000000" w:rsidRPr="005F5B12" w:rsidP="005F5B12">
            <w:pPr>
              <w:pStyle w:val="ListBullet2"/>
            </w:pPr>
            <w:r w:rsidRPr="005F5B12">
              <w:t>people in rural and remote locations</w:t>
            </w:r>
          </w:p>
          <w:p w:rsidR="00000000" w:rsidRPr="005F5B12" w:rsidP="005F5B12">
            <w:pPr>
              <w:pStyle w:val="BodyText"/>
            </w:pPr>
            <w:r w:rsidRPr="005F5B12">
              <w:t xml:space="preserve">Assessment methods suitable for valid and reliable assessment of this competency may include, but are not limited to, a combination of 2 or more of: </w:t>
            </w:r>
          </w:p>
          <w:p w:rsidR="00000000" w:rsidRPr="005F5B12" w:rsidP="005F5B12">
            <w:pPr>
              <w:pStyle w:val="ListBullet2"/>
            </w:pPr>
            <w:r w:rsidRPr="005F5B12">
              <w:t>case studies</w:t>
            </w:r>
          </w:p>
          <w:p w:rsidR="00000000" w:rsidRPr="005F5B12" w:rsidP="005F5B12">
            <w:pPr>
              <w:pStyle w:val="ListBullet2"/>
            </w:pPr>
            <w:r w:rsidRPr="005F5B12">
              <w:t xml:space="preserve">demonstration </w:t>
            </w:r>
          </w:p>
          <w:p w:rsidR="00000000" w:rsidRPr="005F5B12" w:rsidP="005F5B12">
            <w:pPr>
              <w:pStyle w:val="ListBullet2"/>
            </w:pPr>
            <w:r w:rsidRPr="005F5B12">
              <w:t>observation</w:t>
            </w:r>
          </w:p>
          <w:p w:rsidR="00000000" w:rsidRPr="005F5B12" w:rsidP="005F5B12">
            <w:pPr>
              <w:pStyle w:val="ListBullet2"/>
            </w:pPr>
            <w:r w:rsidRPr="005F5B12">
              <w:t>que</w:t>
            </w:r>
            <w:r w:rsidRPr="005F5B12">
              <w:t>stioning</w:t>
            </w:r>
          </w:p>
          <w:p w:rsidR="00000000" w:rsidRPr="005F5B12" w:rsidP="005F5B12">
            <w:pPr>
              <w:pStyle w:val="ListBullet2"/>
            </w:pPr>
            <w:r w:rsidRPr="005F5B12">
              <w:t>scenarios</w:t>
            </w:r>
          </w:p>
          <w:p w:rsidR="00000000" w:rsidRPr="005F5B12" w:rsidP="005F5B12">
            <w:pPr>
              <w:pStyle w:val="ListBullet2"/>
            </w:pPr>
            <w:r w:rsidRPr="005F5B12">
              <w:t>simulation or role plays</w:t>
            </w:r>
          </w:p>
          <w:p w:rsidR="00000000" w:rsidP="005F5B12">
            <w:pPr>
              <w:pStyle w:val="ListBullet2"/>
              <w:rPr>
                <w:lang w:val="en-NZ"/>
              </w:rPr>
            </w:pPr>
            <w:r w:rsidRPr="005F5B12">
              <w:t xml:space="preserve">authenticated evidence from the workplace and/or training courses   </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BodyText"/>
            </w:pPr>
            <w:r w:rsidRPr="005F5B12">
              <w:t>Evidence must be gathered over time in a range of contexts to ensure the person can achieve the unit outcome and apply the competency in different situations or environments</w:t>
            </w:r>
          </w:p>
        </w:tc>
      </w:tr>
    </w:tbl>
    <w:p w:rsidR="00000000" w:rsidRPr="005F5B12" w:rsidP="005F5B12">
      <w:pPr>
        <w:pStyle w:val="BodyText"/>
      </w:pPr>
    </w:p>
    <w:p w:rsidR="00000000" w:rsidRPr="005F5B12" w:rsidP="005F5B12">
      <w:pPr>
        <w:pStyle w:val="AllowPageBreak"/>
      </w:pPr>
    </w:p>
    <w:p w:rsidR="00000000" w:rsidRPr="005F5B12" w:rsidP="005F5B12">
      <w:pPr>
        <w:pStyle w:val="Heading1"/>
      </w:pPr>
      <w:bookmarkStart w:id="11" w:name="O_498117"/>
      <w:bookmarkEnd w:id="11"/>
      <w:r w:rsidRPr="005F5B12">
        <w:t>Range Statement</w:t>
      </w:r>
    </w:p>
    <w:tbl>
      <w:tblPr>
        <w:tblW w:w="9322" w:type="dxa"/>
        <w:tblLayout w:type="fixed"/>
        <w:tblCellMar>
          <w:left w:w="62" w:type="dxa"/>
          <w:right w:w="62" w:type="dxa"/>
        </w:tblCellMar>
        <w:tblLook w:val="0000"/>
      </w:tblPr>
      <w:tblGrid>
        <w:gridCol w:w="2660"/>
        <w:gridCol w:w="6662"/>
      </w:tblGrid>
      <w:tr w:rsidTr="009B01C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t xml:space="preserve">The Range Statement provides information about </w:t>
            </w:r>
            <w:r w:rsidRPr="005F5B12">
              <w:t>the context in which the unit of competency is carried out. The variables cater for differences between States and Territories and the Commonwealth, and between organisations and workplaces. They allow for different work requirements, work practices and kn</w:t>
            </w:r>
            <w:r w:rsidRPr="005F5B12">
              <w:t xml:space="preserve">owledge. The Range Statement also provides a focus for assessment. It relates to the unit as a whole. Text in </w:t>
            </w:r>
            <w:r w:rsidRPr="005F5B12">
              <w:rPr>
                <w:rStyle w:val="BoldandItalics"/>
              </w:rPr>
              <w:t>bold italics</w:t>
            </w:r>
            <w:r w:rsidRPr="005F5B12">
              <w:t xml:space="preserve"> in the Performance Criteria is explained here.</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Activities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 xml:space="preserve">inspections/examinations </w:t>
            </w:r>
          </w:p>
          <w:p w:rsidR="00000000" w:rsidRPr="005F5B12" w:rsidP="005F5B12">
            <w:pPr>
              <w:pStyle w:val="ListBullet2"/>
            </w:pPr>
            <w:r w:rsidRPr="005F5B12">
              <w:t>monitoring</w:t>
            </w:r>
          </w:p>
          <w:p w:rsidR="00000000" w:rsidRPr="005F5B12" w:rsidP="005F5B12">
            <w:pPr>
              <w:pStyle w:val="ListBullet2"/>
            </w:pPr>
            <w:r w:rsidRPr="005F5B12">
              <w:t xml:space="preserve">surveillance </w:t>
            </w:r>
          </w:p>
          <w:p w:rsidR="00000000" w:rsidRPr="005F5B12" w:rsidP="005F5B12">
            <w:pPr>
              <w:pStyle w:val="ListBullet2"/>
            </w:pPr>
            <w:r w:rsidRPr="005F5B12">
              <w:t>basic audit activities</w:t>
            </w:r>
          </w:p>
          <w:p w:rsidR="00000000" w:rsidP="005F5B12">
            <w:pPr>
              <w:pStyle w:val="ListBullet2"/>
              <w:rPr>
                <w:lang w:val="en-NZ"/>
              </w:rPr>
            </w:pPr>
            <w:r w:rsidRPr="005F5B12">
              <w:t>other compliance assurance activities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Procedures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observation</w:t>
            </w:r>
          </w:p>
          <w:p w:rsidR="00000000" w:rsidRPr="005F5B12" w:rsidP="005F5B12">
            <w:pPr>
              <w:pStyle w:val="ListBullet2"/>
            </w:pPr>
            <w:r w:rsidRPr="005F5B12">
              <w:t>handling procedures</w:t>
            </w:r>
          </w:p>
          <w:p w:rsidR="00000000" w:rsidRPr="005F5B12" w:rsidP="005F5B12">
            <w:pPr>
              <w:pStyle w:val="ListBullet2"/>
            </w:pPr>
            <w:r w:rsidRPr="005F5B12">
              <w:t>sampling procedures</w:t>
            </w:r>
          </w:p>
          <w:p w:rsidR="00000000" w:rsidRPr="005F5B12" w:rsidP="005F5B12">
            <w:pPr>
              <w:pStyle w:val="ListBullet2"/>
            </w:pPr>
            <w:r w:rsidRPr="005F5B12">
              <w:t>rejection procedures</w:t>
            </w:r>
          </w:p>
          <w:p w:rsidR="00000000" w:rsidRPr="005F5B12" w:rsidP="005F5B12">
            <w:pPr>
              <w:pStyle w:val="ListBullet2"/>
            </w:pPr>
            <w:r w:rsidRPr="005F5B12">
              <w:t>storage procedures</w:t>
            </w:r>
          </w:p>
          <w:p w:rsidR="00000000" w:rsidRPr="005F5B12" w:rsidP="005F5B12">
            <w:pPr>
              <w:pStyle w:val="ListBullet2"/>
            </w:pPr>
            <w:r w:rsidRPr="005F5B12">
              <w:t>disinfection/disinsection procedures</w:t>
            </w:r>
          </w:p>
          <w:p w:rsidR="00000000" w:rsidRPr="005F5B12" w:rsidP="005F5B12">
            <w:pPr>
              <w:pStyle w:val="ListBullet2"/>
            </w:pPr>
            <w:r w:rsidRPr="005F5B12">
              <w:t>treatment procedures</w:t>
            </w:r>
          </w:p>
          <w:p w:rsidR="00000000" w:rsidRPr="005F5B12" w:rsidP="005F5B12">
            <w:pPr>
              <w:pStyle w:val="ListBullet2"/>
            </w:pPr>
            <w:r w:rsidRPr="005F5B12">
              <w:t>organisational guid</w:t>
            </w:r>
            <w:r w:rsidRPr="005F5B12">
              <w:t>elines and code of conduct</w:t>
            </w:r>
          </w:p>
          <w:p w:rsidR="00000000" w:rsidRPr="005F5B12" w:rsidP="005F5B12">
            <w:pPr>
              <w:pStyle w:val="ListBullet2"/>
            </w:pPr>
            <w:r w:rsidRPr="005F5B12">
              <w:t>incident reporting procedures</w:t>
            </w:r>
          </w:p>
          <w:p w:rsidR="00000000" w:rsidRPr="005F5B12" w:rsidP="005F5B12">
            <w:pPr>
              <w:pStyle w:val="ListBullet2"/>
            </w:pPr>
            <w:r w:rsidRPr="005F5B12">
              <w:t>safety procedures</w:t>
            </w:r>
          </w:p>
          <w:p w:rsidR="00000000" w:rsidRPr="005F5B12" w:rsidP="005F5B12">
            <w:pPr>
              <w:pStyle w:val="ListBullet2"/>
            </w:pPr>
            <w:r w:rsidRPr="005F5B12">
              <w:t>emergency procedures</w:t>
            </w:r>
          </w:p>
          <w:p w:rsidR="00000000" w:rsidP="005F5B12">
            <w:pPr>
              <w:pStyle w:val="ListBullet2"/>
              <w:rPr>
                <w:lang w:val="en-NZ"/>
              </w:rPr>
            </w:pPr>
            <w:r w:rsidRPr="005F5B12">
              <w:t>evacuation procedures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Resources and equipment</w:t>
            </w:r>
            <w:r w:rsidRPr="005F5B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inspection equipment</w:t>
            </w:r>
          </w:p>
          <w:p w:rsidR="00000000" w:rsidRPr="005F5B12" w:rsidP="005F5B12">
            <w:pPr>
              <w:pStyle w:val="ListBullet2"/>
            </w:pPr>
            <w:r w:rsidRPr="005F5B12">
              <w:t xml:space="preserve">maps, plans </w:t>
            </w:r>
          </w:p>
          <w:p w:rsidR="00000000" w:rsidRPr="005F5B12" w:rsidP="005F5B12">
            <w:pPr>
              <w:pStyle w:val="ListBullet2"/>
            </w:pPr>
            <w:r w:rsidRPr="005F5B12">
              <w:t>satellite imagery</w:t>
            </w:r>
          </w:p>
          <w:p w:rsidR="00000000" w:rsidRPr="005F5B12" w:rsidP="005F5B12">
            <w:pPr>
              <w:pStyle w:val="ListBullet2"/>
            </w:pPr>
            <w:r w:rsidRPr="005F5B12">
              <w:t>aerial photographs</w:t>
            </w:r>
          </w:p>
          <w:p w:rsidR="00000000" w:rsidRPr="005F5B12" w:rsidP="005F5B12">
            <w:pPr>
              <w:pStyle w:val="ListBullet2"/>
            </w:pPr>
            <w:r w:rsidRPr="005F5B12">
              <w:t>survey plans</w:t>
            </w:r>
          </w:p>
          <w:p w:rsidR="00000000" w:rsidRPr="005F5B12" w:rsidP="005F5B12">
            <w:pPr>
              <w:pStyle w:val="ListBullet2"/>
            </w:pPr>
            <w:r w:rsidRPr="005F5B12">
              <w:t>spatial data and information</w:t>
            </w:r>
          </w:p>
          <w:p w:rsidR="00000000" w:rsidRPr="005F5B12" w:rsidP="005F5B12">
            <w:pPr>
              <w:pStyle w:val="ListBullet2"/>
            </w:pPr>
            <w:r w:rsidRPr="005F5B12">
              <w:t>cameras</w:t>
            </w:r>
          </w:p>
          <w:p w:rsidR="00000000" w:rsidRPr="005F5B12" w:rsidP="005F5B12">
            <w:pPr>
              <w:pStyle w:val="ListBullet2"/>
            </w:pPr>
            <w:r w:rsidRPr="005F5B12">
              <w:t>personal protective equipment - respirators, gloves, overalls, boots, hearing protection, goggles, masks etc</w:t>
            </w:r>
          </w:p>
          <w:p w:rsidR="00000000" w:rsidRPr="005F5B12" w:rsidP="005F5B12">
            <w:pPr>
              <w:pStyle w:val="ListBullet2"/>
            </w:pPr>
            <w:r w:rsidRPr="005F5B12">
              <w:t>test kit equipment</w:t>
            </w:r>
          </w:p>
          <w:p w:rsidR="00000000" w:rsidRPr="005F5B12" w:rsidP="005F5B12">
            <w:pPr>
              <w:pStyle w:val="ListBullet2"/>
            </w:pPr>
            <w:r w:rsidRPr="005F5B12">
              <w:t>recording equipment</w:t>
            </w:r>
          </w:p>
          <w:p w:rsidR="00000000" w:rsidRPr="005F5B12" w:rsidP="005F5B12">
            <w:pPr>
              <w:pStyle w:val="ListBullet2"/>
            </w:pPr>
            <w:r w:rsidRPr="005F5B12">
              <w:t>measuring equipment</w:t>
            </w:r>
          </w:p>
          <w:p w:rsidR="00000000" w:rsidRPr="005F5B12" w:rsidP="005F5B12">
            <w:pPr>
              <w:pStyle w:val="ListBullet2"/>
            </w:pPr>
            <w:r w:rsidRPr="005F5B12">
              <w:t>storage equipment/facilities</w:t>
            </w:r>
          </w:p>
          <w:p w:rsidR="00000000" w:rsidRPr="005F5B12" w:rsidP="005F5B12">
            <w:pPr>
              <w:pStyle w:val="ListBullet2"/>
            </w:pPr>
            <w:r w:rsidRPr="005F5B12">
              <w:t>entry authority/warrant</w:t>
            </w:r>
          </w:p>
          <w:p w:rsidR="00000000" w:rsidRPr="005F5B12" w:rsidP="005F5B12">
            <w:pPr>
              <w:pStyle w:val="ListBullet2"/>
            </w:pPr>
            <w:r w:rsidRPr="005F5B12">
              <w:t>Global Positioning System (GPS) equipment</w:t>
            </w:r>
          </w:p>
          <w:p w:rsidR="00000000" w:rsidRPr="005F5B12" w:rsidP="005F5B12">
            <w:pPr>
              <w:pStyle w:val="ListBullet2"/>
            </w:pPr>
            <w:r w:rsidRPr="005F5B12">
              <w:t>compass</w:t>
            </w:r>
          </w:p>
          <w:p w:rsidR="00000000" w:rsidRPr="005F5B12" w:rsidP="005F5B12">
            <w:pPr>
              <w:pStyle w:val="ListBullet2"/>
            </w:pPr>
            <w:r w:rsidRPr="005F5B12">
              <w:t>communication equipment</w:t>
            </w:r>
          </w:p>
          <w:p w:rsidR="00000000" w:rsidRPr="005F5B12" w:rsidP="005F5B12">
            <w:pPr>
              <w:pStyle w:val="ListBullet2"/>
            </w:pPr>
            <w:r w:rsidRPr="005F5B12">
              <w:t>computers</w:t>
            </w:r>
          </w:p>
          <w:p w:rsidR="00000000" w:rsidP="005F5B12">
            <w:pPr>
              <w:pStyle w:val="ListBullet2"/>
              <w:rPr>
                <w:lang w:val="en-NZ"/>
              </w:rPr>
            </w:pPr>
            <w:r w:rsidRPr="005F5B12">
              <w:t>vehicles - 2 or 4 wheel drive</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Legislation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Commonwealth legislation and regulations, for example:</w:t>
            </w:r>
          </w:p>
          <w:p w:rsidR="00000000" w:rsidRPr="005F5B12" w:rsidP="005F5B12">
            <w:pPr>
              <w:pStyle w:val="ListBullet3"/>
            </w:pPr>
            <w:r w:rsidRPr="005F5B12">
              <w:t>Commonwealth Quarantine Act 1908, p</w:t>
            </w:r>
            <w:r w:rsidRPr="005F5B12">
              <w:t>roclamations and regulations</w:t>
            </w:r>
          </w:p>
          <w:p w:rsidR="00000000" w:rsidRPr="005F5B12" w:rsidP="005F5B12">
            <w:pPr>
              <w:pStyle w:val="ListBullet3"/>
            </w:pPr>
            <w:r w:rsidRPr="005F5B12">
              <w:t>Crimes Act 1914 and Criminal Code Act 1995</w:t>
            </w:r>
          </w:p>
          <w:p w:rsidR="00000000" w:rsidRPr="005F5B12" w:rsidP="005F5B12">
            <w:pPr>
              <w:pStyle w:val="ListBullet3"/>
            </w:pPr>
            <w:r w:rsidRPr="005F5B12">
              <w:t>Customs Act 1901 and regulations</w:t>
            </w:r>
          </w:p>
          <w:p w:rsidR="00000000" w:rsidRPr="005F5B12" w:rsidP="005F5B12">
            <w:pPr>
              <w:pStyle w:val="ListBullet3"/>
            </w:pPr>
            <w:r w:rsidRPr="005F5B12">
              <w:t>Wildlife Protection Act 1982</w:t>
            </w:r>
          </w:p>
          <w:p w:rsidR="00000000" w:rsidRPr="005F5B12" w:rsidP="005F5B12">
            <w:pPr>
              <w:pStyle w:val="ListBullet3"/>
            </w:pPr>
            <w:r w:rsidRPr="005F5B12">
              <w:t>Export Control Act 1982</w:t>
            </w:r>
          </w:p>
          <w:p w:rsidR="00000000" w:rsidRPr="005F5B12" w:rsidP="005F5B12">
            <w:pPr>
              <w:pStyle w:val="ListBullet3"/>
            </w:pPr>
            <w:r w:rsidRPr="005F5B12">
              <w:t xml:space="preserve">Imported Foods Act 1996 </w:t>
            </w:r>
          </w:p>
          <w:p w:rsidR="00000000" w:rsidRPr="005F5B12" w:rsidP="005F5B12">
            <w:pPr>
              <w:pStyle w:val="ListBullet3"/>
            </w:pPr>
            <w:r w:rsidRPr="005F5B12">
              <w:t>Occupational Health and Safety Act 1988</w:t>
            </w:r>
          </w:p>
          <w:p w:rsidR="00000000" w:rsidRPr="005F5B12" w:rsidP="005F5B12">
            <w:pPr>
              <w:pStyle w:val="ListBullet2"/>
            </w:pPr>
            <w:r w:rsidRPr="005F5B12">
              <w:t>State/Territory and Local Government legislation and regulations, such as those relating to:</w:t>
            </w:r>
          </w:p>
          <w:p w:rsidR="00000000" w:rsidRPr="005F5B12" w:rsidP="005F5B12">
            <w:pPr>
              <w:pStyle w:val="ListBullet3"/>
            </w:pPr>
            <w:r w:rsidRPr="005F5B12">
              <w:t xml:space="preserve">agriculture </w:t>
            </w:r>
          </w:p>
          <w:p w:rsidR="00000000" w:rsidRPr="005F5B12" w:rsidP="005F5B12">
            <w:pPr>
              <w:pStyle w:val="ListBullet3"/>
            </w:pPr>
            <w:r w:rsidRPr="005F5B12">
              <w:t>horticulture</w:t>
            </w:r>
          </w:p>
          <w:p w:rsidR="00000000" w:rsidRPr="005F5B12" w:rsidP="005F5B12">
            <w:pPr>
              <w:pStyle w:val="ListBullet3"/>
            </w:pPr>
            <w:r w:rsidRPr="005F5B12">
              <w:t>conservation and land management</w:t>
            </w:r>
          </w:p>
          <w:p w:rsidR="00000000" w:rsidRPr="005F5B12" w:rsidP="005F5B12">
            <w:pPr>
              <w:pStyle w:val="ListBullet3"/>
            </w:pPr>
            <w:r w:rsidRPr="005F5B12">
              <w:t xml:space="preserve">fisheries </w:t>
            </w:r>
          </w:p>
          <w:p w:rsidR="00000000" w:rsidRPr="005F5B12" w:rsidP="005F5B12">
            <w:pPr>
              <w:pStyle w:val="ListBullet3"/>
            </w:pPr>
            <w:r w:rsidRPr="005F5B12">
              <w:t>environmental protection</w:t>
            </w:r>
          </w:p>
          <w:p w:rsidR="00000000" w:rsidRPr="005F5B12" w:rsidP="005F5B12">
            <w:pPr>
              <w:pStyle w:val="ListBullet3"/>
            </w:pPr>
            <w:r w:rsidRPr="005F5B12">
              <w:t>building</w:t>
            </w:r>
          </w:p>
          <w:p w:rsidR="00000000" w:rsidRPr="005F5B12" w:rsidP="005F5B12">
            <w:pPr>
              <w:pStyle w:val="ListBullet3"/>
            </w:pPr>
            <w:r w:rsidRPr="005F5B12">
              <w:t>water</w:t>
            </w:r>
          </w:p>
          <w:p w:rsidR="00000000" w:rsidRPr="005F5B12" w:rsidP="005F5B12">
            <w:pPr>
              <w:pStyle w:val="ListBullet3"/>
            </w:pPr>
            <w:r w:rsidRPr="005F5B12">
              <w:t>emergencies</w:t>
            </w:r>
          </w:p>
          <w:p w:rsidR="00000000" w:rsidP="005F5B12">
            <w:pPr>
              <w:pStyle w:val="ListBullet3"/>
              <w:rPr>
                <w:lang w:val="en-NZ"/>
              </w:rPr>
            </w:pPr>
            <w:r w:rsidRPr="005F5B12">
              <w:t>international legislation/codes of behaviour</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Inspections and monitoring activities</w:t>
            </w:r>
            <w:r w:rsidRPr="005F5B12">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aircraft</w:t>
            </w:r>
          </w:p>
          <w:p w:rsidR="00000000" w:rsidRPr="005F5B12" w:rsidP="005F5B12">
            <w:pPr>
              <w:pStyle w:val="ListBullet2"/>
            </w:pPr>
            <w:r w:rsidRPr="005F5B12">
              <w:t>airfreight</w:t>
            </w:r>
          </w:p>
          <w:p w:rsidR="00000000" w:rsidRPr="005F5B12" w:rsidP="005F5B12">
            <w:pPr>
              <w:pStyle w:val="ListBullet2"/>
            </w:pPr>
            <w:r w:rsidRPr="005F5B12">
              <w:t>animal products</w:t>
            </w:r>
          </w:p>
          <w:p w:rsidR="00000000" w:rsidRPr="005F5B12" w:rsidP="005F5B12">
            <w:pPr>
              <w:pStyle w:val="ListBullet2"/>
            </w:pPr>
            <w:r w:rsidRPr="005F5B12">
              <w:t>animals</w:t>
            </w:r>
          </w:p>
          <w:p w:rsidR="00000000" w:rsidRPr="005F5B12" w:rsidP="005F5B12">
            <w:pPr>
              <w:pStyle w:val="ListBullet2"/>
            </w:pPr>
            <w:r w:rsidRPr="005F5B12">
              <w:t>cargo</w:t>
            </w:r>
          </w:p>
          <w:p w:rsidR="00000000" w:rsidRPr="005F5B12" w:rsidP="005F5B12">
            <w:pPr>
              <w:pStyle w:val="ListBullet2"/>
            </w:pPr>
            <w:r w:rsidRPr="005F5B12">
              <w:t>cereals</w:t>
            </w:r>
          </w:p>
          <w:p w:rsidR="00000000" w:rsidRPr="005F5B12" w:rsidP="005F5B12">
            <w:pPr>
              <w:pStyle w:val="ListBullet2"/>
            </w:pPr>
            <w:r w:rsidRPr="005F5B12">
              <w:t xml:space="preserve">collection of biological specimens </w:t>
            </w:r>
          </w:p>
          <w:p w:rsidR="00000000" w:rsidRPr="005F5B12" w:rsidP="005F5B12">
            <w:pPr>
              <w:pStyle w:val="ListBullet2"/>
            </w:pPr>
            <w:r w:rsidRPr="005F5B12">
              <w:t>disposal of organic waste</w:t>
            </w:r>
          </w:p>
          <w:p w:rsidR="00000000" w:rsidRPr="005F5B12" w:rsidP="005F5B12">
            <w:pPr>
              <w:pStyle w:val="ListBullet2"/>
            </w:pPr>
            <w:r w:rsidRPr="005F5B12">
              <w:t>fresh produce</w:t>
            </w:r>
          </w:p>
          <w:p w:rsidR="00000000" w:rsidRPr="005F5B12" w:rsidP="005F5B12">
            <w:pPr>
              <w:pStyle w:val="ListBullet2"/>
            </w:pPr>
            <w:r w:rsidRPr="005F5B12">
              <w:t>goods</w:t>
            </w:r>
          </w:p>
          <w:p w:rsidR="00000000" w:rsidRPr="005F5B12" w:rsidP="005F5B12">
            <w:pPr>
              <w:pStyle w:val="ListBullet2"/>
            </w:pPr>
            <w:r w:rsidRPr="005F5B12">
              <w:t>land condition, such as:</w:t>
            </w:r>
          </w:p>
          <w:p w:rsidR="00000000" w:rsidRPr="005F5B12" w:rsidP="005F5B12">
            <w:pPr>
              <w:pStyle w:val="ListBullet3"/>
            </w:pPr>
            <w:r w:rsidRPr="005F5B12">
              <w:t>topography</w:t>
            </w:r>
          </w:p>
          <w:p w:rsidR="00000000" w:rsidRPr="005F5B12" w:rsidP="005F5B12">
            <w:pPr>
              <w:pStyle w:val="ListBullet3"/>
            </w:pPr>
            <w:r w:rsidRPr="005F5B12">
              <w:t>salinity</w:t>
            </w:r>
          </w:p>
          <w:p w:rsidR="00000000" w:rsidRPr="005F5B12" w:rsidP="005F5B12">
            <w:pPr>
              <w:pStyle w:val="ListBullet3"/>
            </w:pPr>
            <w:r w:rsidRPr="005F5B12">
              <w:t>erosion</w:t>
            </w:r>
          </w:p>
          <w:p w:rsidR="00000000" w:rsidRPr="005F5B12" w:rsidP="005F5B12">
            <w:pPr>
              <w:pStyle w:val="ListBullet3"/>
            </w:pPr>
            <w:r w:rsidRPr="005F5B12">
              <w:t>weed infestation</w:t>
            </w:r>
          </w:p>
          <w:p w:rsidR="00000000" w:rsidRPr="005F5B12" w:rsidP="005F5B12">
            <w:pPr>
              <w:pStyle w:val="ListBullet3"/>
            </w:pPr>
            <w:r w:rsidRPr="005F5B12">
              <w:t>vermin infestation</w:t>
            </w:r>
          </w:p>
          <w:p w:rsidR="00000000" w:rsidRPr="005F5B12" w:rsidP="005F5B12">
            <w:pPr>
              <w:pStyle w:val="ListBullet3"/>
            </w:pPr>
            <w:r w:rsidRPr="005F5B12">
              <w:t>fire hazard</w:t>
            </w:r>
          </w:p>
          <w:p w:rsidR="00000000" w:rsidRPr="005F5B12" w:rsidP="005F5B12">
            <w:pPr>
              <w:pStyle w:val="ListBullet3"/>
            </w:pPr>
            <w:r w:rsidRPr="005F5B12">
              <w:t>over grazing</w:t>
            </w:r>
          </w:p>
          <w:p w:rsidR="00000000" w:rsidRPr="005F5B12" w:rsidP="005F5B12">
            <w:pPr>
              <w:pStyle w:val="ListBullet2"/>
            </w:pPr>
            <w:r w:rsidRPr="005F5B12">
              <w:t>land improvements, such as:</w:t>
            </w:r>
          </w:p>
          <w:p w:rsidR="00000000" w:rsidRPr="005F5B12" w:rsidP="005F5B12">
            <w:pPr>
              <w:pStyle w:val="ListBullet3"/>
            </w:pPr>
            <w:r w:rsidRPr="005F5B12">
              <w:t>fences</w:t>
            </w:r>
          </w:p>
          <w:p w:rsidR="00000000" w:rsidRPr="005F5B12" w:rsidP="005F5B12">
            <w:pPr>
              <w:pStyle w:val="ListBullet3"/>
            </w:pPr>
            <w:r w:rsidRPr="005F5B12">
              <w:t>buildings</w:t>
            </w:r>
          </w:p>
          <w:p w:rsidR="00000000" w:rsidRPr="005F5B12" w:rsidP="005F5B12">
            <w:pPr>
              <w:pStyle w:val="ListBullet3"/>
            </w:pPr>
            <w:r w:rsidRPr="005F5B12">
              <w:t>sporting or playground equipment</w:t>
            </w:r>
          </w:p>
          <w:p w:rsidR="00000000" w:rsidRPr="005F5B12" w:rsidP="005F5B12">
            <w:pPr>
              <w:pStyle w:val="ListBullet3"/>
            </w:pPr>
            <w:r w:rsidRPr="005F5B12">
              <w:t>irrigation infrastructure</w:t>
            </w:r>
          </w:p>
          <w:p w:rsidR="00000000" w:rsidRPr="005F5B12" w:rsidP="005F5B12">
            <w:pPr>
              <w:pStyle w:val="ListBullet3"/>
            </w:pPr>
            <w:r w:rsidRPr="005F5B12">
              <w:t>sewerage infrastructure</w:t>
            </w:r>
          </w:p>
          <w:p w:rsidR="00000000" w:rsidRPr="005F5B12" w:rsidP="005F5B12">
            <w:pPr>
              <w:pStyle w:val="ListBullet3"/>
            </w:pPr>
            <w:r w:rsidRPr="005F5B12">
              <w:t>waterfront occupations</w:t>
            </w:r>
          </w:p>
          <w:p w:rsidR="00000000" w:rsidRPr="005F5B12" w:rsidP="005F5B12">
            <w:pPr>
              <w:pStyle w:val="ListBullet3"/>
            </w:pPr>
            <w:r w:rsidRPr="005F5B12">
              <w:t>community structures</w:t>
            </w:r>
          </w:p>
          <w:p w:rsidR="00000000" w:rsidRPr="005F5B12" w:rsidP="005F5B12">
            <w:pPr>
              <w:pStyle w:val="ListBullet2"/>
            </w:pPr>
            <w:r w:rsidRPr="005F5B12">
              <w:t>land usage</w:t>
            </w:r>
          </w:p>
          <w:p w:rsidR="00000000" w:rsidRPr="005F5B12" w:rsidP="005F5B12">
            <w:pPr>
              <w:pStyle w:val="ListBullet2"/>
            </w:pPr>
            <w:r w:rsidRPr="005F5B12">
              <w:t>leases and other tenures, to ensure compliance with conditions</w:t>
            </w:r>
          </w:p>
          <w:p w:rsidR="00000000" w:rsidRPr="005F5B12" w:rsidP="005F5B12">
            <w:pPr>
              <w:pStyle w:val="ListBullet2"/>
            </w:pPr>
            <w:r w:rsidRPr="005F5B12">
              <w:t>licence/permit compliance (e.g. vegetation clearing)</w:t>
            </w:r>
          </w:p>
          <w:p w:rsidR="00000000" w:rsidRPr="005F5B12" w:rsidP="005F5B12">
            <w:pPr>
              <w:pStyle w:val="ListBullet2"/>
            </w:pPr>
            <w:r w:rsidRPr="005F5B12">
              <w:t>live fish</w:t>
            </w:r>
          </w:p>
          <w:p w:rsidR="00000000" w:rsidRPr="005F5B12" w:rsidP="005F5B12">
            <w:pPr>
              <w:pStyle w:val="ListBullet2"/>
            </w:pPr>
            <w:r w:rsidRPr="005F5B12">
              <w:t>livestock</w:t>
            </w:r>
          </w:p>
          <w:p w:rsidR="00000000" w:rsidRPr="005F5B12" w:rsidP="005F5B12">
            <w:pPr>
              <w:pStyle w:val="ListBullet2"/>
            </w:pPr>
            <w:r w:rsidRPr="005F5B12">
              <w:t>mail</w:t>
            </w:r>
          </w:p>
          <w:p w:rsidR="00000000" w:rsidRPr="005F5B12" w:rsidP="005F5B12">
            <w:pPr>
              <w:pStyle w:val="ListBullet2"/>
            </w:pPr>
            <w:r w:rsidRPr="005F5B12">
              <w:t>mineral samples</w:t>
            </w:r>
          </w:p>
          <w:p w:rsidR="00000000" w:rsidRPr="005F5B12" w:rsidP="005F5B12">
            <w:pPr>
              <w:pStyle w:val="ListBullet2"/>
            </w:pPr>
            <w:r w:rsidRPr="005F5B12">
              <w:t>passenger baggage</w:t>
            </w:r>
          </w:p>
          <w:p w:rsidR="00000000" w:rsidRPr="005F5B12" w:rsidP="005F5B12">
            <w:pPr>
              <w:pStyle w:val="ListBullet2"/>
            </w:pPr>
            <w:r w:rsidRPr="005F5B12">
              <w:t>people</w:t>
            </w:r>
          </w:p>
          <w:p w:rsidR="00000000" w:rsidRPr="005F5B12" w:rsidP="005F5B12">
            <w:pPr>
              <w:pStyle w:val="ListBullet2"/>
            </w:pPr>
            <w:r w:rsidRPr="005F5B12">
              <w:t>pests</w:t>
            </w:r>
          </w:p>
          <w:p w:rsidR="00000000" w:rsidRPr="005F5B12" w:rsidP="005F5B12">
            <w:pPr>
              <w:pStyle w:val="ListBullet2"/>
            </w:pPr>
            <w:r w:rsidRPr="005F5B12">
              <w:t>plant products</w:t>
            </w:r>
          </w:p>
          <w:p w:rsidR="00000000" w:rsidRPr="005F5B12" w:rsidP="005F5B12">
            <w:pPr>
              <w:pStyle w:val="ListBullet2"/>
            </w:pPr>
            <w:r w:rsidRPr="005F5B12">
              <w:t xml:space="preserve">plants </w:t>
            </w:r>
          </w:p>
          <w:p w:rsidR="00000000" w:rsidRPr="005F5B12" w:rsidP="005F5B12">
            <w:pPr>
              <w:pStyle w:val="ListBullet2"/>
            </w:pPr>
            <w:r w:rsidRPr="005F5B12">
              <w:t>premises</w:t>
            </w:r>
          </w:p>
          <w:p w:rsidR="00000000" w:rsidRPr="005F5B12" w:rsidP="005F5B12">
            <w:pPr>
              <w:pStyle w:val="ListBullet2"/>
            </w:pPr>
            <w:r w:rsidRPr="005F5B12">
              <w:t>properties</w:t>
            </w:r>
          </w:p>
          <w:p w:rsidR="00000000" w:rsidRPr="005F5B12" w:rsidP="005F5B12">
            <w:pPr>
              <w:pStyle w:val="ListBullet2"/>
            </w:pPr>
            <w:r w:rsidRPr="005F5B12">
              <w:t>reserves and their use/s</w:t>
            </w:r>
          </w:p>
          <w:p w:rsidR="00000000" w:rsidRPr="005F5B12" w:rsidP="005F5B12">
            <w:pPr>
              <w:pStyle w:val="ListBullet2"/>
            </w:pPr>
            <w:r w:rsidRPr="005F5B12">
              <w:t>survey activities to maintain readiness for district emergency plans</w:t>
            </w:r>
          </w:p>
          <w:p w:rsidR="00000000" w:rsidRPr="005F5B12" w:rsidP="005F5B12">
            <w:pPr>
              <w:pStyle w:val="ListBullet2"/>
            </w:pPr>
            <w:r w:rsidRPr="005F5B12">
              <w:t>vector monitoring</w:t>
            </w:r>
          </w:p>
          <w:p w:rsidR="00000000" w:rsidP="005F5B12">
            <w:pPr>
              <w:pStyle w:val="ListBullet2"/>
              <w:rPr>
                <w:lang w:val="en-NZ"/>
              </w:rPr>
            </w:pPr>
            <w:r w:rsidRPr="005F5B12">
              <w:t>vessels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Routine guidance</w:t>
            </w:r>
            <w:r w:rsidRPr="005F5B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supervisors</w:t>
            </w:r>
          </w:p>
          <w:p w:rsidR="00000000" w:rsidRPr="005F5B12" w:rsidP="005F5B12">
            <w:pPr>
              <w:pStyle w:val="ListBullet2"/>
            </w:pPr>
            <w:r w:rsidRPr="005F5B12">
              <w:t>senior policy officers</w:t>
            </w:r>
          </w:p>
          <w:p w:rsidR="00000000" w:rsidRPr="005F5B12" w:rsidP="005F5B12">
            <w:pPr>
              <w:pStyle w:val="ListBullet2"/>
            </w:pPr>
            <w:r w:rsidRPr="005F5B12">
              <w:t>senior inspectors</w:t>
            </w:r>
          </w:p>
          <w:p w:rsidR="00000000" w:rsidRPr="005F5B12" w:rsidP="005F5B12">
            <w:pPr>
              <w:pStyle w:val="ListBullet2"/>
            </w:pPr>
            <w:r w:rsidRPr="005F5B12">
              <w:t>line managers</w:t>
            </w:r>
          </w:p>
          <w:p w:rsidR="00000000" w:rsidRPr="005F5B12" w:rsidP="005F5B12">
            <w:pPr>
              <w:pStyle w:val="ListBullet2"/>
            </w:pPr>
            <w:r w:rsidRPr="005F5B12">
              <w:t>project managers</w:t>
            </w:r>
          </w:p>
          <w:p w:rsidR="00000000" w:rsidRPr="005F5B12" w:rsidP="005F5B12">
            <w:pPr>
              <w:pStyle w:val="ListBullet2"/>
            </w:pPr>
            <w:r w:rsidRPr="005F5B12">
              <w:t>program managers</w:t>
            </w:r>
          </w:p>
          <w:p w:rsidR="00000000" w:rsidP="005F5B12">
            <w:pPr>
              <w:pStyle w:val="ListBullet2"/>
              <w:rPr>
                <w:lang w:val="en-NZ"/>
              </w:rPr>
            </w:pPr>
            <w:r w:rsidRPr="005F5B12">
              <w:t>inspection specialists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t>Risk management practices 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 xml:space="preserve">monitoring </w:t>
            </w:r>
          </w:p>
          <w:p w:rsidR="00000000" w:rsidRPr="005F5B12" w:rsidP="005F5B12">
            <w:pPr>
              <w:pStyle w:val="ListBullet2"/>
            </w:pPr>
            <w:r w:rsidRPr="005F5B12">
              <w:t xml:space="preserve">treatment </w:t>
            </w:r>
          </w:p>
          <w:p w:rsidR="00000000" w:rsidRPr="005F5B12" w:rsidP="005F5B12">
            <w:pPr>
              <w:pStyle w:val="ListBullet2"/>
            </w:pPr>
            <w:r w:rsidRPr="005F5B12">
              <w:t>containment</w:t>
            </w:r>
          </w:p>
          <w:p w:rsidR="00000000" w:rsidRPr="005F5B12" w:rsidP="005F5B12">
            <w:pPr>
              <w:pStyle w:val="ListBullet2"/>
            </w:pPr>
            <w:r w:rsidRPr="005F5B12">
              <w:t>control</w:t>
            </w:r>
          </w:p>
          <w:p w:rsidR="00000000" w:rsidRPr="005F5B12" w:rsidP="005F5B12">
            <w:pPr>
              <w:pStyle w:val="ListBullet2"/>
            </w:pPr>
            <w:r w:rsidRPr="005F5B12">
              <w:t xml:space="preserve">eradication </w:t>
            </w:r>
          </w:p>
          <w:p w:rsidR="00000000" w:rsidRPr="005F5B12" w:rsidP="005F5B12">
            <w:pPr>
              <w:pStyle w:val="ListBullet2"/>
            </w:pPr>
            <w:r w:rsidRPr="005F5B12">
              <w:t>destruction</w:t>
            </w:r>
          </w:p>
          <w:p w:rsidR="00000000" w:rsidP="005F5B12">
            <w:pPr>
              <w:pStyle w:val="ListBullet2"/>
              <w:rPr>
                <w:lang w:val="en-NZ"/>
              </w:rPr>
            </w:pPr>
            <w:r w:rsidRPr="005F5B12">
              <w:t>biosecurity strategies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Communication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P="005F5B12">
            <w:pPr>
              <w:pStyle w:val="ListBullet2"/>
              <w:rPr>
                <w:lang w:val="en-NZ"/>
              </w:rPr>
            </w:pPr>
            <w:r w:rsidRPr="005F5B12">
              <w:t xml:space="preserve">advice provided in </w:t>
            </w:r>
            <w:r w:rsidRPr="005F5B12">
              <w:t>regard to operational experience to a subordinate officer</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Action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advice</w:t>
            </w:r>
          </w:p>
          <w:p w:rsidR="00000000" w:rsidRPr="005F5B12" w:rsidP="005F5B12">
            <w:pPr>
              <w:pStyle w:val="ListBullet2"/>
            </w:pPr>
            <w:r w:rsidRPr="005F5B12">
              <w:t>warning</w:t>
            </w:r>
          </w:p>
          <w:p w:rsidR="00000000" w:rsidRPr="005F5B12" w:rsidP="005F5B12">
            <w:pPr>
              <w:pStyle w:val="ListBullet2"/>
            </w:pPr>
            <w:r w:rsidRPr="005F5B12">
              <w:t>formal notification of intent</w:t>
            </w:r>
          </w:p>
          <w:p w:rsidR="00000000" w:rsidRPr="005F5B12" w:rsidP="005F5B12">
            <w:pPr>
              <w:pStyle w:val="ListBullet2"/>
            </w:pPr>
            <w:r w:rsidRPr="005F5B12">
              <w:t>infringement notices</w:t>
            </w:r>
          </w:p>
          <w:p w:rsidR="00000000" w:rsidRPr="005F5B12" w:rsidP="005F5B12">
            <w:pPr>
              <w:pStyle w:val="ListBullet2"/>
            </w:pPr>
            <w:r w:rsidRPr="005F5B12">
              <w:t>on-the-spot fines</w:t>
            </w:r>
          </w:p>
          <w:p w:rsidR="00000000" w:rsidRPr="005F5B12" w:rsidP="005F5B12">
            <w:pPr>
              <w:pStyle w:val="ListBullet2"/>
            </w:pPr>
            <w:r w:rsidRPr="005F5B12">
              <w:t>court prosecution</w:t>
            </w:r>
          </w:p>
          <w:p w:rsidR="00000000" w:rsidP="005F5B12">
            <w:pPr>
              <w:pStyle w:val="ListBullet2"/>
              <w:rPr>
                <w:lang w:val="en-NZ"/>
              </w:rPr>
            </w:pPr>
            <w:r w:rsidRPr="005F5B12">
              <w:t>seizure of goods</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Collection of evidence</w:t>
            </w:r>
            <w:r w:rsidRPr="005F5B1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observation</w:t>
            </w:r>
          </w:p>
          <w:p w:rsidR="00000000" w:rsidRPr="005F5B12" w:rsidP="005F5B12">
            <w:pPr>
              <w:pStyle w:val="ListBullet2"/>
            </w:pPr>
            <w:r w:rsidRPr="005F5B12">
              <w:t>interviewing</w:t>
            </w:r>
          </w:p>
          <w:p w:rsidR="00000000" w:rsidRPr="005F5B12" w:rsidP="005F5B12">
            <w:pPr>
              <w:pStyle w:val="ListBullet2"/>
            </w:pPr>
            <w:r w:rsidRPr="005F5B12">
              <w:t>seizure</w:t>
            </w:r>
          </w:p>
          <w:p w:rsidR="00000000" w:rsidRPr="005F5B12" w:rsidP="005F5B12">
            <w:pPr>
              <w:pStyle w:val="ListBullet2"/>
            </w:pPr>
            <w:r w:rsidRPr="005F5B12">
              <w:t>sampling</w:t>
            </w:r>
          </w:p>
          <w:p w:rsidR="00000000" w:rsidRPr="005F5B12" w:rsidP="005F5B12">
            <w:pPr>
              <w:pStyle w:val="ListBullet2"/>
            </w:pPr>
            <w:r w:rsidRPr="005F5B12">
              <w:t>specimen collection</w:t>
            </w:r>
          </w:p>
          <w:p w:rsidR="00000000" w:rsidRPr="005F5B12" w:rsidP="005F5B12">
            <w:pPr>
              <w:pStyle w:val="ListBullet2"/>
            </w:pPr>
            <w:r w:rsidRPr="005F5B12">
              <w:t>recording</w:t>
            </w:r>
          </w:p>
          <w:p w:rsidR="00000000" w:rsidRPr="005F5B12" w:rsidP="005F5B12">
            <w:pPr>
              <w:pStyle w:val="ListBullet2"/>
            </w:pPr>
            <w:r w:rsidRPr="005F5B12">
              <w:t>photographing</w:t>
            </w:r>
          </w:p>
          <w:p w:rsidR="00000000" w:rsidRPr="005F5B12" w:rsidP="005F5B12">
            <w:pPr>
              <w:pStyle w:val="ListBullet2"/>
            </w:pPr>
            <w:r w:rsidRPr="005F5B12">
              <w:t>diagrammatic evidence</w:t>
            </w:r>
          </w:p>
          <w:p w:rsidR="00000000" w:rsidRPr="005F5B12" w:rsidP="005F5B12">
            <w:pPr>
              <w:pStyle w:val="ListBullet2"/>
            </w:pPr>
            <w:r w:rsidRPr="005F5B12">
              <w:t>notes</w:t>
            </w:r>
          </w:p>
          <w:p w:rsidR="00000000" w:rsidRPr="005F5B12" w:rsidP="005F5B12">
            <w:pPr>
              <w:pStyle w:val="ListBullet2"/>
            </w:pPr>
            <w:r w:rsidRPr="005F5B12">
              <w:t>maintenance of case files</w:t>
            </w:r>
          </w:p>
          <w:p w:rsidR="00000000" w:rsidP="005F5B12">
            <w:pPr>
              <w:pStyle w:val="ListBullet2"/>
              <w:rPr>
                <w:lang w:val="en-NZ"/>
              </w:rPr>
            </w:pPr>
            <w:r w:rsidRPr="005F5B12">
              <w:t>determination of land ownership</w:t>
            </w:r>
          </w:p>
        </w:tc>
      </w:tr>
      <w:tr w:rsidTr="009B01C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5B12">
            <w:pPr>
              <w:pStyle w:val="BodyText"/>
              <w:rPr>
                <w:lang w:val="en-NZ"/>
              </w:rPr>
            </w:pPr>
            <w:r w:rsidRPr="005F5B12">
              <w:rPr>
                <w:rStyle w:val="BoldandItalics"/>
              </w:rPr>
              <w:t xml:space="preserve">Records </w:t>
            </w:r>
            <w:r w:rsidRPr="005F5B12">
              <w:t>may include:</w:t>
            </w:r>
          </w:p>
        </w:tc>
        <w:tc>
          <w:tcPr>
            <w:tcW w:w="6662" w:type="dxa"/>
            <w:tcBorders>
              <w:top w:val="nil"/>
              <w:left w:val="nil"/>
              <w:bottom w:val="nil"/>
              <w:right w:val="nil"/>
            </w:tcBorders>
            <w:tcMar>
              <w:top w:w="0" w:type="dxa"/>
              <w:left w:w="62" w:type="dxa"/>
              <w:bottom w:w="0" w:type="dxa"/>
              <w:right w:w="62" w:type="dxa"/>
            </w:tcMar>
          </w:tcPr>
          <w:p w:rsidR="00000000" w:rsidRPr="005F5B12" w:rsidP="005F5B12">
            <w:pPr>
              <w:pStyle w:val="ListBullet2"/>
            </w:pPr>
            <w:r w:rsidRPr="005F5B12">
              <w:t>notes</w:t>
            </w:r>
          </w:p>
          <w:p w:rsidR="00000000" w:rsidRPr="005F5B12" w:rsidP="005F5B12">
            <w:pPr>
              <w:pStyle w:val="ListBullet2"/>
            </w:pPr>
            <w:r w:rsidRPr="005F5B12">
              <w:t xml:space="preserve">case files </w:t>
            </w:r>
          </w:p>
          <w:p w:rsidR="00000000" w:rsidRPr="005F5B12" w:rsidP="005F5B12">
            <w:pPr>
              <w:pStyle w:val="ListBullet2"/>
            </w:pPr>
            <w:r w:rsidRPr="005F5B12">
              <w:t>statistics</w:t>
            </w:r>
          </w:p>
          <w:p w:rsidR="00000000" w:rsidRPr="005F5B12" w:rsidP="005F5B12">
            <w:pPr>
              <w:pStyle w:val="ListBullet2"/>
            </w:pPr>
            <w:r w:rsidRPr="005F5B12">
              <w:t>forms (application forms, disease notification forms, etc)</w:t>
            </w:r>
          </w:p>
          <w:p w:rsidR="00000000" w:rsidRPr="005F5B12" w:rsidP="005F5B12">
            <w:pPr>
              <w:pStyle w:val="ListBullet2"/>
            </w:pPr>
            <w:r w:rsidRPr="005F5B12">
              <w:t>notices (seizure notice, infringement notice, etc)</w:t>
            </w:r>
          </w:p>
          <w:p w:rsidR="00000000" w:rsidRPr="005F5B12" w:rsidP="005F5B12">
            <w:pPr>
              <w:pStyle w:val="ListBullet2"/>
            </w:pPr>
            <w:r w:rsidRPr="005F5B12">
              <w:t>invoices</w:t>
            </w:r>
          </w:p>
          <w:p w:rsidR="00000000" w:rsidRPr="005F5B12" w:rsidP="005F5B12">
            <w:pPr>
              <w:pStyle w:val="ListBullet2"/>
            </w:pPr>
            <w:r w:rsidRPr="005F5B12">
              <w:t>receipts</w:t>
            </w:r>
          </w:p>
          <w:p w:rsidR="00000000" w:rsidRPr="005F5B12" w:rsidP="005F5B12">
            <w:pPr>
              <w:pStyle w:val="ListBullet2"/>
            </w:pPr>
            <w:r w:rsidRPr="005F5B12">
              <w:t>commercial documentation such as bills of lading, airway bills</w:t>
            </w:r>
          </w:p>
        </w:tc>
      </w:tr>
    </w:tbl>
    <w:p w:rsidR="009B01CE" w:rsidP="005F5B12">
      <w:pPr>
        <w:pStyle w:val="BodyText"/>
      </w:pPr>
    </w:p>
    <w:p w:rsidR="009B01CE" w:rsidP="005F5B12">
      <w:pPr>
        <w:pStyle w:val="BodyText"/>
      </w:pPr>
    </w:p>
    <w:p w:rsidR="00000000" w:rsidRPr="005F5B12" w:rsidP="005F5B12">
      <w:pPr>
        <w:pStyle w:val="Heading1"/>
      </w:pPr>
      <w:bookmarkStart w:id="12" w:name="O_498118"/>
      <w:bookmarkEnd w:id="12"/>
      <w:r w:rsidRPr="005F5B12">
        <w:t>Unit Sector(s)</w:t>
      </w:r>
    </w:p>
    <w:p w:rsidR="00000000" w:rsidRPr="005F5B12" w:rsidP="005F5B12">
      <w:pPr>
        <w:pStyle w:val="BodyText"/>
      </w:pPr>
      <w:r w:rsidRPr="005F5B12">
        <w:t>Not applicable.</w:t>
      </w:r>
    </w:p>
    <w:p w:rsidR="00000000" w:rsidRPr="005F5B12" w:rsidP="005F5B12">
      <w:pPr>
        <w:pStyle w:val="AllowPageBreak"/>
      </w:pPr>
    </w:p>
    <w:p w:rsidR="00000000" w:rsidRPr="005F5B12" w:rsidP="005F5B12">
      <w:pPr>
        <w:pStyle w:val="Heading1"/>
      </w:pPr>
      <w:bookmarkStart w:id="13" w:name="O_498127"/>
      <w:bookmarkEnd w:id="13"/>
      <w:r w:rsidRPr="005F5B12">
        <w:t>Competency field</w:t>
      </w:r>
    </w:p>
    <w:p w:rsidR="00000000" w:rsidRPr="005F5B12" w:rsidP="005F5B12">
      <w:pPr>
        <w:pStyle w:val="BodyText"/>
      </w:pPr>
      <w:r w:rsidRPr="005F5B12">
        <w:t>Regulatory.</w:t>
      </w:r>
    </w:p>
    <w:p w:rsidR="00000000" w:rsidRPr="005F5B12" w:rsidP="005F5B12"/>
    <w:sectPr w:rsidSect="005F5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1CE" w:rsidP="009B01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CE" w:rsidP="005F5B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01CE" w:rsidP="005F5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01CE" w:rsidP="005F5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12" w:rsidRPr="009B01CE" w:rsidP="009B01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CE" w:rsidRPr="002D2AF8" w:rsidP="005F5B12">
    <w:pPr>
      <w:pStyle w:val="Header"/>
      <w:framePr w:wrap="around"/>
    </w:pPr>
    <w:r>
      <w:fldChar w:fldCharType="begin"/>
    </w:r>
    <w:r>
      <w:instrText xml:space="preserve"> TITLE   \* MERGEFORMAT </w:instrText>
    </w:r>
    <w:r>
      <w:fldChar w:fldCharType="separate"/>
    </w:r>
    <w:r>
      <w:t>PSPREG301A Undertake routine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B01CE" w:rsidP="005F5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65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C0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23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B12"/>
    <w:pPr>
      <w:spacing w:before="360" w:after="60"/>
      <w:outlineLvl w:val="0"/>
    </w:pPr>
    <w:rPr>
      <w:sz w:val="32"/>
    </w:rPr>
  </w:style>
  <w:style w:type="paragraph" w:styleId="Heading2">
    <w:name w:val="heading 2"/>
    <w:basedOn w:val="HeadingBase"/>
    <w:next w:val="BodyText"/>
    <w:link w:val="Heading2Char"/>
    <w:qFormat/>
    <w:rsid w:val="005F5B12"/>
    <w:pPr>
      <w:keepLines/>
      <w:spacing w:before="240" w:after="120"/>
      <w:outlineLvl w:val="1"/>
    </w:pPr>
    <w:rPr>
      <w:sz w:val="28"/>
      <w:szCs w:val="40"/>
    </w:rPr>
  </w:style>
  <w:style w:type="paragraph" w:styleId="Heading3">
    <w:name w:val="heading 3"/>
    <w:basedOn w:val="HeadingBase"/>
    <w:next w:val="BodyText"/>
    <w:link w:val="Heading3Char"/>
    <w:qFormat/>
    <w:rsid w:val="005F5B12"/>
    <w:pPr>
      <w:spacing w:before="180" w:after="120"/>
      <w:outlineLvl w:val="2"/>
    </w:pPr>
    <w:rPr>
      <w:spacing w:val="-10"/>
      <w:kern w:val="32"/>
    </w:rPr>
  </w:style>
  <w:style w:type="paragraph" w:styleId="Heading4">
    <w:name w:val="heading 4"/>
    <w:basedOn w:val="HeadingBase"/>
    <w:next w:val="BodyText"/>
    <w:link w:val="Heading4Char"/>
    <w:qFormat/>
    <w:rsid w:val="005F5B12"/>
    <w:pPr>
      <w:spacing w:before="160" w:after="120"/>
      <w:outlineLvl w:val="3"/>
    </w:pPr>
    <w:rPr>
      <w:sz w:val="22"/>
    </w:rPr>
  </w:style>
  <w:style w:type="paragraph" w:styleId="Heading5">
    <w:name w:val="heading 5"/>
    <w:basedOn w:val="HeadingBase"/>
    <w:next w:val="Normal"/>
    <w:link w:val="Heading5Char"/>
    <w:qFormat/>
    <w:rsid w:val="005F5B12"/>
    <w:pPr>
      <w:spacing w:before="80"/>
      <w:outlineLvl w:val="4"/>
    </w:pPr>
    <w:rPr>
      <w:color w:val="918585"/>
      <w:sz w:val="20"/>
    </w:rPr>
  </w:style>
  <w:style w:type="paragraph" w:styleId="Heading6">
    <w:name w:val="heading 6"/>
    <w:basedOn w:val="HeadingBase"/>
    <w:next w:val="Normal"/>
    <w:link w:val="Heading6Char"/>
    <w:qFormat/>
    <w:rsid w:val="005F5B12"/>
    <w:pPr>
      <w:spacing w:before="60"/>
      <w:outlineLvl w:val="5"/>
    </w:pPr>
    <w:rPr>
      <w:color w:val="918585"/>
      <w:sz w:val="20"/>
    </w:rPr>
  </w:style>
  <w:style w:type="paragraph" w:styleId="Heading7">
    <w:name w:val="heading 7"/>
    <w:basedOn w:val="Normal"/>
    <w:next w:val="Normal"/>
    <w:link w:val="Heading7Char"/>
    <w:qFormat/>
    <w:rsid w:val="005F5B12"/>
    <w:pPr>
      <w:ind w:left="720"/>
      <w:outlineLvl w:val="6"/>
    </w:pPr>
    <w:rPr>
      <w:i/>
    </w:rPr>
  </w:style>
  <w:style w:type="paragraph" w:styleId="Heading8">
    <w:name w:val="heading 8"/>
    <w:basedOn w:val="Normal"/>
    <w:next w:val="Normal"/>
    <w:link w:val="Heading8Char"/>
    <w:qFormat/>
    <w:rsid w:val="005F5B12"/>
    <w:pPr>
      <w:ind w:left="720"/>
      <w:outlineLvl w:val="7"/>
    </w:pPr>
    <w:rPr>
      <w:i/>
    </w:rPr>
  </w:style>
  <w:style w:type="paragraph" w:styleId="Heading9">
    <w:name w:val="heading 9"/>
    <w:basedOn w:val="Normal"/>
    <w:next w:val="Normal"/>
    <w:link w:val="Heading9Char"/>
    <w:qFormat/>
    <w:rsid w:val="005F5B12"/>
    <w:pPr>
      <w:ind w:left="720"/>
      <w:outlineLvl w:val="8"/>
    </w:pPr>
    <w:rPr>
      <w:i/>
    </w:rPr>
  </w:style>
  <w:style w:type="character" w:default="1" w:styleId="DefaultParagraphFont">
    <w:name w:val="Default Paragraph Font"/>
    <w:uiPriority w:val="1"/>
    <w:unhideWhenUsed/>
    <w:rsid w:val="005F5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B12"/>
  </w:style>
  <w:style w:type="character" w:customStyle="1" w:styleId="Heading1Char">
    <w:name w:val="Heading 1 Char"/>
    <w:basedOn w:val="DefaultParagraphFont"/>
    <w:link w:val="Heading1"/>
    <w:rsid w:val="005F5B12"/>
    <w:rPr>
      <w:rFonts w:ascii="Times New Roman" w:eastAsia="Times New Roman" w:hAnsi="Times New Roman" w:cs="Times New Roman"/>
      <w:b/>
      <w:sz w:val="32"/>
      <w:szCs w:val="20"/>
      <w:lang w:eastAsia="en-US"/>
    </w:rPr>
  </w:style>
  <w:style w:type="paragraph" w:styleId="BodyText">
    <w:name w:val="Body Text"/>
    <w:basedOn w:val="Normal"/>
    <w:link w:val="BodyTextChar"/>
    <w:rsid w:val="005F5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B12"/>
    <w:rPr>
      <w:rFonts w:ascii="Times New Roman" w:eastAsia="Times New Roman" w:hAnsi="Times New Roman" w:cs="Times New Roman"/>
      <w:sz w:val="24"/>
      <w:lang w:eastAsia="en-US"/>
    </w:rPr>
  </w:style>
  <w:style w:type="paragraph" w:styleId="Footer">
    <w:name w:val="footer"/>
    <w:basedOn w:val="Normal"/>
    <w:link w:val="FooterChar"/>
    <w:rsid w:val="005F5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B12"/>
    <w:rPr>
      <w:rFonts w:ascii="Times New Roman" w:eastAsia="Times New Roman" w:hAnsi="Times New Roman" w:cs="Times New Roman"/>
      <w:sz w:val="16"/>
      <w:lang w:eastAsia="en-US"/>
    </w:rPr>
  </w:style>
  <w:style w:type="paragraph" w:styleId="List">
    <w:name w:val="List"/>
    <w:basedOn w:val="BodyText"/>
    <w:next w:val="BodyText"/>
    <w:rsid w:val="005F5B12"/>
    <w:pPr>
      <w:tabs>
        <w:tab w:val="left" w:pos="340"/>
      </w:tabs>
      <w:spacing w:before="60" w:after="60"/>
      <w:ind w:left="340" w:hanging="340"/>
    </w:pPr>
  </w:style>
  <w:style w:type="paragraph" w:styleId="ListBullet">
    <w:name w:val="List Bullet"/>
    <w:basedOn w:val="List"/>
    <w:rsid w:val="005F5B12"/>
    <w:pPr>
      <w:numPr>
        <w:numId w:val="14"/>
      </w:numPr>
      <w:tabs>
        <w:tab w:val="clear" w:pos="340"/>
      </w:tabs>
      <w:spacing w:before="40" w:after="40"/>
    </w:pPr>
  </w:style>
  <w:style w:type="character" w:customStyle="1" w:styleId="SpecialBold">
    <w:name w:val="Special Bold"/>
    <w:basedOn w:val="DefaultParagraphFont"/>
    <w:rsid w:val="005F5B12"/>
    <w:rPr>
      <w:b/>
      <w:spacing w:val="0"/>
    </w:rPr>
  </w:style>
  <w:style w:type="paragraph" w:styleId="ListBullet2">
    <w:name w:val="List Bullet 2"/>
    <w:basedOn w:val="List2"/>
    <w:rsid w:val="005F5B12"/>
    <w:pPr>
      <w:numPr>
        <w:numId w:val="15"/>
      </w:numPr>
      <w:tabs>
        <w:tab w:val="clear" w:pos="680"/>
      </w:tabs>
    </w:pPr>
  </w:style>
  <w:style w:type="character" w:styleId="Emphasis">
    <w:name w:val="Emphasis"/>
    <w:basedOn w:val="DefaultParagraphFont"/>
    <w:qFormat/>
    <w:rsid w:val="005F5B12"/>
    <w:rPr>
      <w:i/>
    </w:rPr>
  </w:style>
  <w:style w:type="paragraph" w:customStyle="1" w:styleId="SuperHeading">
    <w:name w:val="SuperHeading"/>
    <w:basedOn w:val="Normal"/>
    <w:rsid w:val="005F5B12"/>
    <w:pPr>
      <w:spacing w:before="240" w:after="120"/>
      <w:outlineLvl w:val="0"/>
    </w:pPr>
    <w:rPr>
      <w:rFonts w:ascii="Times New Roman" w:hAnsi="Times New Roman"/>
      <w:b/>
      <w:sz w:val="28"/>
    </w:rPr>
  </w:style>
  <w:style w:type="paragraph" w:customStyle="1" w:styleId="AllowPageBreak">
    <w:name w:val="AllowPageBreak"/>
    <w:rsid w:val="005F5B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5B12"/>
    <w:pPr>
      <w:numPr>
        <w:numId w:val="3"/>
      </w:numPr>
      <w:tabs>
        <w:tab w:val="clear" w:pos="1021"/>
      </w:tabs>
      <w:ind w:left="1037" w:hanging="357"/>
    </w:pPr>
  </w:style>
  <w:style w:type="character" w:customStyle="1" w:styleId="Underline">
    <w:name w:val="Underline"/>
    <w:basedOn w:val="DefaultParagraphFont"/>
    <w:qFormat/>
    <w:rsid w:val="005F5B12"/>
    <w:rPr>
      <w:u w:val="single"/>
    </w:rPr>
  </w:style>
  <w:style w:type="character" w:customStyle="1" w:styleId="BoldandItalics">
    <w:name w:val="Bold and Italics"/>
    <w:qFormat/>
    <w:rsid w:val="005F5B12"/>
    <w:rPr>
      <w:b/>
      <w:i/>
      <w:u w:val="none"/>
    </w:rPr>
  </w:style>
  <w:style w:type="character" w:customStyle="1" w:styleId="Heading2Char">
    <w:name w:val="Heading 2 Char"/>
    <w:basedOn w:val="DefaultParagraphFont"/>
    <w:link w:val="Heading2"/>
    <w:rsid w:val="005F5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B12"/>
    <w:rPr>
      <w:rFonts w:ascii="Courier New" w:eastAsia="Times New Roman" w:hAnsi="Courier New" w:cs="Times New Roman"/>
      <w:i/>
      <w:szCs w:val="20"/>
      <w:lang w:eastAsia="en-US"/>
    </w:rPr>
  </w:style>
  <w:style w:type="paragraph" w:customStyle="1" w:styleId="HeadingBase">
    <w:name w:val="Heading Base"/>
    <w:rsid w:val="005F5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B12"/>
    <w:pPr>
      <w:tabs>
        <w:tab w:val="right" w:leader="dot" w:pos="9072"/>
      </w:tabs>
      <w:ind w:left="567"/>
    </w:pPr>
    <w:rPr>
      <w:szCs w:val="22"/>
    </w:rPr>
  </w:style>
  <w:style w:type="paragraph" w:customStyle="1" w:styleId="TOCBase">
    <w:name w:val="TOC Base"/>
    <w:rsid w:val="005F5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B12"/>
    <w:pPr>
      <w:tabs>
        <w:tab w:val="right" w:leader="dot" w:pos="9072"/>
      </w:tabs>
      <w:spacing w:before="40" w:after="40"/>
      <w:ind w:left="284"/>
    </w:pPr>
    <w:rPr>
      <w:rFonts w:ascii="Times New Roman" w:hAnsi="Times New Roman"/>
    </w:rPr>
  </w:style>
  <w:style w:type="paragraph" w:styleId="TOC1">
    <w:name w:val="toc 1"/>
    <w:basedOn w:val="TOCBase"/>
    <w:next w:val="Normal"/>
    <w:rsid w:val="005F5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B12"/>
    <w:pPr>
      <w:spacing w:before="5040"/>
      <w:jc w:val="center"/>
    </w:pPr>
    <w:rPr>
      <w:sz w:val="48"/>
      <w:szCs w:val="72"/>
      <w:lang w:val="en-US"/>
    </w:rPr>
  </w:style>
  <w:style w:type="character" w:customStyle="1" w:styleId="TitleChar">
    <w:name w:val="Title Char"/>
    <w:basedOn w:val="DefaultParagraphFont"/>
    <w:link w:val="Title"/>
    <w:rsid w:val="005F5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B12"/>
    <w:pPr>
      <w:tabs>
        <w:tab w:val="left" w:pos="3600"/>
        <w:tab w:val="left" w:pos="3958"/>
      </w:tabs>
    </w:pPr>
  </w:style>
  <w:style w:type="paragraph" w:customStyle="1" w:styleId="Note">
    <w:name w:val="Note"/>
    <w:basedOn w:val="BodyText"/>
    <w:rsid w:val="005F5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B12"/>
    <w:pPr>
      <w:framePr w:wrap="auto" w:hAnchor="text" w:y="6049"/>
    </w:pPr>
    <w:rPr>
      <w:color w:val="000000"/>
      <w:sz w:val="40"/>
    </w:rPr>
  </w:style>
  <w:style w:type="paragraph" w:customStyle="1" w:styleId="TOCTitle">
    <w:name w:val="TOCTitle"/>
    <w:basedOn w:val="Heading1"/>
    <w:rsid w:val="005F5B12"/>
    <w:pPr>
      <w:spacing w:after="240"/>
      <w:jc w:val="center"/>
      <w:outlineLvl w:val="9"/>
    </w:pPr>
    <w:rPr>
      <w:caps/>
    </w:rPr>
  </w:style>
  <w:style w:type="paragraph" w:customStyle="1" w:styleId="Version">
    <w:name w:val="Version"/>
    <w:rsid w:val="005F5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B12"/>
    <w:pPr>
      <w:keepNext w:val="0"/>
      <w:tabs>
        <w:tab w:val="right" w:pos="4176"/>
      </w:tabs>
      <w:ind w:left="198" w:hanging="198"/>
    </w:pPr>
    <w:rPr>
      <w:rFonts w:ascii="Garamond" w:hAnsi="Garamond"/>
    </w:rPr>
  </w:style>
  <w:style w:type="paragraph" w:styleId="IndexHeading">
    <w:name w:val="index heading"/>
    <w:basedOn w:val="Normal"/>
    <w:next w:val="Index1"/>
    <w:semiHidden/>
    <w:rsid w:val="005F5B12"/>
    <w:pPr>
      <w:spacing w:before="120" w:after="120"/>
    </w:pPr>
    <w:rPr>
      <w:rFonts w:ascii="Arial" w:hAnsi="Arial"/>
      <w:b/>
      <w:color w:val="918585"/>
      <w:sz w:val="24"/>
    </w:rPr>
  </w:style>
  <w:style w:type="paragraph" w:styleId="Header">
    <w:name w:val="header"/>
    <w:basedOn w:val="Normal"/>
    <w:link w:val="HeaderChar"/>
    <w:rsid w:val="005F5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B12"/>
    <w:rPr>
      <w:rFonts w:ascii="Times New Roman" w:eastAsia="Times New Roman" w:hAnsi="Times New Roman" w:cs="Times New Roman"/>
      <w:sz w:val="16"/>
      <w:szCs w:val="20"/>
      <w:lang w:val="en-GB" w:eastAsia="en-US"/>
    </w:rPr>
  </w:style>
  <w:style w:type="paragraph" w:customStyle="1" w:styleId="Chapter">
    <w:name w:val="Chapter"/>
    <w:basedOn w:val="Normal"/>
    <w:rsid w:val="005F5B12"/>
    <w:pPr>
      <w:spacing w:before="240"/>
    </w:pPr>
    <w:rPr>
      <w:rFonts w:ascii="Times New Roman" w:hAnsi="Times New Roman"/>
      <w:smallCaps/>
      <w:spacing w:val="80"/>
      <w:sz w:val="28"/>
    </w:rPr>
  </w:style>
  <w:style w:type="paragraph" w:customStyle="1" w:styleId="InChapter">
    <w:name w:val="InChapter"/>
    <w:basedOn w:val="Heading3"/>
    <w:rsid w:val="005F5B12"/>
    <w:pPr>
      <w:spacing w:after="240"/>
      <w:outlineLvl w:val="9"/>
    </w:pPr>
    <w:rPr>
      <w:noProof/>
    </w:rPr>
  </w:style>
  <w:style w:type="paragraph" w:styleId="Index2">
    <w:name w:val="index 2"/>
    <w:basedOn w:val="Normal"/>
    <w:next w:val="Normal"/>
    <w:semiHidden/>
    <w:rsid w:val="005F5B12"/>
    <w:pPr>
      <w:tabs>
        <w:tab w:val="right" w:pos="4176"/>
      </w:tabs>
      <w:ind w:left="568" w:hanging="284"/>
    </w:pPr>
    <w:rPr>
      <w:rFonts w:ascii="Garamond" w:hAnsi="Garamond"/>
    </w:rPr>
  </w:style>
  <w:style w:type="paragraph" w:customStyle="1" w:styleId="Byline">
    <w:name w:val="Byline"/>
    <w:rsid w:val="005F5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B12"/>
    <w:pPr>
      <w:tabs>
        <w:tab w:val="clear" w:pos="3600"/>
        <w:tab w:val="clear" w:pos="3958"/>
      </w:tabs>
      <w:jc w:val="right"/>
    </w:pPr>
  </w:style>
  <w:style w:type="paragraph" w:styleId="Caption">
    <w:name w:val="caption"/>
    <w:basedOn w:val="BodyText"/>
    <w:next w:val="Normal"/>
    <w:qFormat/>
    <w:rsid w:val="005F5B12"/>
    <w:pPr>
      <w:framePr w:w="2268" w:hSpace="181" w:vSpace="181" w:wrap="around" w:vAnchor="text" w:hAnchor="page" w:x="1135" w:y="285" w:anchorLock="1"/>
    </w:pPr>
    <w:rPr>
      <w:i/>
    </w:rPr>
  </w:style>
  <w:style w:type="paragraph" w:customStyle="1" w:styleId="MiniTOCTitle">
    <w:name w:val="MiniTOCTitle"/>
    <w:basedOn w:val="Heading4"/>
    <w:rsid w:val="005F5B12"/>
    <w:pPr>
      <w:spacing w:before="240"/>
      <w:outlineLvl w:val="9"/>
    </w:pPr>
    <w:rPr>
      <w:noProof/>
      <w:sz w:val="24"/>
    </w:rPr>
  </w:style>
  <w:style w:type="paragraph" w:customStyle="1" w:styleId="MiniTOCItem">
    <w:name w:val="MiniTOCItem"/>
    <w:basedOn w:val="ListBullet"/>
    <w:rsid w:val="005F5B12"/>
    <w:pPr>
      <w:numPr>
        <w:numId w:val="0"/>
      </w:numPr>
      <w:tabs>
        <w:tab w:val="right" w:leader="dot" w:pos="6521"/>
      </w:tabs>
      <w:spacing w:before="0" w:after="0"/>
    </w:pPr>
  </w:style>
  <w:style w:type="paragraph" w:customStyle="1" w:styleId="TOFTitle">
    <w:name w:val="TOFTitle"/>
    <w:basedOn w:val="TOCTitle"/>
    <w:rsid w:val="005F5B12"/>
  </w:style>
  <w:style w:type="paragraph" w:styleId="TableofFigures">
    <w:name w:val="table of figures"/>
    <w:basedOn w:val="Normal"/>
    <w:next w:val="Normal"/>
    <w:semiHidden/>
    <w:rsid w:val="005F5B12"/>
    <w:pPr>
      <w:tabs>
        <w:tab w:val="right" w:leader="dot" w:pos="9072"/>
      </w:tabs>
      <w:ind w:left="970" w:hanging="403"/>
    </w:pPr>
    <w:rPr>
      <w:rFonts w:ascii="Times New Roman" w:hAnsi="Times New Roman"/>
      <w:b/>
    </w:rPr>
  </w:style>
  <w:style w:type="paragraph" w:styleId="ListNumber">
    <w:name w:val="List Number"/>
    <w:basedOn w:val="List"/>
    <w:rsid w:val="005F5B12"/>
    <w:pPr>
      <w:numPr>
        <w:numId w:val="12"/>
      </w:numPr>
    </w:pPr>
  </w:style>
  <w:style w:type="character" w:customStyle="1" w:styleId="WingdingSymbols">
    <w:name w:val="Wingding Symbols"/>
    <w:rsid w:val="005F5B12"/>
    <w:rPr>
      <w:rFonts w:ascii="Wingdings" w:hAnsi="Wingdings"/>
    </w:rPr>
  </w:style>
  <w:style w:type="paragraph" w:customStyle="1" w:styleId="TableHeading">
    <w:name w:val="Table Heading"/>
    <w:basedOn w:val="HeadingBase"/>
    <w:rsid w:val="005F5B12"/>
    <w:pPr>
      <w:keepLines/>
      <w:pBdr>
        <w:bottom w:val="single" w:sz="6" w:space="1" w:color="918585"/>
      </w:pBdr>
      <w:spacing w:before="240"/>
    </w:pPr>
  </w:style>
  <w:style w:type="character" w:customStyle="1" w:styleId="HotSpot">
    <w:name w:val="HotSpot"/>
    <w:rsid w:val="005F5B12"/>
    <w:rPr>
      <w:color w:val="0033CC"/>
      <w:u w:val="none"/>
    </w:rPr>
  </w:style>
  <w:style w:type="paragraph" w:customStyle="1" w:styleId="BodyTextRight">
    <w:name w:val="Body Text Right"/>
    <w:basedOn w:val="BodyText"/>
    <w:rsid w:val="005F5B12"/>
    <w:pPr>
      <w:spacing w:before="0" w:after="0"/>
      <w:jc w:val="right"/>
    </w:pPr>
  </w:style>
  <w:style w:type="paragraph" w:styleId="Index3">
    <w:name w:val="index 3"/>
    <w:basedOn w:val="ListNumber2"/>
    <w:next w:val="Normal"/>
    <w:semiHidden/>
    <w:rsid w:val="005F5B12"/>
    <w:pPr>
      <w:numPr>
        <w:numId w:val="0"/>
      </w:numPr>
      <w:tabs>
        <w:tab w:val="right" w:leader="dot" w:pos="4176"/>
      </w:tabs>
    </w:pPr>
  </w:style>
  <w:style w:type="paragraph" w:styleId="ListNumber2">
    <w:name w:val="List Number 2"/>
    <w:basedOn w:val="List2"/>
    <w:rsid w:val="005F5B12"/>
    <w:pPr>
      <w:numPr>
        <w:numId w:val="11"/>
      </w:numPr>
      <w:tabs>
        <w:tab w:val="clear" w:pos="1060"/>
      </w:tabs>
    </w:pPr>
  </w:style>
  <w:style w:type="paragraph" w:customStyle="1" w:styleId="MarginNote">
    <w:name w:val="Margin Note"/>
    <w:basedOn w:val="BodyText"/>
    <w:rsid w:val="005F5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B12"/>
    <w:rPr>
      <w:sz w:val="32"/>
    </w:rPr>
  </w:style>
  <w:style w:type="paragraph" w:customStyle="1" w:styleId="HeadingProcedure">
    <w:name w:val="Heading Procedure"/>
    <w:basedOn w:val="HeadingBase"/>
    <w:next w:val="Normal"/>
    <w:rsid w:val="005F5B12"/>
    <w:pPr>
      <w:tabs>
        <w:tab w:val="left" w:pos="0"/>
      </w:tabs>
      <w:spacing w:before="120" w:after="60"/>
    </w:pPr>
    <w:rPr>
      <w:i/>
      <w:color w:val="918585"/>
      <w:sz w:val="22"/>
    </w:rPr>
  </w:style>
  <w:style w:type="paragraph" w:customStyle="1" w:styleId="TableBodyText">
    <w:name w:val="Table Body Text"/>
    <w:basedOn w:val="BodyText"/>
    <w:rsid w:val="005F5B12"/>
    <w:pPr>
      <w:spacing w:before="60" w:after="60"/>
    </w:pPr>
  </w:style>
  <w:style w:type="paragraph" w:styleId="ListContinue">
    <w:name w:val="List Continue"/>
    <w:basedOn w:val="List"/>
    <w:rsid w:val="005F5B12"/>
    <w:pPr>
      <w:ind w:firstLine="0"/>
    </w:pPr>
  </w:style>
  <w:style w:type="paragraph" w:customStyle="1" w:styleId="ListNote">
    <w:name w:val="List Note"/>
    <w:basedOn w:val="List"/>
    <w:rsid w:val="005F5B12"/>
    <w:pPr>
      <w:pBdr>
        <w:top w:val="single" w:sz="6" w:space="2" w:color="918585"/>
        <w:bottom w:val="single" w:sz="6" w:space="2" w:color="918585"/>
      </w:pBdr>
      <w:tabs>
        <w:tab w:val="left" w:pos="1021"/>
      </w:tabs>
      <w:ind w:firstLine="0"/>
    </w:pPr>
  </w:style>
  <w:style w:type="paragraph" w:customStyle="1" w:styleId="Warning">
    <w:name w:val="Warning"/>
    <w:basedOn w:val="BodyText"/>
    <w:rsid w:val="005F5B12"/>
    <w:pPr>
      <w:shd w:val="clear" w:color="auto" w:fill="D9D9D9"/>
      <w:tabs>
        <w:tab w:val="left" w:pos="992"/>
      </w:tabs>
      <w:ind w:left="119" w:right="119"/>
    </w:pPr>
    <w:rPr>
      <w:sz w:val="20"/>
    </w:rPr>
  </w:style>
  <w:style w:type="paragraph" w:customStyle="1" w:styleId="MarginIcons">
    <w:name w:val="Margin Icons"/>
    <w:basedOn w:val="BodyText"/>
    <w:rsid w:val="005F5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B12"/>
    <w:rPr>
      <w:rFonts w:ascii="Courier New" w:hAnsi="Courier New"/>
    </w:rPr>
  </w:style>
  <w:style w:type="paragraph" w:customStyle="1" w:styleId="NoteBullet">
    <w:name w:val="Note Bullet"/>
    <w:basedOn w:val="Note"/>
    <w:rsid w:val="005F5B12"/>
    <w:pPr>
      <w:tabs>
        <w:tab w:val="clear" w:pos="680"/>
      </w:tabs>
      <w:spacing w:before="60" w:after="60"/>
    </w:pPr>
  </w:style>
  <w:style w:type="paragraph" w:customStyle="1" w:styleId="SubHeading2">
    <w:name w:val="SubHeading2"/>
    <w:basedOn w:val="HeadingBase"/>
    <w:rsid w:val="005F5B12"/>
    <w:pPr>
      <w:spacing w:before="240" w:after="60"/>
    </w:pPr>
    <w:rPr>
      <w:sz w:val="20"/>
    </w:rPr>
  </w:style>
  <w:style w:type="paragraph" w:customStyle="1" w:styleId="SubHeading1">
    <w:name w:val="SubHeading1"/>
    <w:basedOn w:val="HeadingBase"/>
    <w:rsid w:val="005F5B12"/>
    <w:pPr>
      <w:spacing w:before="240" w:after="60"/>
    </w:pPr>
    <w:rPr>
      <w:color w:val="918585"/>
      <w:sz w:val="22"/>
    </w:rPr>
  </w:style>
  <w:style w:type="paragraph" w:customStyle="1" w:styleId="SideHeading">
    <w:name w:val="Side Heading"/>
    <w:basedOn w:val="HeadingBase"/>
    <w:rsid w:val="005F5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B12"/>
    <w:pPr>
      <w:numPr>
        <w:numId w:val="13"/>
      </w:numPr>
    </w:pPr>
  </w:style>
  <w:style w:type="paragraph" w:styleId="PlainText">
    <w:name w:val="Plain Text"/>
    <w:basedOn w:val="Normal"/>
    <w:link w:val="PlainTextChar"/>
    <w:rsid w:val="005F5B12"/>
    <w:rPr>
      <w:sz w:val="20"/>
    </w:rPr>
  </w:style>
  <w:style w:type="character" w:customStyle="1" w:styleId="PlainTextChar">
    <w:name w:val="Plain Text Char"/>
    <w:basedOn w:val="DefaultParagraphFont"/>
    <w:link w:val="PlainText"/>
    <w:rsid w:val="005F5B12"/>
    <w:rPr>
      <w:rFonts w:ascii="Courier New" w:eastAsia="Times New Roman" w:hAnsi="Courier New" w:cs="Times New Roman"/>
      <w:sz w:val="20"/>
      <w:szCs w:val="20"/>
      <w:lang w:eastAsia="en-US"/>
    </w:rPr>
  </w:style>
  <w:style w:type="character" w:customStyle="1" w:styleId="MenuOption">
    <w:name w:val="Menu Option"/>
    <w:basedOn w:val="DefaultParagraphFont"/>
    <w:rsid w:val="005F5B12"/>
    <w:rPr>
      <w:b/>
      <w:smallCaps/>
    </w:rPr>
  </w:style>
  <w:style w:type="paragraph" w:customStyle="1" w:styleId="TableListNumber">
    <w:name w:val="Table List Number"/>
    <w:basedOn w:val="ListNumber"/>
    <w:rsid w:val="005F5B12"/>
    <w:pPr>
      <w:numPr>
        <w:numId w:val="0"/>
      </w:numPr>
    </w:pPr>
  </w:style>
  <w:style w:type="paragraph" w:styleId="TOC4">
    <w:name w:val="toc 4"/>
    <w:basedOn w:val="TOCBase"/>
    <w:next w:val="Normal"/>
    <w:semiHidden/>
    <w:rsid w:val="005F5B12"/>
    <w:pPr>
      <w:tabs>
        <w:tab w:val="right" w:leader="dot" w:pos="9071"/>
      </w:tabs>
      <w:ind w:left="1701"/>
    </w:pPr>
  </w:style>
  <w:style w:type="paragraph" w:customStyle="1" w:styleId="ListAlpha">
    <w:name w:val="List Alpha"/>
    <w:basedOn w:val="List"/>
    <w:rsid w:val="005F5B12"/>
    <w:pPr>
      <w:numPr>
        <w:numId w:val="10"/>
      </w:numPr>
    </w:pPr>
  </w:style>
  <w:style w:type="paragraph" w:customStyle="1" w:styleId="ListAlpha2">
    <w:name w:val="List Alpha 2"/>
    <w:basedOn w:val="List2"/>
    <w:rsid w:val="005F5B12"/>
    <w:pPr>
      <w:numPr>
        <w:numId w:val="9"/>
      </w:numPr>
    </w:pPr>
  </w:style>
  <w:style w:type="paragraph" w:styleId="List2">
    <w:name w:val="List 2"/>
    <w:basedOn w:val="BodyText"/>
    <w:rsid w:val="005F5B12"/>
    <w:pPr>
      <w:tabs>
        <w:tab w:val="left" w:pos="680"/>
      </w:tabs>
      <w:spacing w:before="60" w:after="60"/>
      <w:ind w:left="680" w:hanging="340"/>
    </w:pPr>
  </w:style>
  <w:style w:type="paragraph" w:styleId="List3">
    <w:name w:val="List 3"/>
    <w:basedOn w:val="BodyText"/>
    <w:rsid w:val="005F5B12"/>
    <w:pPr>
      <w:tabs>
        <w:tab w:val="left" w:pos="1021"/>
      </w:tabs>
      <w:spacing w:before="60" w:after="60"/>
      <w:ind w:left="1020" w:hanging="340"/>
    </w:pPr>
  </w:style>
  <w:style w:type="paragraph" w:styleId="List4">
    <w:name w:val="List 4"/>
    <w:basedOn w:val="BodyText"/>
    <w:rsid w:val="005F5B12"/>
    <w:pPr>
      <w:tabs>
        <w:tab w:val="left" w:pos="1361"/>
      </w:tabs>
      <w:spacing w:before="60" w:after="60"/>
      <w:ind w:left="1361" w:hanging="340"/>
    </w:pPr>
  </w:style>
  <w:style w:type="paragraph" w:styleId="List5">
    <w:name w:val="List 5"/>
    <w:basedOn w:val="BodyText"/>
    <w:rsid w:val="005F5B12"/>
    <w:pPr>
      <w:tabs>
        <w:tab w:val="left" w:pos="1701"/>
      </w:tabs>
      <w:spacing w:before="60" w:after="60"/>
      <w:ind w:left="1701" w:hanging="340"/>
    </w:pPr>
  </w:style>
  <w:style w:type="paragraph" w:styleId="ListBullet4">
    <w:name w:val="List Bullet 4"/>
    <w:basedOn w:val="List4"/>
    <w:rsid w:val="005F5B12"/>
    <w:pPr>
      <w:numPr>
        <w:numId w:val="4"/>
      </w:numPr>
    </w:pPr>
  </w:style>
  <w:style w:type="paragraph" w:styleId="ListBullet5">
    <w:name w:val="List Bullet 5"/>
    <w:basedOn w:val="List5"/>
    <w:rsid w:val="005F5B12"/>
    <w:pPr>
      <w:numPr>
        <w:numId w:val="5"/>
      </w:numPr>
    </w:pPr>
  </w:style>
  <w:style w:type="paragraph" w:styleId="ListContinue2">
    <w:name w:val="List Continue 2"/>
    <w:basedOn w:val="List2"/>
    <w:rsid w:val="005F5B12"/>
    <w:pPr>
      <w:ind w:firstLine="0"/>
    </w:pPr>
  </w:style>
  <w:style w:type="paragraph" w:styleId="ListContinue3">
    <w:name w:val="List Continue 3"/>
    <w:basedOn w:val="List3"/>
    <w:rsid w:val="005F5B12"/>
    <w:pPr>
      <w:ind w:left="1021" w:firstLine="0"/>
    </w:pPr>
  </w:style>
  <w:style w:type="paragraph" w:styleId="ListContinue4">
    <w:name w:val="List Continue 4"/>
    <w:basedOn w:val="List4"/>
    <w:rsid w:val="005F5B12"/>
    <w:pPr>
      <w:ind w:firstLine="0"/>
    </w:pPr>
  </w:style>
  <w:style w:type="paragraph" w:styleId="ListContinue5">
    <w:name w:val="List Continue 5"/>
    <w:basedOn w:val="List5"/>
    <w:rsid w:val="005F5B12"/>
    <w:pPr>
      <w:ind w:firstLine="0"/>
    </w:pPr>
  </w:style>
  <w:style w:type="paragraph" w:styleId="ListNumber3">
    <w:name w:val="List Number 3"/>
    <w:basedOn w:val="List3"/>
    <w:rsid w:val="005F5B12"/>
    <w:pPr>
      <w:numPr>
        <w:numId w:val="6"/>
      </w:numPr>
    </w:pPr>
  </w:style>
  <w:style w:type="paragraph" w:styleId="ListNumber4">
    <w:name w:val="List Number 4"/>
    <w:basedOn w:val="List4"/>
    <w:rsid w:val="005F5B12"/>
    <w:pPr>
      <w:numPr>
        <w:numId w:val="7"/>
      </w:numPr>
    </w:pPr>
  </w:style>
  <w:style w:type="paragraph" w:styleId="ListNumber5">
    <w:name w:val="List Number 5"/>
    <w:basedOn w:val="List5"/>
    <w:rsid w:val="005F5B12"/>
    <w:pPr>
      <w:numPr>
        <w:numId w:val="8"/>
      </w:numPr>
    </w:pPr>
  </w:style>
  <w:style w:type="paragraph" w:styleId="BlockText">
    <w:name w:val="Block Text"/>
    <w:basedOn w:val="Normal"/>
    <w:rsid w:val="005F5B12"/>
    <w:pPr>
      <w:spacing w:after="120"/>
      <w:ind w:left="1440" w:right="1440"/>
    </w:pPr>
  </w:style>
  <w:style w:type="character" w:customStyle="1" w:styleId="Subscript">
    <w:name w:val="Subscript"/>
    <w:basedOn w:val="DefaultParagraphFont"/>
    <w:rsid w:val="005F5B12"/>
    <w:rPr>
      <w:sz w:val="16"/>
      <w:vertAlign w:val="subscript"/>
    </w:rPr>
  </w:style>
  <w:style w:type="character" w:customStyle="1" w:styleId="Superscript">
    <w:name w:val="Superscript"/>
    <w:basedOn w:val="DefaultParagraphFont"/>
    <w:rsid w:val="005F5B12"/>
    <w:rPr>
      <w:sz w:val="16"/>
      <w:vertAlign w:val="superscript"/>
    </w:rPr>
  </w:style>
  <w:style w:type="character" w:customStyle="1" w:styleId="Symbols">
    <w:name w:val="Symbols"/>
    <w:basedOn w:val="DefaultParagraphFont"/>
    <w:rsid w:val="005F5B12"/>
    <w:rPr>
      <w:rFonts w:ascii="Symbol" w:hAnsi="Symbol"/>
    </w:rPr>
  </w:style>
  <w:style w:type="character" w:customStyle="1" w:styleId="MenuOptions">
    <w:name w:val="Menu Options"/>
    <w:basedOn w:val="DefaultParagraphFont"/>
    <w:rsid w:val="005F5B12"/>
    <w:rPr>
      <w:rFonts w:ascii="Arial Narrow" w:hAnsi="Arial Narrow"/>
      <w:smallCaps/>
    </w:rPr>
  </w:style>
  <w:style w:type="character" w:customStyle="1" w:styleId="Buttons">
    <w:name w:val="Buttons"/>
    <w:basedOn w:val="DefaultParagraphFont"/>
    <w:rsid w:val="005F5B12"/>
    <w:rPr>
      <w:b/>
    </w:rPr>
  </w:style>
  <w:style w:type="character" w:customStyle="1" w:styleId="Underlined">
    <w:name w:val="Underlined"/>
    <w:basedOn w:val="DefaultParagraphFont"/>
    <w:rsid w:val="005F5B12"/>
    <w:rPr>
      <w:u w:val="single"/>
    </w:rPr>
  </w:style>
  <w:style w:type="paragraph" w:customStyle="1" w:styleId="TableBodyTextRight">
    <w:name w:val="Table Body Text Right"/>
    <w:basedOn w:val="TableBodyText"/>
    <w:rsid w:val="005F5B12"/>
    <w:pPr>
      <w:widowControl w:val="0"/>
      <w:autoSpaceDE w:val="0"/>
      <w:autoSpaceDN w:val="0"/>
      <w:adjustRightInd w:val="0"/>
      <w:jc w:val="right"/>
    </w:pPr>
    <w:rPr>
      <w:rFonts w:cs="Arial"/>
      <w:szCs w:val="18"/>
    </w:rPr>
  </w:style>
  <w:style w:type="paragraph" w:customStyle="1" w:styleId="CopyrightText">
    <w:name w:val="Copyright Text"/>
    <w:basedOn w:val="BodyText"/>
    <w:rsid w:val="005F5B12"/>
    <w:rPr>
      <w:sz w:val="18"/>
    </w:rPr>
  </w:style>
  <w:style w:type="paragraph" w:customStyle="1" w:styleId="BodySmallRight">
    <w:name w:val="Body Small Right"/>
    <w:basedOn w:val="BodyTextRight"/>
    <w:rsid w:val="005F5B12"/>
    <w:rPr>
      <w:sz w:val="18"/>
      <w:szCs w:val="18"/>
    </w:rPr>
  </w:style>
  <w:style w:type="paragraph" w:customStyle="1" w:styleId="MarginEdition">
    <w:name w:val="Margin Edition"/>
    <w:basedOn w:val="MarginNote"/>
    <w:rsid w:val="005F5B12"/>
    <w:pPr>
      <w:spacing w:before="0" w:after="0"/>
    </w:pPr>
    <w:rPr>
      <w:rFonts w:ascii="Times New Roman" w:hAnsi="Times New Roman"/>
      <w:color w:val="999999"/>
    </w:rPr>
  </w:style>
  <w:style w:type="paragraph" w:customStyle="1" w:styleId="Spacer">
    <w:name w:val="Spacer"/>
    <w:basedOn w:val="Normal"/>
    <w:rsid w:val="005F5B12"/>
    <w:rPr>
      <w:sz w:val="2"/>
      <w:szCs w:val="2"/>
    </w:rPr>
  </w:style>
  <w:style w:type="character" w:customStyle="1" w:styleId="Small">
    <w:name w:val="Small"/>
    <w:basedOn w:val="DefaultParagraphFont"/>
    <w:rsid w:val="005F5B12"/>
    <w:rPr>
      <w:sz w:val="16"/>
    </w:rPr>
  </w:style>
  <w:style w:type="paragraph" w:customStyle="1" w:styleId="WideTable">
    <w:name w:val="Wide Table"/>
    <w:basedOn w:val="Normal"/>
    <w:rsid w:val="005F5B12"/>
    <w:pPr>
      <w:ind w:left="-1418"/>
    </w:pPr>
    <w:rPr>
      <w:sz w:val="2"/>
      <w:szCs w:val="2"/>
    </w:rPr>
  </w:style>
  <w:style w:type="character" w:styleId="PageNumber">
    <w:name w:val="page number"/>
    <w:basedOn w:val="DefaultParagraphFont"/>
    <w:rsid w:val="005F5B12"/>
  </w:style>
  <w:style w:type="paragraph" w:styleId="Quote">
    <w:name w:val="Quote"/>
    <w:basedOn w:val="Heading1"/>
    <w:link w:val="QuoteChar"/>
    <w:qFormat/>
    <w:rsid w:val="005F5B12"/>
    <w:rPr>
      <w:b w:val="0"/>
      <w:sz w:val="72"/>
      <w:szCs w:val="72"/>
      <w:lang w:val="en-NZ"/>
    </w:rPr>
  </w:style>
  <w:style w:type="character" w:customStyle="1" w:styleId="QuoteChar">
    <w:name w:val="Quote Char"/>
    <w:basedOn w:val="DefaultParagraphFont"/>
    <w:link w:val="Quote"/>
    <w:rsid w:val="005F5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B12"/>
    <w:pPr>
      <w:pageBreakBefore/>
    </w:pPr>
  </w:style>
  <w:style w:type="paragraph" w:customStyle="1" w:styleId="Border">
    <w:name w:val="Border"/>
    <w:basedOn w:val="Normal"/>
    <w:qFormat/>
    <w:rsid w:val="005F5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B12"/>
    <w:rPr>
      <w:b/>
      <w:bCs/>
      <w:i/>
      <w:iCs/>
      <w:color w:val="auto"/>
    </w:rPr>
  </w:style>
  <w:style w:type="paragraph" w:styleId="IntenseQuote">
    <w:name w:val="Intense Quote"/>
    <w:basedOn w:val="Normal"/>
    <w:next w:val="Normal"/>
    <w:link w:val="IntenseQuoteChar"/>
    <w:uiPriority w:val="30"/>
    <w:qFormat/>
    <w:rsid w:val="005F5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B12"/>
    <w:rPr>
      <w:smallCaps/>
      <w:color w:val="auto"/>
      <w:u w:val="single"/>
    </w:rPr>
  </w:style>
  <w:style w:type="character" w:styleId="IntenseReference">
    <w:name w:val="Intense Reference"/>
    <w:basedOn w:val="DefaultParagraphFont"/>
    <w:uiPriority w:val="32"/>
    <w:qFormat/>
    <w:rsid w:val="005F5B12"/>
    <w:rPr>
      <w:b/>
      <w:bCs/>
      <w:smallCaps/>
      <w:color w:val="auto"/>
      <w:spacing w:val="5"/>
      <w:u w:val="single"/>
    </w:rPr>
  </w:style>
  <w:style w:type="paragraph" w:customStyle="1" w:styleId="2ColumnHeading">
    <w:name w:val="2Column Heading"/>
    <w:basedOn w:val="BodyText"/>
    <w:qFormat/>
    <w:rsid w:val="005F5B12"/>
    <w:pPr>
      <w:spacing w:after="60"/>
      <w:ind w:left="-2268"/>
    </w:pPr>
    <w:rPr>
      <w:b/>
    </w:rPr>
  </w:style>
  <w:style w:type="paragraph" w:customStyle="1" w:styleId="Heading1TOC">
    <w:name w:val="Heading1 TOC"/>
    <w:basedOn w:val="Normal"/>
    <w:qFormat/>
    <w:rsid w:val="005F5B12"/>
    <w:pPr>
      <w:spacing w:before="240" w:after="120"/>
    </w:pPr>
    <w:rPr>
      <w:rFonts w:ascii="Times New Roman" w:hAnsi="Times New Roman"/>
      <w:b/>
      <w:sz w:val="32"/>
    </w:rPr>
  </w:style>
  <w:style w:type="paragraph" w:customStyle="1" w:styleId="Heading2TOC">
    <w:name w:val="Heading2 TOC"/>
    <w:basedOn w:val="Normal"/>
    <w:qFormat/>
    <w:rsid w:val="005F5B12"/>
    <w:pPr>
      <w:spacing w:before="240" w:after="60"/>
    </w:pPr>
    <w:rPr>
      <w:rFonts w:ascii="Times New Roman" w:hAnsi="Times New Roman"/>
      <w:b/>
      <w:sz w:val="28"/>
    </w:rPr>
  </w:style>
  <w:style w:type="paragraph" w:styleId="BalloonText">
    <w:name w:val="Balloon Text"/>
    <w:basedOn w:val="Normal"/>
    <w:link w:val="BalloonTextChar"/>
    <w:rsid w:val="005F5B12"/>
    <w:rPr>
      <w:rFonts w:ascii="Tahoma" w:hAnsi="Tahoma" w:cs="Tahoma"/>
      <w:sz w:val="16"/>
      <w:szCs w:val="16"/>
    </w:rPr>
  </w:style>
  <w:style w:type="character" w:customStyle="1" w:styleId="BalloonTextChar">
    <w:name w:val="Balloon Text Char"/>
    <w:basedOn w:val="DefaultParagraphFont"/>
    <w:link w:val="BalloonText"/>
    <w:rsid w:val="005F5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B12"/>
    <w:rPr>
      <w:b/>
      <w:color w:val="660033"/>
      <w:spacing w:val="0"/>
    </w:rPr>
  </w:style>
  <w:style w:type="paragraph" w:customStyle="1" w:styleId="Nameditemlist">
    <w:name w:val="Named item list"/>
    <w:basedOn w:val="BodyText"/>
    <w:qFormat/>
    <w:rsid w:val="005F5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1713</Words>
  <Characters>11620</Characters>
  <Application>Microsoft Office Word</Application>
  <DocSecurity>0</DocSecurity>
  <Lines>422</Lines>
  <Paragraphs>289</Paragraphs>
  <ScaleCrop>false</ScaleCrop>
  <Company>Author-it Software Corporation Ltd.</Company>
  <LinksUpToDate>false</LinksUpToDate>
  <CharactersWithSpaces>13267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PSPREG301A Undertake routine inspections and monitoring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2012-11-01T17:32:00Z</dcterms:created>
  <dcterms:modified xsi:type="dcterms:W3CDTF">2012-11-01T17:32:00Z</dcterms:modified>
</cp:coreProperties>
</file>