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477C5" w:rsidP="000477C5">
      <w:pPr>
        <w:pStyle w:val="Title"/>
      </w:pPr>
      <w:bookmarkStart w:id="0" w:name="_GoBack"/>
      <w:bookmarkEnd w:id="0"/>
      <w:r>
        <w:fldChar w:fldCharType="begin"/>
      </w:r>
      <w:r>
        <w:instrText xml:space="preserve"> TITLE   \* MERGEFORMAT </w:instrText>
      </w:r>
      <w:r>
        <w:fldChar w:fldCharType="separate"/>
      </w:r>
      <w:r>
        <w:t>PSPREG201A Carry out inspections and monitoring under guidance</w:t>
      </w:r>
      <w:r>
        <w:fldChar w:fldCharType="end"/>
      </w:r>
    </w:p>
    <w:p w:rsidR="000477C5" w:rsidP="000477C5">
      <w:pPr>
        <w:pStyle w:val="Version"/>
        <w:sectPr w:rsidSect="00FB4E7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3</w:t>
      </w:r>
      <w:r>
        <w:fldChar w:fldCharType="end"/>
      </w:r>
    </w:p>
    <w:p w:rsidR="00000000" w:rsidRPr="00FB4E7D" w:rsidP="00FB4E7D">
      <w:pPr>
        <w:pStyle w:val="SuperHeading"/>
      </w:pPr>
      <w:r w:rsidRPr="00FB4E7D">
        <w:t>PSPREG201A Carry out inspections and monitoring under guidance</w:t>
      </w:r>
    </w:p>
    <w:p w:rsidR="00000000" w:rsidRPr="00FB4E7D" w:rsidP="00FB4E7D">
      <w:pPr>
        <w:pStyle w:val="SuperHeading"/>
      </w:pPr>
    </w:p>
    <w:p w:rsidR="00000000" w:rsidRPr="00FB4E7D" w:rsidP="00FB4E7D">
      <w:pPr>
        <w:pStyle w:val="Heading1"/>
      </w:pPr>
      <w:bookmarkStart w:id="1" w:name="O_498102"/>
      <w:bookmarkEnd w:id="1"/>
      <w:r w:rsidRPr="00FB4E7D">
        <w:t>Modification History</w:t>
      </w:r>
    </w:p>
    <w:tbl>
      <w:tblPr>
        <w:tblW w:w="0" w:type="auto"/>
        <w:tblLayout w:type="fixed"/>
        <w:tblCellMar>
          <w:left w:w="62" w:type="dxa"/>
          <w:right w:w="62" w:type="dxa"/>
        </w:tblCellMar>
        <w:tblLook w:val="0000"/>
      </w:tblPr>
      <w:tblGrid>
        <w:gridCol w:w="3052"/>
        <w:gridCol w:w="3052"/>
        <w:gridCol w:w="3052"/>
      </w:tblGrid>
      <w:tr w:rsidTr="000477C5">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B4E7D" w:rsidP="00FB4E7D">
            <w:pPr>
              <w:pStyle w:val="BodyText"/>
            </w:pPr>
            <w:r w:rsidRPr="00FB4E7D">
              <w:rPr>
                <w:rStyle w:val="SpecialBold"/>
              </w:rPr>
              <w:t>Release</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B4E7D" w:rsidP="00FB4E7D">
            <w:pPr>
              <w:pStyle w:val="BodyText"/>
            </w:pPr>
            <w:r w:rsidRPr="00FB4E7D">
              <w:rPr>
                <w:rStyle w:val="SpecialBold"/>
              </w:rPr>
              <w:t>TP Version</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4E7D">
            <w:pPr>
              <w:pStyle w:val="BodyText"/>
              <w:rPr>
                <w:lang w:val="en-NZ"/>
              </w:rPr>
            </w:pPr>
            <w:r w:rsidRPr="00FB4E7D">
              <w:rPr>
                <w:rStyle w:val="SpecialBold"/>
              </w:rPr>
              <w:t>Comments</w:t>
            </w:r>
          </w:p>
        </w:tc>
      </w:tr>
      <w:tr w:rsidTr="000477C5">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4E7D">
            <w:pPr>
              <w:pStyle w:val="BodyText"/>
              <w:rPr>
                <w:lang w:val="en-NZ"/>
              </w:rPr>
            </w:pPr>
            <w:r w:rsidRPr="00FB4E7D">
              <w:t>3</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4E7D">
            <w:pPr>
              <w:pStyle w:val="BodyText"/>
              <w:rPr>
                <w:lang w:val="en-NZ"/>
              </w:rPr>
            </w:pPr>
            <w:r w:rsidRPr="00FB4E7D">
              <w:t>PSP12V1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4E7D">
            <w:pPr>
              <w:pStyle w:val="BodyText"/>
              <w:rPr>
                <w:lang w:val="en-NZ"/>
              </w:rPr>
            </w:pPr>
            <w:r w:rsidRPr="00FB4E7D">
              <w:t xml:space="preserve">Unit descriptor edited. </w:t>
            </w:r>
          </w:p>
        </w:tc>
      </w:tr>
      <w:tr w:rsidTr="000477C5">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4E7D">
            <w:pPr>
              <w:pStyle w:val="BodyText"/>
              <w:rPr>
                <w:lang w:val="en-NZ"/>
              </w:rPr>
            </w:pPr>
            <w:r w:rsidRPr="00FB4E7D">
              <w:t>2</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4E7D">
            <w:pPr>
              <w:pStyle w:val="BodyText"/>
              <w:rPr>
                <w:lang w:val="en-NZ"/>
              </w:rPr>
            </w:pPr>
            <w:r w:rsidRPr="00FB4E7D">
              <w:t>PSP04V4.2.</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4E7D">
            <w:pPr>
              <w:pStyle w:val="BodyText"/>
              <w:rPr>
                <w:lang w:val="en-NZ"/>
              </w:rPr>
            </w:pPr>
            <w:r w:rsidRPr="00FB4E7D">
              <w:t>Layout adjusted. No changes to content.</w:t>
            </w:r>
          </w:p>
        </w:tc>
      </w:tr>
      <w:tr w:rsidTr="000477C5">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4E7D">
            <w:pPr>
              <w:pStyle w:val="BodyText"/>
              <w:rPr>
                <w:lang w:val="en-NZ"/>
              </w:rPr>
            </w:pPr>
            <w:r w:rsidRPr="00FB4E7D">
              <w:t>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4E7D">
            <w:pPr>
              <w:pStyle w:val="BodyText"/>
              <w:rPr>
                <w:lang w:val="en-NZ"/>
              </w:rPr>
            </w:pPr>
            <w:r w:rsidRPr="00FB4E7D">
              <w:t>PSP04V4.1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B4E7D" w:rsidP="00FB4E7D">
            <w:pPr>
              <w:pStyle w:val="BodyText"/>
            </w:pPr>
            <w:r w:rsidRPr="00FB4E7D">
              <w:t>Primary release.</w:t>
            </w:r>
          </w:p>
        </w:tc>
      </w:tr>
    </w:tbl>
    <w:p w:rsidR="000477C5" w:rsidP="00FB4E7D">
      <w:pPr>
        <w:pStyle w:val="BodyText"/>
      </w:pPr>
    </w:p>
    <w:p w:rsidR="000477C5" w:rsidP="00FB4E7D">
      <w:pPr>
        <w:pStyle w:val="BodyText"/>
      </w:pPr>
    </w:p>
    <w:p w:rsidR="00000000" w:rsidRPr="00FB4E7D" w:rsidP="00FB4E7D">
      <w:pPr>
        <w:pStyle w:val="Heading1"/>
      </w:pPr>
      <w:bookmarkStart w:id="2" w:name="O_498108"/>
      <w:bookmarkEnd w:id="2"/>
      <w:r w:rsidRPr="00FB4E7D">
        <w:t>Unit Descriptor</w:t>
      </w:r>
    </w:p>
    <w:p w:rsidR="00000000" w:rsidRPr="00FB4E7D" w:rsidP="00FB4E7D">
      <w:pPr>
        <w:pStyle w:val="BodyText"/>
      </w:pPr>
      <w:r w:rsidRPr="00FB4E7D">
        <w:t>This unit covers the requirements to carry out inspections and monitoring activities in accordance with relevant legislation and regulations, working under guidance. It includes confirming and preparing for inspections and monitoring activities, carrying o</w:t>
      </w:r>
      <w:r w:rsidRPr="00FB4E7D">
        <w:t>ut inspections and monitoring activities, acting on routine non-compliance and providing reports.</w:t>
      </w:r>
    </w:p>
    <w:p w:rsidR="00000000" w:rsidRPr="00FB4E7D" w:rsidP="00FB4E7D">
      <w:pPr>
        <w:pStyle w:val="BodyText"/>
      </w:pPr>
      <w:r w:rsidRPr="00FB4E7D">
        <w:t>In practice, carrying out inspections and monitoring under guidance may overlap with other public sector work activities such as handling workplace informatio</w:t>
      </w:r>
      <w:r w:rsidRPr="00FB4E7D">
        <w:t>n, communicating, using technology, working in a public sector environment, working safely, etc.</w:t>
      </w:r>
    </w:p>
    <w:p w:rsidR="00000000" w:rsidRPr="00FB4E7D" w:rsidP="00FB4E7D">
      <w:pPr>
        <w:pStyle w:val="BodyText"/>
      </w:pPr>
      <w:r w:rsidRPr="00FB4E7D">
        <w:t xml:space="preserve">This unit is one of five units in the </w:t>
      </w:r>
      <w:r w:rsidRPr="00FB4E7D">
        <w:rPr>
          <w:rStyle w:val="Emphasis"/>
        </w:rPr>
        <w:t>Regulatory</w:t>
      </w:r>
      <w:r w:rsidRPr="00FB4E7D">
        <w:t xml:space="preserve"> Competency field that deal with inspection and monitoring. Related units are:</w:t>
      </w:r>
    </w:p>
    <w:p w:rsidR="00000000" w:rsidRPr="00FB4E7D" w:rsidP="00FB4E7D">
      <w:pPr>
        <w:pStyle w:val="ListBullet"/>
      </w:pPr>
      <w:r w:rsidRPr="00FB4E7D">
        <w:t>PSPREG301A Undertake routine in</w:t>
      </w:r>
      <w:r w:rsidRPr="00FB4E7D">
        <w:t>spections and monitoring</w:t>
      </w:r>
    </w:p>
    <w:p w:rsidR="00000000" w:rsidRPr="00FB4E7D" w:rsidP="00FB4E7D">
      <w:pPr>
        <w:pStyle w:val="ListBullet"/>
      </w:pPr>
      <w:r w:rsidRPr="00FB4E7D">
        <w:t>PSPREG413A Undertake inspections and monitoring</w:t>
      </w:r>
    </w:p>
    <w:p w:rsidR="00000000" w:rsidRPr="00FB4E7D" w:rsidP="00FB4E7D">
      <w:pPr>
        <w:pStyle w:val="ListBullet"/>
      </w:pPr>
      <w:r w:rsidRPr="00FB4E7D">
        <w:t xml:space="preserve">PSPREG503A Supervise and carry out complex inspections and monitoring </w:t>
      </w:r>
    </w:p>
    <w:p w:rsidR="00000000" w:rsidRPr="00FB4E7D" w:rsidP="00FB4E7D">
      <w:pPr>
        <w:pStyle w:val="ListBullet"/>
      </w:pPr>
      <w:r w:rsidRPr="00FB4E7D">
        <w:t xml:space="preserve">PSPREG603A Manage and lead inspection </w:t>
      </w:r>
    </w:p>
    <w:p w:rsidR="000477C5" w:rsidP="00FB4E7D">
      <w:pPr>
        <w:pStyle w:val="BodyText"/>
      </w:pPr>
      <w:r w:rsidRPr="00FB4E7D">
        <w:t>No licensing, legislative, regulatory or certification requirements apply</w:t>
      </w:r>
      <w:r w:rsidRPr="00FB4E7D">
        <w:t xml:space="preserve"> to this unit at the time of endorsement.</w:t>
      </w:r>
    </w:p>
    <w:p w:rsidR="000477C5" w:rsidP="00FB4E7D">
      <w:pPr>
        <w:pStyle w:val="BodyText"/>
      </w:pPr>
    </w:p>
    <w:p w:rsidR="00000000" w:rsidRPr="00FB4E7D" w:rsidP="00FB4E7D">
      <w:pPr>
        <w:pStyle w:val="Heading1"/>
      </w:pPr>
      <w:bookmarkStart w:id="3" w:name="O_498113"/>
      <w:bookmarkEnd w:id="3"/>
      <w:r w:rsidRPr="00FB4E7D">
        <w:t>Application of the Unit</w:t>
      </w:r>
    </w:p>
    <w:p w:rsidR="00000000" w:rsidRPr="00FB4E7D" w:rsidP="00FB4E7D">
      <w:pPr>
        <w:pStyle w:val="BodyText"/>
      </w:pPr>
      <w:r w:rsidRPr="00FB4E7D">
        <w:t>Not applicable.</w:t>
      </w:r>
    </w:p>
    <w:p w:rsidR="00000000" w:rsidRPr="00FB4E7D" w:rsidP="00FB4E7D">
      <w:pPr>
        <w:pStyle w:val="AllowPageBreak"/>
      </w:pPr>
    </w:p>
    <w:p w:rsidR="00000000" w:rsidRPr="00FB4E7D" w:rsidP="00FB4E7D">
      <w:pPr>
        <w:pStyle w:val="Heading1"/>
      </w:pPr>
      <w:bookmarkStart w:id="4" w:name="O_498101"/>
      <w:bookmarkEnd w:id="4"/>
      <w:r w:rsidRPr="00FB4E7D">
        <w:t>Licensing/Regulatory Information</w:t>
      </w:r>
    </w:p>
    <w:p w:rsidR="00000000" w:rsidRPr="00FB4E7D" w:rsidP="00FB4E7D">
      <w:pPr>
        <w:pStyle w:val="BodyText"/>
      </w:pPr>
      <w:r w:rsidRPr="00FB4E7D">
        <w:t>Not applicable.</w:t>
      </w:r>
    </w:p>
    <w:p w:rsidR="00000000" w:rsidRPr="00FB4E7D" w:rsidP="00FB4E7D">
      <w:pPr>
        <w:pStyle w:val="AllowPageBreak"/>
      </w:pPr>
    </w:p>
    <w:p w:rsidR="00000000" w:rsidRPr="00FB4E7D" w:rsidP="00FB4E7D">
      <w:pPr>
        <w:pStyle w:val="Heading1"/>
      </w:pPr>
      <w:bookmarkStart w:id="5" w:name="O_498103"/>
      <w:bookmarkEnd w:id="5"/>
      <w:r w:rsidRPr="00FB4E7D">
        <w:t>Pre-Requisites</w:t>
      </w:r>
    </w:p>
    <w:p w:rsidR="00000000" w:rsidRPr="00FB4E7D" w:rsidP="00FB4E7D">
      <w:pPr>
        <w:pStyle w:val="BodyText"/>
      </w:pPr>
      <w:r w:rsidRPr="00FB4E7D">
        <w:t>Not applicable.</w:t>
      </w:r>
    </w:p>
    <w:p w:rsidR="00000000" w:rsidRPr="00FB4E7D" w:rsidP="00FB4E7D">
      <w:pPr>
        <w:pStyle w:val="AllowPageBreak"/>
      </w:pPr>
    </w:p>
    <w:p w:rsidR="00000000" w:rsidRPr="00FB4E7D" w:rsidP="00FB4E7D">
      <w:pPr>
        <w:pStyle w:val="Heading1"/>
      </w:pPr>
      <w:bookmarkStart w:id="6" w:name="O_498109"/>
      <w:bookmarkEnd w:id="6"/>
      <w:r w:rsidRPr="00FB4E7D">
        <w:t>Employability Skills Information</w:t>
      </w:r>
    </w:p>
    <w:p w:rsidR="00000000" w:rsidRPr="00FB4E7D" w:rsidP="00FB4E7D">
      <w:pPr>
        <w:pStyle w:val="BodyText"/>
      </w:pPr>
      <w:r w:rsidRPr="00FB4E7D">
        <w:t>This unit contains employability skills.</w:t>
      </w:r>
    </w:p>
    <w:p w:rsidR="00000000" w:rsidRPr="00FB4E7D" w:rsidP="00FB4E7D">
      <w:pPr>
        <w:pStyle w:val="AllowPageBreak"/>
      </w:pPr>
    </w:p>
    <w:p w:rsidR="00000000" w:rsidRPr="00FB4E7D" w:rsidP="00FB4E7D">
      <w:pPr>
        <w:pStyle w:val="Heading1"/>
      </w:pPr>
      <w:bookmarkStart w:id="7" w:name="O_498111"/>
      <w:bookmarkEnd w:id="7"/>
      <w:r w:rsidRPr="00FB4E7D">
        <w:t>Elements and Performance Criteria Pre-Content</w:t>
      </w:r>
    </w:p>
    <w:tbl>
      <w:tblPr>
        <w:tblW w:w="9322" w:type="dxa"/>
        <w:tblLayout w:type="fixed"/>
        <w:tblCellMar>
          <w:left w:w="62" w:type="dxa"/>
          <w:right w:w="62" w:type="dxa"/>
        </w:tblCellMar>
        <w:tblLook w:val="0000"/>
      </w:tblPr>
      <w:tblGrid>
        <w:gridCol w:w="2660"/>
        <w:gridCol w:w="6662"/>
      </w:tblGrid>
      <w:tr w:rsidTr="000477C5">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FB4E7D">
            <w:pPr>
              <w:pStyle w:val="BodyText"/>
              <w:rPr>
                <w:lang w:val="en-NZ"/>
              </w:rPr>
            </w:pPr>
            <w:r w:rsidRPr="00FB4E7D">
              <w:t>Elements are the essential outcomes of the unit of competency.</w:t>
            </w:r>
          </w:p>
        </w:tc>
        <w:tc>
          <w:tcPr>
            <w:tcW w:w="6662" w:type="dxa"/>
            <w:tcBorders>
              <w:top w:val="nil"/>
              <w:left w:val="nil"/>
              <w:bottom w:val="nil"/>
              <w:right w:val="nil"/>
            </w:tcBorders>
            <w:tcMar>
              <w:top w:w="0" w:type="dxa"/>
              <w:left w:w="62" w:type="dxa"/>
              <w:bottom w:w="0" w:type="dxa"/>
              <w:right w:w="62" w:type="dxa"/>
            </w:tcMar>
          </w:tcPr>
          <w:p w:rsidR="00000000" w:rsidRPr="00FB4E7D" w:rsidP="00FB4E7D">
            <w:pPr>
              <w:pStyle w:val="BodyText"/>
            </w:pPr>
            <w:r w:rsidRPr="00FB4E7D">
              <w:t xml:space="preserve">Together, performance criteria specify the requirements </w:t>
            </w:r>
            <w:r w:rsidRPr="00FB4E7D">
              <w:t>for competent performance. Text in</w:t>
            </w:r>
            <w:r w:rsidRPr="00FB4E7D">
              <w:rPr>
                <w:rStyle w:val="BoldandItalics"/>
              </w:rPr>
              <w:t xml:space="preserve"> bold italics </w:t>
            </w:r>
            <w:r w:rsidRPr="00FB4E7D">
              <w:t>is explained in the Range Statement following.</w:t>
            </w:r>
          </w:p>
        </w:tc>
      </w:tr>
    </w:tbl>
    <w:p w:rsidR="00000000" w:rsidRPr="00FB4E7D" w:rsidP="00FB4E7D">
      <w:pPr>
        <w:pStyle w:val="BodyText"/>
      </w:pPr>
    </w:p>
    <w:p w:rsidR="00000000" w:rsidRPr="00FB4E7D" w:rsidP="00FB4E7D">
      <w:pPr>
        <w:pStyle w:val="AllowPageBreak"/>
      </w:pPr>
    </w:p>
    <w:p w:rsidR="00000000" w:rsidRPr="00FB4E7D" w:rsidP="00FB4E7D">
      <w:pPr>
        <w:pStyle w:val="Heading1"/>
      </w:pPr>
      <w:bookmarkStart w:id="8" w:name="O_498110"/>
      <w:bookmarkEnd w:id="8"/>
      <w:r w:rsidRPr="00FB4E7D">
        <w:t>Elements and Performance Criteria</w:t>
      </w:r>
    </w:p>
    <w:tbl>
      <w:tblPr>
        <w:tblW w:w="9322" w:type="dxa"/>
        <w:tblLayout w:type="fixed"/>
        <w:tblCellMar>
          <w:left w:w="62" w:type="dxa"/>
          <w:right w:w="62" w:type="dxa"/>
        </w:tblCellMar>
        <w:tblLook w:val="0000"/>
      </w:tblPr>
      <w:tblGrid>
        <w:gridCol w:w="2660"/>
        <w:gridCol w:w="6662"/>
      </w:tblGrid>
      <w:tr w:rsidTr="000477C5">
        <w:tblPrEx>
          <w:tblW w:w="9322" w:type="dxa"/>
          <w:tblLayout w:type="fixed"/>
          <w:tblCellMar>
            <w:left w:w="62" w:type="dxa"/>
            <w:right w:w="62" w:type="dxa"/>
          </w:tblCellMar>
          <w:tblLook w:val="0000"/>
        </w:tblPrEx>
        <w:trPr>
          <w:tblHeader/>
        </w:trPr>
        <w:tc>
          <w:tcPr>
            <w:tcW w:w="2660" w:type="dxa"/>
            <w:tcBorders>
              <w:top w:val="nil"/>
              <w:left w:val="nil"/>
              <w:bottom w:val="nil"/>
              <w:right w:val="nil"/>
            </w:tcBorders>
            <w:tcMar>
              <w:top w:w="0" w:type="dxa"/>
              <w:left w:w="62" w:type="dxa"/>
              <w:bottom w:w="0" w:type="dxa"/>
              <w:right w:w="62" w:type="dxa"/>
            </w:tcMar>
          </w:tcPr>
          <w:p w:rsidR="00000000" w:rsidRPr="00FB4E7D" w:rsidP="00FB4E7D">
            <w:pPr>
              <w:pStyle w:val="BodyText"/>
            </w:pPr>
            <w:r w:rsidRPr="00FB4E7D">
              <w:rPr>
                <w:rStyle w:val="SpecialBold"/>
              </w:rPr>
              <w:t>ELEMENT</w:t>
            </w:r>
          </w:p>
        </w:tc>
        <w:tc>
          <w:tcPr>
            <w:tcW w:w="6662" w:type="dxa"/>
            <w:tcBorders>
              <w:top w:val="nil"/>
              <w:left w:val="nil"/>
              <w:bottom w:val="nil"/>
              <w:right w:val="nil"/>
            </w:tcBorders>
            <w:tcMar>
              <w:top w:w="0" w:type="dxa"/>
              <w:left w:w="62" w:type="dxa"/>
              <w:bottom w:w="0" w:type="dxa"/>
              <w:right w:w="62" w:type="dxa"/>
            </w:tcMar>
          </w:tcPr>
          <w:p w:rsidR="00000000" w:rsidP="00FB4E7D">
            <w:pPr>
              <w:pStyle w:val="BodyText"/>
              <w:rPr>
                <w:lang w:val="en-NZ"/>
              </w:rPr>
            </w:pPr>
            <w:r w:rsidRPr="00FB4E7D">
              <w:rPr>
                <w:rStyle w:val="SpecialBold"/>
              </w:rPr>
              <w:t>PERFORMANCE CRITERIA</w:t>
            </w:r>
          </w:p>
        </w:tc>
      </w:tr>
      <w:tr w:rsidTr="000477C5">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FB4E7D">
            <w:pPr>
              <w:pStyle w:val="List"/>
              <w:rPr>
                <w:lang w:val="en-NZ"/>
              </w:rPr>
            </w:pPr>
            <w:r w:rsidRPr="00FB4E7D">
              <w:rPr>
                <w:rStyle w:val="SpecialBold"/>
              </w:rPr>
              <w:t>1</w:t>
            </w:r>
            <w:r w:rsidRPr="00FB4E7D">
              <w:t xml:space="preserve">. </w:t>
            </w:r>
            <w:r w:rsidRPr="00FB4E7D">
              <w:tab/>
            </w:r>
            <w:r w:rsidRPr="00FB4E7D">
              <w:rPr>
                <w:rStyle w:val="SpecialBold"/>
              </w:rPr>
              <w:t>Confirm and prepare for inspections and monitoring activities</w:t>
            </w:r>
          </w:p>
        </w:tc>
        <w:tc>
          <w:tcPr>
            <w:tcW w:w="6662" w:type="dxa"/>
            <w:tcBorders>
              <w:top w:val="nil"/>
              <w:left w:val="nil"/>
              <w:bottom w:val="nil"/>
              <w:right w:val="nil"/>
            </w:tcBorders>
            <w:tcMar>
              <w:top w:w="0" w:type="dxa"/>
              <w:left w:w="62" w:type="dxa"/>
              <w:bottom w:w="0" w:type="dxa"/>
              <w:right w:w="62" w:type="dxa"/>
            </w:tcMar>
          </w:tcPr>
          <w:p w:rsidR="00000000" w:rsidRPr="00FB4E7D" w:rsidP="00FB4E7D">
            <w:pPr>
              <w:pStyle w:val="List"/>
            </w:pPr>
            <w:r w:rsidRPr="00FB4E7D">
              <w:t>1.1</w:t>
            </w:r>
            <w:r w:rsidRPr="00FB4E7D">
              <w:tab/>
            </w:r>
            <w:r w:rsidRPr="00FB4E7D">
              <w:rPr>
                <w:rStyle w:val="BoldandItalics"/>
              </w:rPr>
              <w:t xml:space="preserve">Tasks </w:t>
            </w:r>
            <w:r w:rsidRPr="00FB4E7D">
              <w:t xml:space="preserve">are clarified and confirmed with </w:t>
            </w:r>
            <w:r w:rsidRPr="00FB4E7D">
              <w:rPr>
                <w:rStyle w:val="BoldandItalics"/>
              </w:rPr>
              <w:t xml:space="preserve">other staff members </w:t>
            </w:r>
            <w:r w:rsidRPr="00FB4E7D">
              <w:t>in accordance with organisational requirements.</w:t>
            </w:r>
          </w:p>
          <w:p w:rsidR="00000000" w:rsidRPr="00FB4E7D" w:rsidP="00FB4E7D">
            <w:pPr>
              <w:pStyle w:val="List"/>
            </w:pPr>
            <w:r w:rsidRPr="00FB4E7D">
              <w:t>1.2</w:t>
            </w:r>
            <w:r w:rsidRPr="00FB4E7D">
              <w:tab/>
            </w:r>
            <w:r w:rsidRPr="00FB4E7D">
              <w:rPr>
                <w:rStyle w:val="BoldandItalics"/>
              </w:rPr>
              <w:t>Procedures</w:t>
            </w:r>
            <w:r w:rsidRPr="00FB4E7D">
              <w:t>, timeframes, resources and equipment requirements are confirmed in accordance with organisational and task requirements.</w:t>
            </w:r>
          </w:p>
          <w:p w:rsidR="00000000" w:rsidRPr="00FB4E7D" w:rsidP="00FB4E7D">
            <w:pPr>
              <w:pStyle w:val="List"/>
            </w:pPr>
            <w:r w:rsidRPr="00FB4E7D">
              <w:t>1.3</w:t>
            </w:r>
            <w:r w:rsidRPr="00FB4E7D">
              <w:tab/>
              <w:t>Legislative req</w:t>
            </w:r>
            <w:r w:rsidRPr="00FB4E7D">
              <w:t>uirements, risk management practices and occupational health and safety requirements are confirmed with senior staff.</w:t>
            </w:r>
          </w:p>
          <w:p w:rsidR="00000000" w:rsidRPr="00FB4E7D" w:rsidP="00FB4E7D">
            <w:pPr>
              <w:pStyle w:val="List"/>
            </w:pPr>
            <w:r w:rsidRPr="00FB4E7D">
              <w:t>1.4</w:t>
            </w:r>
            <w:r w:rsidRPr="00FB4E7D">
              <w:tab/>
              <w:t xml:space="preserve">Communication strategies and development opportunities to make clients aware of their obligations under relevant </w:t>
            </w:r>
            <w:r w:rsidRPr="00FB4E7D">
              <w:rPr>
                <w:rStyle w:val="BoldandItalics"/>
              </w:rPr>
              <w:t xml:space="preserve">legislation </w:t>
            </w:r>
            <w:r w:rsidRPr="00FB4E7D">
              <w:t>are ident</w:t>
            </w:r>
            <w:r w:rsidRPr="00FB4E7D">
              <w:t>ified with assistance from other staff members.</w:t>
            </w:r>
          </w:p>
          <w:p w:rsidR="00000000" w:rsidP="00FB4E7D">
            <w:pPr>
              <w:pStyle w:val="List"/>
              <w:rPr>
                <w:lang w:val="en-NZ"/>
              </w:rPr>
            </w:pPr>
            <w:r w:rsidRPr="00FB4E7D">
              <w:t>1.5</w:t>
            </w:r>
            <w:r w:rsidRPr="00FB4E7D">
              <w:tab/>
            </w:r>
            <w:r w:rsidRPr="00FB4E7D">
              <w:rPr>
                <w:rStyle w:val="BoldandItalics"/>
              </w:rPr>
              <w:t xml:space="preserve">Resources/equipment </w:t>
            </w:r>
            <w:r w:rsidRPr="00FB4E7D">
              <w:t>are obtained and prepared in accordance with organisational and task requirements.</w:t>
            </w:r>
          </w:p>
        </w:tc>
      </w:tr>
      <w:tr w:rsidTr="000477C5">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FB4E7D">
            <w:pPr>
              <w:pStyle w:val="List"/>
              <w:rPr>
                <w:lang w:val="en-NZ"/>
              </w:rPr>
            </w:pPr>
            <w:r w:rsidRPr="00FB4E7D">
              <w:rPr>
                <w:rStyle w:val="SpecialBold"/>
              </w:rPr>
              <w:t>2</w:t>
            </w:r>
            <w:r w:rsidRPr="00FB4E7D">
              <w:t xml:space="preserve">.  </w:t>
            </w:r>
            <w:r w:rsidRPr="00FB4E7D">
              <w:tab/>
            </w:r>
            <w:r w:rsidRPr="00FB4E7D">
              <w:rPr>
                <w:rStyle w:val="SpecialBold"/>
              </w:rPr>
              <w:t>Carry out inspections and monitoring activities</w:t>
            </w:r>
          </w:p>
        </w:tc>
        <w:tc>
          <w:tcPr>
            <w:tcW w:w="6662" w:type="dxa"/>
            <w:tcBorders>
              <w:top w:val="nil"/>
              <w:left w:val="nil"/>
              <w:bottom w:val="nil"/>
              <w:right w:val="nil"/>
            </w:tcBorders>
            <w:tcMar>
              <w:top w:w="0" w:type="dxa"/>
              <w:left w:w="62" w:type="dxa"/>
              <w:bottom w:w="0" w:type="dxa"/>
              <w:right w:w="62" w:type="dxa"/>
            </w:tcMar>
          </w:tcPr>
          <w:p w:rsidR="00000000" w:rsidRPr="00FB4E7D" w:rsidP="00FB4E7D">
            <w:pPr>
              <w:pStyle w:val="List"/>
            </w:pPr>
            <w:r w:rsidRPr="00FB4E7D">
              <w:t>2.1</w:t>
            </w:r>
            <w:r w:rsidRPr="00FB4E7D">
              <w:tab/>
            </w:r>
            <w:r w:rsidRPr="00FB4E7D">
              <w:rPr>
                <w:rStyle w:val="BoldandItalics"/>
              </w:rPr>
              <w:t xml:space="preserve">Inspections and monitoring </w:t>
            </w:r>
            <w:r w:rsidRPr="00FB4E7D">
              <w:t>activities are c</w:t>
            </w:r>
            <w:r w:rsidRPr="00FB4E7D">
              <w:t>arried out under guidance in accordance with organisational and legislative requirements, including occupational health and safety.</w:t>
            </w:r>
          </w:p>
          <w:p w:rsidR="00000000" w:rsidRPr="00FB4E7D" w:rsidP="00FB4E7D">
            <w:pPr>
              <w:pStyle w:val="List"/>
            </w:pPr>
            <w:r w:rsidRPr="00FB4E7D">
              <w:t>2.2</w:t>
            </w:r>
            <w:r w:rsidRPr="00FB4E7D">
              <w:tab/>
            </w:r>
            <w:r w:rsidRPr="00FB4E7D">
              <w:rPr>
                <w:rStyle w:val="BoldandItalics"/>
              </w:rPr>
              <w:t>Risk management</w:t>
            </w:r>
            <w:r w:rsidRPr="00FB4E7D">
              <w:t xml:space="preserve"> strategies are implemented as required in accordance with set procedures and timelines.</w:t>
            </w:r>
          </w:p>
          <w:p w:rsidR="00000000" w:rsidP="00FB4E7D">
            <w:pPr>
              <w:pStyle w:val="List"/>
              <w:rPr>
                <w:lang w:val="en-NZ"/>
              </w:rPr>
            </w:pPr>
            <w:r w:rsidRPr="00FB4E7D">
              <w:t>2.3</w:t>
            </w:r>
            <w:r w:rsidRPr="00FB4E7D">
              <w:tab/>
              <w:t>Resources/eq</w:t>
            </w:r>
            <w:r w:rsidRPr="00FB4E7D">
              <w:t>uipment are used and maintained in accordance with organisational and task requirements.</w:t>
            </w:r>
          </w:p>
        </w:tc>
      </w:tr>
      <w:tr w:rsidTr="000477C5">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FB4E7D">
            <w:pPr>
              <w:pStyle w:val="List"/>
              <w:rPr>
                <w:lang w:val="en-NZ"/>
              </w:rPr>
            </w:pPr>
            <w:r w:rsidRPr="00FB4E7D">
              <w:rPr>
                <w:rStyle w:val="SpecialBold"/>
              </w:rPr>
              <w:t>3</w:t>
            </w:r>
            <w:r w:rsidRPr="00FB4E7D">
              <w:t xml:space="preserve">.  </w:t>
            </w:r>
            <w:r w:rsidRPr="00FB4E7D">
              <w:tab/>
            </w:r>
            <w:r w:rsidRPr="00FB4E7D">
              <w:rPr>
                <w:rStyle w:val="SpecialBold"/>
              </w:rPr>
              <w:t>Act on routine non-compliance</w:t>
            </w:r>
          </w:p>
        </w:tc>
        <w:tc>
          <w:tcPr>
            <w:tcW w:w="6662" w:type="dxa"/>
            <w:tcBorders>
              <w:top w:val="nil"/>
              <w:left w:val="nil"/>
              <w:bottom w:val="nil"/>
              <w:right w:val="nil"/>
            </w:tcBorders>
            <w:tcMar>
              <w:top w:w="0" w:type="dxa"/>
              <w:left w:w="62" w:type="dxa"/>
              <w:bottom w:w="0" w:type="dxa"/>
              <w:right w:w="62" w:type="dxa"/>
            </w:tcMar>
          </w:tcPr>
          <w:p w:rsidR="00000000" w:rsidRPr="00FB4E7D" w:rsidP="00FB4E7D">
            <w:pPr>
              <w:pStyle w:val="List"/>
            </w:pPr>
            <w:r w:rsidRPr="00FB4E7D">
              <w:t>3.1</w:t>
            </w:r>
            <w:r w:rsidRPr="00FB4E7D">
              <w:tab/>
              <w:t>Information/education is provided to achieve client compliance in accordance with organisational guidelines and legislative req</w:t>
            </w:r>
            <w:r w:rsidRPr="00FB4E7D">
              <w:t>uirements relating to the seriousness of the possible breach.</w:t>
            </w:r>
          </w:p>
          <w:p w:rsidR="00000000" w:rsidRPr="00FB4E7D" w:rsidP="00FB4E7D">
            <w:pPr>
              <w:pStyle w:val="List"/>
            </w:pPr>
            <w:r w:rsidRPr="00FB4E7D">
              <w:t>3.2</w:t>
            </w:r>
            <w:r w:rsidRPr="00FB4E7D">
              <w:tab/>
              <w:t xml:space="preserve">Further </w:t>
            </w:r>
            <w:r w:rsidRPr="00FB4E7D">
              <w:rPr>
                <w:rStyle w:val="BoldandItalics"/>
              </w:rPr>
              <w:t xml:space="preserve">action </w:t>
            </w:r>
            <w:r w:rsidRPr="00FB4E7D">
              <w:t>as a result of failure to achieve compliance is taken in accordance with organisational guidelines and legislative requirements relating to the seriousness of the possible bre</w:t>
            </w:r>
            <w:r w:rsidRPr="00FB4E7D">
              <w:t>ach.</w:t>
            </w:r>
          </w:p>
          <w:p w:rsidR="00000000" w:rsidRPr="00FB4E7D" w:rsidP="00FB4E7D">
            <w:pPr>
              <w:pStyle w:val="List"/>
            </w:pPr>
            <w:r w:rsidRPr="00FB4E7D">
              <w:t>3.3</w:t>
            </w:r>
            <w:r w:rsidRPr="00FB4E7D">
              <w:tab/>
              <w:t>Guidance is obtained to interpret legislation/regulations, and contraventions accompanied by recommended action are reported in accordance with organisational policy and procedures.</w:t>
            </w:r>
          </w:p>
          <w:p w:rsidR="00000000" w:rsidRPr="00FB4E7D" w:rsidP="00FB4E7D">
            <w:pPr>
              <w:pStyle w:val="List"/>
            </w:pPr>
            <w:r w:rsidRPr="00FB4E7D">
              <w:t>3.4</w:t>
            </w:r>
            <w:r w:rsidRPr="00FB4E7D">
              <w:tab/>
              <w:t>Serious or complex situations are referred for advice or reso</w:t>
            </w:r>
            <w:r w:rsidRPr="00FB4E7D">
              <w:t>lution in accordance with organisational policy and procedures.</w:t>
            </w:r>
          </w:p>
          <w:p w:rsidR="00000000" w:rsidRPr="00FB4E7D" w:rsidP="00FB4E7D">
            <w:pPr>
              <w:pStyle w:val="List"/>
            </w:pPr>
            <w:r w:rsidRPr="00FB4E7D">
              <w:t>3.5</w:t>
            </w:r>
            <w:r w:rsidRPr="00FB4E7D">
              <w:tab/>
              <w:t xml:space="preserve">Assistance is obtained to determine the elements of offences to be prosecuted under relevant legislation, and information/evidence is </w:t>
            </w:r>
            <w:r w:rsidRPr="00FB4E7D">
              <w:rPr>
                <w:rStyle w:val="BoldandItalics"/>
              </w:rPr>
              <w:t xml:space="preserve">collected </w:t>
            </w:r>
            <w:r w:rsidRPr="00FB4E7D">
              <w:t>and provided in accordance with legislation,</w:t>
            </w:r>
            <w:r w:rsidRPr="00FB4E7D">
              <w:t xml:space="preserve"> procedures and rules of evidence.</w:t>
            </w:r>
          </w:p>
          <w:p w:rsidR="00000000" w:rsidP="00FB4E7D">
            <w:pPr>
              <w:pStyle w:val="List"/>
              <w:rPr>
                <w:lang w:val="en-NZ"/>
              </w:rPr>
            </w:pPr>
            <w:r w:rsidRPr="00FB4E7D">
              <w:t>3.6</w:t>
            </w:r>
            <w:r w:rsidRPr="00FB4E7D">
              <w:tab/>
              <w:t>When required, court attendance and conduct requirements are fulfilled in compliance with organisational guidelines.</w:t>
            </w:r>
          </w:p>
        </w:tc>
      </w:tr>
      <w:tr w:rsidTr="000477C5">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FB4E7D">
            <w:pPr>
              <w:pStyle w:val="List"/>
              <w:rPr>
                <w:lang w:val="en-NZ"/>
              </w:rPr>
            </w:pPr>
            <w:r w:rsidRPr="00FB4E7D">
              <w:rPr>
                <w:rStyle w:val="SpecialBold"/>
              </w:rPr>
              <w:t>4</w:t>
            </w:r>
            <w:r w:rsidRPr="00FB4E7D">
              <w:t xml:space="preserve">.  </w:t>
            </w:r>
            <w:r w:rsidRPr="00FB4E7D">
              <w:tab/>
            </w:r>
            <w:r w:rsidRPr="00FB4E7D">
              <w:rPr>
                <w:rStyle w:val="SpecialBold"/>
              </w:rPr>
              <w:t>Provide reports</w:t>
            </w:r>
          </w:p>
        </w:tc>
        <w:tc>
          <w:tcPr>
            <w:tcW w:w="6662" w:type="dxa"/>
            <w:tcBorders>
              <w:top w:val="nil"/>
              <w:left w:val="nil"/>
              <w:bottom w:val="nil"/>
              <w:right w:val="nil"/>
            </w:tcBorders>
            <w:tcMar>
              <w:top w:w="0" w:type="dxa"/>
              <w:left w:w="62" w:type="dxa"/>
              <w:bottom w:w="0" w:type="dxa"/>
              <w:right w:w="62" w:type="dxa"/>
            </w:tcMar>
          </w:tcPr>
          <w:p w:rsidR="00000000" w:rsidRPr="00FB4E7D" w:rsidP="00FB4E7D">
            <w:pPr>
              <w:pStyle w:val="List"/>
            </w:pPr>
            <w:r w:rsidRPr="00FB4E7D">
              <w:t>4.1</w:t>
            </w:r>
            <w:r w:rsidRPr="00FB4E7D">
              <w:tab/>
            </w:r>
            <w:r w:rsidRPr="00FB4E7D">
              <w:rPr>
                <w:rStyle w:val="BoldandItalics"/>
              </w:rPr>
              <w:t xml:space="preserve">Records </w:t>
            </w:r>
            <w:r w:rsidRPr="00FB4E7D">
              <w:t xml:space="preserve">are maintained in accordance with organisational requirements. </w:t>
            </w:r>
          </w:p>
          <w:p w:rsidR="00000000" w:rsidRPr="00FB4E7D" w:rsidP="00FB4E7D">
            <w:pPr>
              <w:pStyle w:val="List"/>
            </w:pPr>
            <w:r w:rsidRPr="00FB4E7D">
              <w:t>4.</w:t>
            </w:r>
            <w:r w:rsidRPr="00FB4E7D">
              <w:t>2</w:t>
            </w:r>
            <w:r w:rsidRPr="00FB4E7D">
              <w:tab/>
              <w:t>Reports are provided in a timely manner and meet organisational requirements for format and content.</w:t>
            </w:r>
          </w:p>
        </w:tc>
      </w:tr>
    </w:tbl>
    <w:p w:rsidR="00000000" w:rsidRPr="00FB4E7D" w:rsidP="00FB4E7D">
      <w:pPr>
        <w:pStyle w:val="BodyText"/>
      </w:pPr>
    </w:p>
    <w:p w:rsidR="00000000" w:rsidRPr="00FB4E7D" w:rsidP="00FB4E7D">
      <w:pPr>
        <w:pStyle w:val="AllowPageBreak"/>
      </w:pPr>
    </w:p>
    <w:p w:rsidR="00000000" w:rsidRPr="00FB4E7D" w:rsidP="00FB4E7D">
      <w:pPr>
        <w:pStyle w:val="Heading1"/>
      </w:pPr>
      <w:bookmarkStart w:id="9" w:name="O_498105"/>
      <w:bookmarkEnd w:id="9"/>
      <w:r w:rsidRPr="00FB4E7D">
        <w:t>Required Skills and Knowledge</w:t>
      </w:r>
    </w:p>
    <w:tbl>
      <w:tblPr>
        <w:tblW w:w="0" w:type="auto"/>
        <w:tblLayout w:type="fixed"/>
        <w:tblCellMar>
          <w:left w:w="62" w:type="dxa"/>
          <w:right w:w="62" w:type="dxa"/>
        </w:tblCellMar>
        <w:tblLook w:val="0000"/>
      </w:tblPr>
      <w:tblGrid>
        <w:gridCol w:w="8553"/>
      </w:tblGrid>
      <w:tr w:rsidTr="000477C5">
        <w:tblPrEx>
          <w:tblW w:w="0" w:type="auto"/>
          <w:tblLayout w:type="fixed"/>
          <w:tblCellMar>
            <w:left w:w="62" w:type="dxa"/>
            <w:right w:w="62" w:type="dxa"/>
          </w:tblCellMar>
          <w:tblLook w:val="0000"/>
        </w:tblPrEx>
        <w:tc>
          <w:tcPr>
            <w:tcW w:w="8553" w:type="dxa"/>
            <w:tcBorders>
              <w:top w:val="nil"/>
              <w:left w:val="nil"/>
              <w:bottom w:val="nil"/>
              <w:right w:val="nil"/>
            </w:tcBorders>
            <w:tcMar>
              <w:top w:w="0" w:type="dxa"/>
              <w:left w:w="62" w:type="dxa"/>
              <w:bottom w:w="0" w:type="dxa"/>
              <w:right w:w="62" w:type="dxa"/>
            </w:tcMar>
          </w:tcPr>
          <w:p w:rsidR="00000000" w:rsidP="00FB4E7D">
            <w:pPr>
              <w:pStyle w:val="BodyText"/>
              <w:rPr>
                <w:lang w:val="en-NZ"/>
              </w:rPr>
            </w:pPr>
            <w:r w:rsidRPr="00FB4E7D">
              <w:t>This section describes the essential skills and knowledge and their level, required for this unit.</w:t>
            </w:r>
          </w:p>
        </w:tc>
      </w:tr>
      <w:tr w:rsidTr="000477C5">
        <w:tblPrEx>
          <w:tblW w:w="0" w:type="auto"/>
          <w:tblLayout w:type="fixed"/>
          <w:tblCellMar>
            <w:left w:w="62" w:type="dxa"/>
            <w:right w:w="62" w:type="dxa"/>
          </w:tblCellMar>
          <w:tblLook w:val="0000"/>
        </w:tblPrEx>
        <w:tc>
          <w:tcPr>
            <w:tcW w:w="8553" w:type="dxa"/>
            <w:tcBorders>
              <w:top w:val="nil"/>
              <w:left w:val="nil"/>
              <w:bottom w:val="nil"/>
              <w:right w:val="nil"/>
            </w:tcBorders>
            <w:tcMar>
              <w:top w:w="0" w:type="dxa"/>
              <w:left w:w="62" w:type="dxa"/>
              <w:bottom w:w="0" w:type="dxa"/>
              <w:right w:w="62" w:type="dxa"/>
            </w:tcMar>
          </w:tcPr>
          <w:p w:rsidR="00000000" w:rsidRPr="00FB4E7D" w:rsidP="00FB4E7D">
            <w:pPr>
              <w:pStyle w:val="BodyText"/>
            </w:pPr>
            <w:r w:rsidRPr="00FB4E7D">
              <w:rPr>
                <w:rStyle w:val="SpecialBold"/>
              </w:rPr>
              <w:t>Skill requirements</w:t>
            </w:r>
          </w:p>
          <w:p w:rsidR="00000000" w:rsidRPr="00FB4E7D" w:rsidP="00FB4E7D">
            <w:pPr>
              <w:pStyle w:val="BodyText"/>
            </w:pPr>
            <w:r w:rsidRPr="00FB4E7D">
              <w:t>Look for evidence that confirms skills in:</w:t>
            </w:r>
          </w:p>
          <w:p w:rsidR="00000000" w:rsidRPr="00FB4E7D" w:rsidP="00FB4E7D">
            <w:pPr>
              <w:pStyle w:val="ListBullet2"/>
            </w:pPr>
            <w:r w:rsidRPr="00FB4E7D">
              <w:t>undertaking observation and analysis</w:t>
            </w:r>
          </w:p>
          <w:p w:rsidR="00000000" w:rsidRPr="00FB4E7D" w:rsidP="00FB4E7D">
            <w:pPr>
              <w:pStyle w:val="ListBullet2"/>
            </w:pPr>
            <w:r w:rsidRPr="00FB4E7D">
              <w:t>communicating with a diverse range of clients and staff</w:t>
            </w:r>
          </w:p>
          <w:p w:rsidR="00000000" w:rsidRPr="00FB4E7D" w:rsidP="00FB4E7D">
            <w:pPr>
              <w:pStyle w:val="ListBullet2"/>
            </w:pPr>
            <w:r w:rsidRPr="00FB4E7D">
              <w:t>responding to diversity, including gender and disability</w:t>
            </w:r>
          </w:p>
          <w:p w:rsidR="00000000" w:rsidRPr="00FB4E7D" w:rsidP="00FB4E7D">
            <w:pPr>
              <w:pStyle w:val="ListBullet2"/>
            </w:pPr>
            <w:r w:rsidRPr="00FB4E7D">
              <w:t>writing reports using standard formats</w:t>
            </w:r>
          </w:p>
          <w:p w:rsidR="00000000" w:rsidRPr="00FB4E7D" w:rsidP="00FB4E7D">
            <w:pPr>
              <w:pStyle w:val="ListBullet2"/>
            </w:pPr>
            <w:r w:rsidRPr="00FB4E7D">
              <w:t xml:space="preserve">using computers for word processing and recording of statistical data </w:t>
            </w:r>
          </w:p>
          <w:p w:rsidR="00000000" w:rsidRPr="00FB4E7D" w:rsidP="00FB4E7D">
            <w:pPr>
              <w:pStyle w:val="ListBullet2"/>
            </w:pPr>
            <w:r w:rsidRPr="00FB4E7D">
              <w:t>operating workplace equipment</w:t>
            </w:r>
          </w:p>
          <w:p w:rsidR="00000000" w:rsidP="00FB4E7D">
            <w:pPr>
              <w:pStyle w:val="ListBullet2"/>
              <w:rPr>
                <w:lang w:val="en-NZ"/>
              </w:rPr>
            </w:pPr>
            <w:r w:rsidRPr="00FB4E7D">
              <w:t>applying public sector legislation such as occupational health and safety and environment in the context of inspection and monitoring</w:t>
            </w:r>
          </w:p>
        </w:tc>
      </w:tr>
      <w:tr w:rsidTr="000477C5">
        <w:tblPrEx>
          <w:tblW w:w="0" w:type="auto"/>
          <w:tblLayout w:type="fixed"/>
          <w:tblCellMar>
            <w:left w:w="62" w:type="dxa"/>
            <w:right w:w="62" w:type="dxa"/>
          </w:tblCellMar>
          <w:tblLook w:val="0000"/>
        </w:tblPrEx>
        <w:tc>
          <w:tcPr>
            <w:tcW w:w="8553" w:type="dxa"/>
            <w:tcBorders>
              <w:top w:val="nil"/>
              <w:left w:val="nil"/>
              <w:bottom w:val="nil"/>
              <w:right w:val="nil"/>
            </w:tcBorders>
            <w:tcMar>
              <w:top w:w="0" w:type="dxa"/>
              <w:left w:w="62" w:type="dxa"/>
              <w:bottom w:w="0" w:type="dxa"/>
              <w:right w:w="62" w:type="dxa"/>
            </w:tcMar>
          </w:tcPr>
          <w:p w:rsidR="00000000" w:rsidRPr="00FB4E7D" w:rsidP="00FB4E7D">
            <w:pPr>
              <w:pStyle w:val="BodyText"/>
            </w:pPr>
            <w:r w:rsidRPr="00FB4E7D">
              <w:rPr>
                <w:rStyle w:val="SpecialBold"/>
              </w:rPr>
              <w:t>Knowledge requiremen</w:t>
            </w:r>
            <w:r w:rsidRPr="00FB4E7D">
              <w:rPr>
                <w:rStyle w:val="SpecialBold"/>
              </w:rPr>
              <w:t>ts</w:t>
            </w:r>
          </w:p>
          <w:p w:rsidR="00000000" w:rsidRPr="00FB4E7D" w:rsidP="00FB4E7D">
            <w:pPr>
              <w:pStyle w:val="BodyText"/>
            </w:pPr>
            <w:r w:rsidRPr="00FB4E7D">
              <w:t>Look for evidence that confirms knowledge and understanding of:</w:t>
            </w:r>
          </w:p>
          <w:p w:rsidR="00000000" w:rsidRPr="00FB4E7D" w:rsidP="00FB4E7D">
            <w:pPr>
              <w:pStyle w:val="ListBullet2"/>
            </w:pPr>
            <w:r w:rsidRPr="00FB4E7D">
              <w:t xml:space="preserve">enabling legislation and other public sector legislation including occupational health and safety, environment, privacy </w:t>
            </w:r>
          </w:p>
          <w:p w:rsidR="00000000" w:rsidRPr="00FB4E7D" w:rsidP="00FB4E7D">
            <w:pPr>
              <w:pStyle w:val="ListBullet2"/>
            </w:pPr>
            <w:r w:rsidRPr="00FB4E7D">
              <w:t>organisational policy and procedures</w:t>
            </w:r>
          </w:p>
          <w:p w:rsidR="00000000" w:rsidRPr="00FB4E7D" w:rsidP="00FB4E7D">
            <w:pPr>
              <w:pStyle w:val="ListBullet2"/>
            </w:pPr>
            <w:r w:rsidRPr="00FB4E7D">
              <w:t>inspection/examination procedu</w:t>
            </w:r>
            <w:r w:rsidRPr="00FB4E7D">
              <w:t>res</w:t>
            </w:r>
          </w:p>
          <w:p w:rsidR="00000000" w:rsidRPr="00FB4E7D" w:rsidP="00FB4E7D">
            <w:pPr>
              <w:pStyle w:val="ListBullet2"/>
            </w:pPr>
            <w:r w:rsidRPr="00FB4E7D">
              <w:t>monitoring procedures</w:t>
            </w:r>
          </w:p>
          <w:p w:rsidR="00000000" w:rsidRPr="00FB4E7D" w:rsidP="00FB4E7D">
            <w:pPr>
              <w:pStyle w:val="ListBullet2"/>
            </w:pPr>
            <w:r w:rsidRPr="00FB4E7D">
              <w:t>elements of an offence</w:t>
            </w:r>
          </w:p>
          <w:p w:rsidR="00000000" w:rsidRPr="00FB4E7D" w:rsidP="00FB4E7D">
            <w:pPr>
              <w:pStyle w:val="ListBullet2"/>
            </w:pPr>
            <w:r w:rsidRPr="00FB4E7D">
              <w:t xml:space="preserve">responses to routine non-compliance </w:t>
            </w:r>
          </w:p>
          <w:p w:rsidR="00000000" w:rsidRPr="00FB4E7D" w:rsidP="00FB4E7D">
            <w:pPr>
              <w:pStyle w:val="ListBullet2"/>
            </w:pPr>
            <w:r w:rsidRPr="00FB4E7D">
              <w:t>risk management practices</w:t>
            </w:r>
          </w:p>
          <w:p w:rsidR="00000000" w:rsidRPr="00FB4E7D" w:rsidP="00FB4E7D">
            <w:pPr>
              <w:pStyle w:val="ListBullet2"/>
            </w:pPr>
            <w:r w:rsidRPr="00FB4E7D">
              <w:t>equity and diversity principles</w:t>
            </w:r>
          </w:p>
          <w:p w:rsidR="00000000" w:rsidRPr="00FB4E7D" w:rsidP="00FB4E7D">
            <w:pPr>
              <w:pStyle w:val="ListBullet2"/>
            </w:pPr>
            <w:r w:rsidRPr="00FB4E7D">
              <w:t>workplace and industry environment</w:t>
            </w:r>
          </w:p>
        </w:tc>
      </w:tr>
    </w:tbl>
    <w:p w:rsidR="00000000" w:rsidRPr="00FB4E7D" w:rsidP="00FB4E7D">
      <w:pPr>
        <w:pStyle w:val="BodyText"/>
      </w:pPr>
    </w:p>
    <w:p w:rsidR="00000000" w:rsidRPr="00FB4E7D" w:rsidP="00FB4E7D">
      <w:pPr>
        <w:pStyle w:val="AllowPageBreak"/>
      </w:pPr>
    </w:p>
    <w:p w:rsidR="00000000" w:rsidRPr="00FB4E7D" w:rsidP="00FB4E7D">
      <w:pPr>
        <w:pStyle w:val="Heading1"/>
      </w:pPr>
      <w:bookmarkStart w:id="10" w:name="O_498107"/>
      <w:bookmarkEnd w:id="10"/>
      <w:r w:rsidRPr="00FB4E7D">
        <w:t>Evidence Guide</w:t>
      </w:r>
    </w:p>
    <w:tbl>
      <w:tblPr>
        <w:tblW w:w="9322" w:type="dxa"/>
        <w:tblLayout w:type="fixed"/>
        <w:tblCellMar>
          <w:left w:w="62" w:type="dxa"/>
          <w:right w:w="62" w:type="dxa"/>
        </w:tblCellMar>
        <w:tblLook w:val="0000"/>
      </w:tblPr>
      <w:tblGrid>
        <w:gridCol w:w="2660"/>
        <w:gridCol w:w="6662"/>
      </w:tblGrid>
      <w:tr w:rsidTr="000477C5">
        <w:tblPrEx>
          <w:tblW w:w="9322" w:type="dxa"/>
          <w:tblLayout w:type="fixed"/>
          <w:tblCellMar>
            <w:left w:w="62" w:type="dxa"/>
            <w:right w:w="62" w:type="dxa"/>
          </w:tblCellMar>
          <w:tblLook w:val="0000"/>
        </w:tblPrEx>
        <w:tc>
          <w:tcPr>
            <w:tcW w:w="9322" w:type="dxa"/>
            <w:gridSpan w:val="2"/>
            <w:tcBorders>
              <w:top w:val="nil"/>
              <w:left w:val="nil"/>
              <w:bottom w:val="nil"/>
              <w:right w:val="nil"/>
            </w:tcBorders>
            <w:tcMar>
              <w:top w:w="0" w:type="dxa"/>
              <w:left w:w="62" w:type="dxa"/>
              <w:bottom w:w="0" w:type="dxa"/>
              <w:right w:w="62" w:type="dxa"/>
            </w:tcMar>
          </w:tcPr>
          <w:p w:rsidR="00000000" w:rsidP="00FB4E7D">
            <w:pPr>
              <w:pStyle w:val="BodyText"/>
              <w:rPr>
                <w:lang w:val="en-NZ"/>
              </w:rPr>
            </w:pPr>
            <w:r w:rsidRPr="00FB4E7D">
              <w:t>The Evidence Guide specifies the evidence required to demonstrate achievement in the unit of competency as a whole. It must be read in conjunction with the Unit descriptor, Performance Criteria, the Range Statement and the Assessment Guidelines for the Pub</w:t>
            </w:r>
            <w:r w:rsidRPr="00FB4E7D">
              <w:t>lic Sector Training Package.</w:t>
            </w:r>
          </w:p>
        </w:tc>
      </w:tr>
      <w:tr w:rsidTr="000477C5">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RPr="00FB4E7D" w:rsidP="00FB4E7D">
            <w:pPr>
              <w:pStyle w:val="BodyText"/>
            </w:pPr>
            <w:r w:rsidRPr="00FB4E7D">
              <w:rPr>
                <w:rStyle w:val="SpecialBold"/>
              </w:rPr>
              <w:t>Units to be assessed together</w:t>
            </w:r>
            <w:r w:rsidRPr="00FB4E7D">
              <w:t xml:space="preserve"> </w:t>
            </w:r>
          </w:p>
        </w:tc>
        <w:tc>
          <w:tcPr>
            <w:tcW w:w="6662" w:type="dxa"/>
            <w:tcBorders>
              <w:top w:val="nil"/>
              <w:left w:val="nil"/>
              <w:bottom w:val="nil"/>
              <w:right w:val="nil"/>
            </w:tcBorders>
            <w:tcMar>
              <w:top w:w="0" w:type="dxa"/>
              <w:left w:w="62" w:type="dxa"/>
              <w:bottom w:w="0" w:type="dxa"/>
              <w:right w:w="62" w:type="dxa"/>
            </w:tcMar>
          </w:tcPr>
          <w:p w:rsidR="00000000" w:rsidRPr="00FB4E7D" w:rsidP="00FB4E7D">
            <w:pPr>
              <w:pStyle w:val="ListBullet2"/>
            </w:pPr>
            <w:r w:rsidRPr="00FB4E7D">
              <w:rPr>
                <w:rStyle w:val="Emphasis"/>
              </w:rPr>
              <w:t>Pre</w:t>
            </w:r>
            <w:r w:rsidRPr="00FB4E7D">
              <w:t>-</w:t>
            </w:r>
            <w:r w:rsidRPr="00FB4E7D">
              <w:rPr>
                <w:rStyle w:val="Emphasis"/>
              </w:rPr>
              <w:t>requisite</w:t>
            </w:r>
            <w:r w:rsidRPr="00FB4E7D">
              <w:t xml:space="preserve"> units that </w:t>
            </w:r>
            <w:r w:rsidRPr="00FB4E7D">
              <w:rPr>
                <w:rStyle w:val="Underline"/>
              </w:rPr>
              <w:t>must</w:t>
            </w:r>
            <w:r w:rsidRPr="00FB4E7D">
              <w:t xml:space="preserve"> be achieved </w:t>
            </w:r>
            <w:r w:rsidRPr="00FB4E7D">
              <w:rPr>
                <w:rStyle w:val="Underline"/>
              </w:rPr>
              <w:t>prior</w:t>
            </w:r>
            <w:r w:rsidRPr="00FB4E7D">
              <w:t xml:space="preserve"> to this unit:</w:t>
            </w:r>
            <w:r w:rsidRPr="00FB4E7D">
              <w:rPr>
                <w:rStyle w:val="Emphasis"/>
              </w:rPr>
              <w:t>Nil</w:t>
            </w:r>
          </w:p>
          <w:p w:rsidR="00000000" w:rsidRPr="00FB4E7D" w:rsidP="00FB4E7D">
            <w:pPr>
              <w:pStyle w:val="ListBullet2"/>
            </w:pPr>
            <w:r w:rsidRPr="00FB4E7D">
              <w:rPr>
                <w:rStyle w:val="Emphasis"/>
              </w:rPr>
              <w:t>Co</w:t>
            </w:r>
            <w:r w:rsidRPr="00FB4E7D">
              <w:t>-</w:t>
            </w:r>
            <w:r w:rsidRPr="00FB4E7D">
              <w:rPr>
                <w:rStyle w:val="Emphasis"/>
              </w:rPr>
              <w:t>requisite</w:t>
            </w:r>
            <w:r w:rsidRPr="00FB4E7D">
              <w:t xml:space="preserve"> units that </w:t>
            </w:r>
            <w:r w:rsidRPr="00FB4E7D">
              <w:rPr>
                <w:rStyle w:val="Underline"/>
              </w:rPr>
              <w:t>must</w:t>
            </w:r>
            <w:r w:rsidRPr="00FB4E7D">
              <w:t xml:space="preserve"> be assessed </w:t>
            </w:r>
            <w:r w:rsidRPr="00FB4E7D">
              <w:rPr>
                <w:rStyle w:val="Underline"/>
              </w:rPr>
              <w:t>with</w:t>
            </w:r>
            <w:r w:rsidRPr="00FB4E7D">
              <w:t xml:space="preserve"> this unit:</w:t>
            </w:r>
            <w:r w:rsidRPr="00FB4E7D">
              <w:rPr>
                <w:rStyle w:val="Emphasis"/>
              </w:rPr>
              <w:t>Nil</w:t>
            </w:r>
          </w:p>
          <w:p w:rsidR="00000000" w:rsidRPr="00FB4E7D" w:rsidP="00FB4E7D">
            <w:pPr>
              <w:pStyle w:val="ListBullet2"/>
            </w:pPr>
            <w:r w:rsidRPr="00FB4E7D">
              <w:rPr>
                <w:rStyle w:val="Emphasis"/>
              </w:rPr>
              <w:t>Co</w:t>
            </w:r>
            <w:r w:rsidRPr="00FB4E7D">
              <w:t>-</w:t>
            </w:r>
            <w:r w:rsidRPr="00FB4E7D">
              <w:rPr>
                <w:rStyle w:val="Emphasis"/>
              </w:rPr>
              <w:t>assessed units</w:t>
            </w:r>
            <w:r w:rsidRPr="00FB4E7D">
              <w:t xml:space="preserve"> that </w:t>
            </w:r>
            <w:r w:rsidRPr="00FB4E7D">
              <w:rPr>
                <w:rStyle w:val="Underline"/>
              </w:rPr>
              <w:t>may</w:t>
            </w:r>
            <w:r w:rsidRPr="00FB4E7D">
              <w:t xml:space="preserve"> be assessed with this unit to increase the efficiency and realism of the assessment process include, but are not limited to:</w:t>
            </w:r>
          </w:p>
          <w:p w:rsidR="00000000" w:rsidRPr="00FB4E7D" w:rsidP="00FB4E7D">
            <w:pPr>
              <w:pStyle w:val="ListBullet3"/>
            </w:pPr>
            <w:r w:rsidRPr="00FB4E7D">
              <w:t>PSPGOV201B Work in a public sector environment</w:t>
            </w:r>
          </w:p>
          <w:p w:rsidR="00000000" w:rsidRPr="00FB4E7D" w:rsidP="00FB4E7D">
            <w:pPr>
              <w:pStyle w:val="ListBullet3"/>
            </w:pPr>
            <w:r w:rsidRPr="00FB4E7D">
              <w:t xml:space="preserve">PSPGOV202B Use routine workplace communication techniques </w:t>
            </w:r>
          </w:p>
          <w:p w:rsidR="00000000" w:rsidRPr="00FB4E7D" w:rsidP="00FB4E7D">
            <w:pPr>
              <w:pStyle w:val="ListBullet3"/>
            </w:pPr>
            <w:r w:rsidRPr="00FB4E7D">
              <w:t>PSPGOV203B Deliver a service to clients</w:t>
            </w:r>
          </w:p>
          <w:p w:rsidR="00000000" w:rsidRPr="00FB4E7D" w:rsidP="00FB4E7D">
            <w:pPr>
              <w:pStyle w:val="ListBullet3"/>
            </w:pPr>
            <w:r w:rsidRPr="00FB4E7D">
              <w:t>PSPGOV204B Access and use resources</w:t>
            </w:r>
          </w:p>
          <w:p w:rsidR="00000000" w:rsidRPr="00FB4E7D" w:rsidP="00FB4E7D">
            <w:pPr>
              <w:pStyle w:val="ListBullet3"/>
            </w:pPr>
            <w:r w:rsidRPr="00FB4E7D">
              <w:t>PSPGOV206B Handle workplace information</w:t>
            </w:r>
          </w:p>
          <w:p w:rsidR="00000000" w:rsidRPr="00FB4E7D" w:rsidP="00FB4E7D">
            <w:pPr>
              <w:pStyle w:val="ListBullet3"/>
            </w:pPr>
            <w:r w:rsidRPr="00FB4E7D">
              <w:t>PSPGOV207B Use technology in the workplace</w:t>
            </w:r>
          </w:p>
          <w:p w:rsidR="00000000" w:rsidRPr="00FB4E7D" w:rsidP="00FB4E7D">
            <w:pPr>
              <w:pStyle w:val="ListBullet3"/>
            </w:pPr>
            <w:r w:rsidRPr="00FB4E7D">
              <w:t>PSPGOV208A Write routine workplace materials</w:t>
            </w:r>
          </w:p>
          <w:p w:rsidR="00000000" w:rsidP="00FB4E7D">
            <w:pPr>
              <w:pStyle w:val="ListBullet3"/>
              <w:rPr>
                <w:lang w:val="en-NZ"/>
              </w:rPr>
            </w:pPr>
            <w:r w:rsidRPr="00FB4E7D">
              <w:t>PSPOHS201B Follow workplace safety procedures</w:t>
            </w:r>
          </w:p>
        </w:tc>
      </w:tr>
      <w:tr w:rsidTr="000477C5">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FB4E7D">
            <w:pPr>
              <w:pStyle w:val="BodyText"/>
              <w:rPr>
                <w:lang w:val="en-NZ"/>
              </w:rPr>
            </w:pPr>
            <w:r w:rsidRPr="00FB4E7D">
              <w:rPr>
                <w:rStyle w:val="SpecialBold"/>
              </w:rPr>
              <w:t>Overv</w:t>
            </w:r>
            <w:r w:rsidRPr="00FB4E7D">
              <w:rPr>
                <w:rStyle w:val="SpecialBold"/>
              </w:rPr>
              <w:t>iew of evidence requirements</w:t>
            </w:r>
          </w:p>
        </w:tc>
        <w:tc>
          <w:tcPr>
            <w:tcW w:w="6662" w:type="dxa"/>
            <w:tcBorders>
              <w:top w:val="nil"/>
              <w:left w:val="nil"/>
              <w:bottom w:val="nil"/>
              <w:right w:val="nil"/>
            </w:tcBorders>
            <w:tcMar>
              <w:top w:w="0" w:type="dxa"/>
              <w:left w:w="62" w:type="dxa"/>
              <w:bottom w:w="0" w:type="dxa"/>
              <w:right w:w="62" w:type="dxa"/>
            </w:tcMar>
          </w:tcPr>
          <w:p w:rsidR="00000000" w:rsidRPr="00FB4E7D" w:rsidP="00FB4E7D">
            <w:pPr>
              <w:pStyle w:val="BodyText"/>
            </w:pPr>
            <w:r w:rsidRPr="00FB4E7D">
              <w:t>In addition to integrated demonstration of the elements and their related performance criteria, look for evidence that confirms:</w:t>
            </w:r>
          </w:p>
          <w:p w:rsidR="00000000" w:rsidRPr="00FB4E7D" w:rsidP="00FB4E7D">
            <w:pPr>
              <w:pStyle w:val="ListBullet2"/>
            </w:pPr>
            <w:r w:rsidRPr="00FB4E7D">
              <w:t xml:space="preserve">the knowledge requirements of this unit </w:t>
            </w:r>
          </w:p>
          <w:p w:rsidR="00000000" w:rsidRPr="00FB4E7D" w:rsidP="00FB4E7D">
            <w:pPr>
              <w:pStyle w:val="ListBullet2"/>
            </w:pPr>
            <w:r w:rsidRPr="00FB4E7D">
              <w:t>the skill requirements of this unit</w:t>
            </w:r>
          </w:p>
          <w:p w:rsidR="00000000" w:rsidRPr="00FB4E7D" w:rsidP="00FB4E7D">
            <w:pPr>
              <w:pStyle w:val="ListBullet2"/>
            </w:pPr>
            <w:r w:rsidRPr="00FB4E7D">
              <w:t>application of the Employability Skills as they relate to this unit (see Employability Summaries in Qualifications Framework)</w:t>
            </w:r>
          </w:p>
          <w:p w:rsidR="00000000" w:rsidP="00FB4E7D">
            <w:pPr>
              <w:pStyle w:val="ListBullet2"/>
              <w:rPr>
                <w:lang w:val="en-NZ"/>
              </w:rPr>
            </w:pPr>
            <w:r w:rsidRPr="00FB4E7D">
              <w:t>inspections and monitoring undertaken under guidance in a range of (3 or more) contexts (or occasions, over time)</w:t>
            </w:r>
          </w:p>
        </w:tc>
      </w:tr>
      <w:tr w:rsidTr="000477C5">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FB4E7D">
            <w:pPr>
              <w:pStyle w:val="BodyText"/>
              <w:rPr>
                <w:lang w:val="en-NZ"/>
              </w:rPr>
            </w:pPr>
            <w:r w:rsidRPr="00FB4E7D">
              <w:rPr>
                <w:rStyle w:val="SpecialBold"/>
              </w:rPr>
              <w:t>Resources requi</w:t>
            </w:r>
            <w:r w:rsidRPr="00FB4E7D">
              <w:rPr>
                <w:rStyle w:val="SpecialBold"/>
              </w:rPr>
              <w:t>red to carry out assessment</w:t>
            </w:r>
          </w:p>
        </w:tc>
        <w:tc>
          <w:tcPr>
            <w:tcW w:w="6662" w:type="dxa"/>
            <w:tcBorders>
              <w:top w:val="nil"/>
              <w:left w:val="nil"/>
              <w:bottom w:val="nil"/>
              <w:right w:val="nil"/>
            </w:tcBorders>
            <w:tcMar>
              <w:top w:w="0" w:type="dxa"/>
              <w:left w:w="62" w:type="dxa"/>
              <w:bottom w:w="0" w:type="dxa"/>
              <w:right w:w="62" w:type="dxa"/>
            </w:tcMar>
          </w:tcPr>
          <w:p w:rsidR="00000000" w:rsidRPr="00FB4E7D" w:rsidP="00FB4E7D">
            <w:pPr>
              <w:pStyle w:val="BodyText"/>
            </w:pPr>
            <w:r w:rsidRPr="00FB4E7D">
              <w:t>These resources include:</w:t>
            </w:r>
          </w:p>
          <w:p w:rsidR="00000000" w:rsidRPr="00FB4E7D" w:rsidP="00FB4E7D">
            <w:pPr>
              <w:pStyle w:val="ListBullet2"/>
            </w:pPr>
            <w:r w:rsidRPr="00FB4E7D">
              <w:t>legislation, policy, procedures and protocols relating to inspection and monitoring</w:t>
            </w:r>
          </w:p>
          <w:p w:rsidR="00000000" w:rsidP="00FB4E7D">
            <w:pPr>
              <w:pStyle w:val="ListBullet2"/>
              <w:rPr>
                <w:lang w:val="en-NZ"/>
              </w:rPr>
            </w:pPr>
            <w:r w:rsidRPr="00FB4E7D">
              <w:t>case studies and workplace scenarios to capture the range of inspection and monitoring situations likely to be encount</w:t>
            </w:r>
            <w:r w:rsidRPr="00FB4E7D">
              <w:t>ered</w:t>
            </w:r>
          </w:p>
        </w:tc>
      </w:tr>
      <w:tr w:rsidTr="000477C5">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FB4E7D">
            <w:pPr>
              <w:pStyle w:val="BodyText"/>
              <w:rPr>
                <w:lang w:val="en-NZ"/>
              </w:rPr>
            </w:pPr>
            <w:r w:rsidRPr="00FB4E7D">
              <w:rPr>
                <w:rStyle w:val="SpecialBold"/>
              </w:rPr>
              <w:t>Where and how to assess evidence</w:t>
            </w:r>
          </w:p>
        </w:tc>
        <w:tc>
          <w:tcPr>
            <w:tcW w:w="6662" w:type="dxa"/>
            <w:tcBorders>
              <w:top w:val="nil"/>
              <w:left w:val="nil"/>
              <w:bottom w:val="nil"/>
              <w:right w:val="nil"/>
            </w:tcBorders>
            <w:tcMar>
              <w:top w:w="0" w:type="dxa"/>
              <w:left w:w="62" w:type="dxa"/>
              <w:bottom w:w="0" w:type="dxa"/>
              <w:right w:w="62" w:type="dxa"/>
            </w:tcMar>
          </w:tcPr>
          <w:p w:rsidR="00000000" w:rsidRPr="00FB4E7D" w:rsidP="00FB4E7D">
            <w:pPr>
              <w:pStyle w:val="BodyText"/>
            </w:pPr>
            <w:r w:rsidRPr="00FB4E7D">
              <w:t xml:space="preserve">Valid assessment of this unit requires: </w:t>
            </w:r>
          </w:p>
          <w:p w:rsidR="00000000" w:rsidRPr="00FB4E7D" w:rsidP="00FB4E7D">
            <w:pPr>
              <w:pStyle w:val="ListBullet2"/>
            </w:pPr>
            <w:r w:rsidRPr="00FB4E7D">
              <w:t>a workplace environment or one that closely resembles normal work practice and replicates the range of conditions likely to be encountered when carrying out inspections and mo</w:t>
            </w:r>
            <w:r w:rsidRPr="00FB4E7D">
              <w:t xml:space="preserve">nitoring, including coping with difficulties, irregularities </w:t>
            </w:r>
            <w:r w:rsidRPr="00FB4E7D">
              <w:t>and breakdowns in routine</w:t>
            </w:r>
          </w:p>
          <w:p w:rsidR="00000000" w:rsidRPr="00FB4E7D" w:rsidP="00FB4E7D">
            <w:pPr>
              <w:pStyle w:val="ListBullet2"/>
            </w:pPr>
            <w:r w:rsidRPr="00FB4E7D">
              <w:t>inspections and monitoring undertaken under guidance in a range of (3 or more) contexts (or occasions, over time)</w:t>
            </w:r>
          </w:p>
          <w:p w:rsidR="00000000" w:rsidRPr="00FB4E7D" w:rsidP="00FB4E7D">
            <w:pPr>
              <w:pStyle w:val="BodyText"/>
            </w:pPr>
            <w:r w:rsidRPr="00FB4E7D">
              <w:t>Assessment methods should reflect workplace demands, su</w:t>
            </w:r>
            <w:r w:rsidRPr="00FB4E7D">
              <w:t>ch as literacy, and the needs of particular groups, such as:</w:t>
            </w:r>
          </w:p>
          <w:p w:rsidR="00000000" w:rsidRPr="00FB4E7D" w:rsidP="00FB4E7D">
            <w:pPr>
              <w:pStyle w:val="ListBullet2"/>
            </w:pPr>
            <w:r w:rsidRPr="00FB4E7D">
              <w:t>people with disabilities</w:t>
            </w:r>
          </w:p>
          <w:p w:rsidR="00000000" w:rsidRPr="00FB4E7D" w:rsidP="00FB4E7D">
            <w:pPr>
              <w:pStyle w:val="ListBullet2"/>
            </w:pPr>
            <w:r w:rsidRPr="00FB4E7D">
              <w:t>people from culturally and linguistically diverse backgrounds</w:t>
            </w:r>
          </w:p>
          <w:p w:rsidR="00000000" w:rsidRPr="00FB4E7D" w:rsidP="00FB4E7D">
            <w:pPr>
              <w:pStyle w:val="ListBullet2"/>
            </w:pPr>
            <w:r w:rsidRPr="00FB4E7D">
              <w:t>Aboriginal and Torres Strait Islander people</w:t>
            </w:r>
          </w:p>
          <w:p w:rsidR="00000000" w:rsidRPr="00FB4E7D" w:rsidP="00FB4E7D">
            <w:pPr>
              <w:pStyle w:val="ListBullet2"/>
            </w:pPr>
            <w:r w:rsidRPr="00FB4E7D">
              <w:t>women</w:t>
            </w:r>
          </w:p>
          <w:p w:rsidR="00000000" w:rsidRPr="00FB4E7D" w:rsidP="00FB4E7D">
            <w:pPr>
              <w:pStyle w:val="ListBullet2"/>
            </w:pPr>
            <w:r w:rsidRPr="00FB4E7D">
              <w:t>young people</w:t>
            </w:r>
          </w:p>
          <w:p w:rsidR="00000000" w:rsidRPr="00FB4E7D" w:rsidP="00FB4E7D">
            <w:pPr>
              <w:pStyle w:val="ListBullet2"/>
            </w:pPr>
            <w:r w:rsidRPr="00FB4E7D">
              <w:t>older people</w:t>
            </w:r>
          </w:p>
          <w:p w:rsidR="00000000" w:rsidRPr="00FB4E7D" w:rsidP="00FB4E7D">
            <w:pPr>
              <w:pStyle w:val="ListBullet2"/>
            </w:pPr>
            <w:r w:rsidRPr="00FB4E7D">
              <w:t>people in rural and remote locations</w:t>
            </w:r>
          </w:p>
          <w:p w:rsidR="00000000" w:rsidRPr="00FB4E7D" w:rsidP="00FB4E7D">
            <w:pPr>
              <w:pStyle w:val="BodyText"/>
            </w:pPr>
            <w:r w:rsidRPr="00FB4E7D">
              <w:t xml:space="preserve">Assessment methods suitable for valid and reliable assessment of this competency may include, but are not limited to, a combination of 2 or more of: </w:t>
            </w:r>
          </w:p>
          <w:p w:rsidR="00000000" w:rsidRPr="00FB4E7D" w:rsidP="00FB4E7D">
            <w:pPr>
              <w:pStyle w:val="ListBullet2"/>
            </w:pPr>
            <w:r w:rsidRPr="00FB4E7D">
              <w:t>case studies</w:t>
            </w:r>
          </w:p>
          <w:p w:rsidR="00000000" w:rsidRPr="00FB4E7D" w:rsidP="00FB4E7D">
            <w:pPr>
              <w:pStyle w:val="ListBullet2"/>
            </w:pPr>
            <w:r w:rsidRPr="00FB4E7D">
              <w:t xml:space="preserve">demonstration </w:t>
            </w:r>
          </w:p>
          <w:p w:rsidR="00000000" w:rsidRPr="00FB4E7D" w:rsidP="00FB4E7D">
            <w:pPr>
              <w:pStyle w:val="ListBullet2"/>
            </w:pPr>
            <w:r w:rsidRPr="00FB4E7D">
              <w:t>observation</w:t>
            </w:r>
          </w:p>
          <w:p w:rsidR="00000000" w:rsidRPr="00FB4E7D" w:rsidP="00FB4E7D">
            <w:pPr>
              <w:pStyle w:val="ListBullet2"/>
            </w:pPr>
            <w:r w:rsidRPr="00FB4E7D">
              <w:t xml:space="preserve">portfolios </w:t>
            </w:r>
          </w:p>
          <w:p w:rsidR="00000000" w:rsidRPr="00FB4E7D" w:rsidP="00FB4E7D">
            <w:pPr>
              <w:pStyle w:val="ListBullet2"/>
            </w:pPr>
            <w:r w:rsidRPr="00FB4E7D">
              <w:t>questioning</w:t>
            </w:r>
          </w:p>
          <w:p w:rsidR="00000000" w:rsidRPr="00FB4E7D" w:rsidP="00FB4E7D">
            <w:pPr>
              <w:pStyle w:val="ListBullet2"/>
            </w:pPr>
            <w:r w:rsidRPr="00FB4E7D">
              <w:t>scen</w:t>
            </w:r>
            <w:r w:rsidRPr="00FB4E7D">
              <w:t>arios</w:t>
            </w:r>
          </w:p>
          <w:p w:rsidR="00000000" w:rsidRPr="00FB4E7D" w:rsidP="00FB4E7D">
            <w:pPr>
              <w:pStyle w:val="ListBullet2"/>
            </w:pPr>
            <w:r w:rsidRPr="00FB4E7D">
              <w:t>simulation or role plays</w:t>
            </w:r>
          </w:p>
          <w:p w:rsidR="00000000" w:rsidP="00FB4E7D">
            <w:pPr>
              <w:pStyle w:val="ListBullet2"/>
              <w:rPr>
                <w:lang w:val="en-NZ"/>
              </w:rPr>
            </w:pPr>
            <w:r w:rsidRPr="00FB4E7D">
              <w:t>authenticated evidence from the workplace and/or training courses</w:t>
            </w:r>
          </w:p>
        </w:tc>
      </w:tr>
      <w:tr w:rsidTr="000477C5">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FB4E7D">
            <w:pPr>
              <w:pStyle w:val="BodyText"/>
              <w:rPr>
                <w:lang w:val="en-NZ"/>
              </w:rPr>
            </w:pPr>
            <w:r w:rsidRPr="00FB4E7D">
              <w:rPr>
                <w:rStyle w:val="SpecialBold"/>
              </w:rPr>
              <w:t>For consistency of assessment</w:t>
            </w:r>
          </w:p>
        </w:tc>
        <w:tc>
          <w:tcPr>
            <w:tcW w:w="6662" w:type="dxa"/>
            <w:tcBorders>
              <w:top w:val="nil"/>
              <w:left w:val="nil"/>
              <w:bottom w:val="nil"/>
              <w:right w:val="nil"/>
            </w:tcBorders>
            <w:tcMar>
              <w:top w:w="0" w:type="dxa"/>
              <w:left w:w="62" w:type="dxa"/>
              <w:bottom w:w="0" w:type="dxa"/>
              <w:right w:w="62" w:type="dxa"/>
            </w:tcMar>
          </w:tcPr>
          <w:p w:rsidR="00000000" w:rsidRPr="00FB4E7D" w:rsidP="00FB4E7D">
            <w:pPr>
              <w:pStyle w:val="BodyText"/>
            </w:pPr>
            <w:r w:rsidRPr="00FB4E7D">
              <w:t>Evidence must be gathered over time in a range of contexts to ensure the person can achieve the unit outcome and apply the competency in different situations or environments</w:t>
            </w:r>
          </w:p>
        </w:tc>
      </w:tr>
    </w:tbl>
    <w:p w:rsidR="00000000" w:rsidRPr="00FB4E7D" w:rsidP="00FB4E7D">
      <w:pPr>
        <w:pStyle w:val="BodyText"/>
      </w:pPr>
    </w:p>
    <w:p w:rsidR="00000000" w:rsidRPr="00FB4E7D" w:rsidP="00FB4E7D">
      <w:pPr>
        <w:pStyle w:val="AllowPageBreak"/>
      </w:pPr>
    </w:p>
    <w:p w:rsidR="00000000" w:rsidRPr="00FB4E7D" w:rsidP="00FB4E7D">
      <w:pPr>
        <w:pStyle w:val="Heading1"/>
      </w:pPr>
      <w:bookmarkStart w:id="11" w:name="O_498104"/>
      <w:bookmarkEnd w:id="11"/>
      <w:r w:rsidRPr="00FB4E7D">
        <w:t>Range Statement</w:t>
      </w:r>
    </w:p>
    <w:tbl>
      <w:tblPr>
        <w:tblW w:w="9322" w:type="dxa"/>
        <w:tblLayout w:type="fixed"/>
        <w:tblCellMar>
          <w:left w:w="62" w:type="dxa"/>
          <w:right w:w="62" w:type="dxa"/>
        </w:tblCellMar>
        <w:tblLook w:val="0000"/>
      </w:tblPr>
      <w:tblGrid>
        <w:gridCol w:w="2660"/>
        <w:gridCol w:w="6662"/>
      </w:tblGrid>
      <w:tr w:rsidTr="000477C5">
        <w:tblPrEx>
          <w:tblW w:w="9322" w:type="dxa"/>
          <w:tblLayout w:type="fixed"/>
          <w:tblCellMar>
            <w:left w:w="62" w:type="dxa"/>
            <w:right w:w="62" w:type="dxa"/>
          </w:tblCellMar>
          <w:tblLook w:val="0000"/>
        </w:tblPrEx>
        <w:tc>
          <w:tcPr>
            <w:tcW w:w="9322" w:type="dxa"/>
            <w:gridSpan w:val="2"/>
            <w:tcBorders>
              <w:top w:val="nil"/>
              <w:left w:val="nil"/>
              <w:bottom w:val="nil"/>
              <w:right w:val="nil"/>
            </w:tcBorders>
            <w:tcMar>
              <w:top w:w="0" w:type="dxa"/>
              <w:left w:w="62" w:type="dxa"/>
              <w:bottom w:w="0" w:type="dxa"/>
              <w:right w:w="62" w:type="dxa"/>
            </w:tcMar>
          </w:tcPr>
          <w:p w:rsidR="00000000" w:rsidP="00FB4E7D">
            <w:pPr>
              <w:pStyle w:val="BodyText"/>
              <w:rPr>
                <w:lang w:val="en-NZ"/>
              </w:rPr>
            </w:pPr>
            <w:r w:rsidRPr="00FB4E7D">
              <w:t xml:space="preserve">The Range Statement provides information about </w:t>
            </w:r>
            <w:r w:rsidRPr="00FB4E7D">
              <w:t>the context in which the unit of competency is carried out. The variables cater for differences between States and Territories and the Commonwealth, and between organisations and workplaces. They allow for different work requirements, work practices and kn</w:t>
            </w:r>
            <w:r w:rsidRPr="00FB4E7D">
              <w:t xml:space="preserve">owledge. The Range Statement also provides a focus for assessment. It relates to the unit as a whole. Text in </w:t>
            </w:r>
            <w:r w:rsidRPr="00FB4E7D">
              <w:rPr>
                <w:rStyle w:val="BoldandItalics"/>
              </w:rPr>
              <w:t xml:space="preserve">bold italics </w:t>
            </w:r>
            <w:r w:rsidRPr="00FB4E7D">
              <w:t>in the Performance Criteria is explained here.</w:t>
            </w:r>
          </w:p>
        </w:tc>
      </w:tr>
      <w:tr w:rsidTr="000477C5">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FB4E7D">
            <w:pPr>
              <w:pStyle w:val="BodyText"/>
              <w:rPr>
                <w:lang w:val="en-NZ"/>
              </w:rPr>
            </w:pPr>
            <w:r w:rsidRPr="00FB4E7D">
              <w:rPr>
                <w:rStyle w:val="BoldandItalics"/>
              </w:rPr>
              <w:t xml:space="preserve">Tasks </w:t>
            </w:r>
            <w:r w:rsidRPr="00FB4E7D">
              <w:t>may include:</w:t>
            </w:r>
          </w:p>
        </w:tc>
        <w:tc>
          <w:tcPr>
            <w:tcW w:w="6662" w:type="dxa"/>
            <w:tcBorders>
              <w:top w:val="nil"/>
              <w:left w:val="nil"/>
              <w:bottom w:val="nil"/>
              <w:right w:val="nil"/>
            </w:tcBorders>
            <w:tcMar>
              <w:top w:w="0" w:type="dxa"/>
              <w:left w:w="62" w:type="dxa"/>
              <w:bottom w:w="0" w:type="dxa"/>
              <w:right w:w="62" w:type="dxa"/>
            </w:tcMar>
          </w:tcPr>
          <w:p w:rsidR="00000000" w:rsidRPr="00FB4E7D" w:rsidP="00FB4E7D">
            <w:pPr>
              <w:pStyle w:val="ListBullet2"/>
            </w:pPr>
            <w:r w:rsidRPr="00FB4E7D">
              <w:t xml:space="preserve">inspections/examinations </w:t>
            </w:r>
          </w:p>
          <w:p w:rsidR="00000000" w:rsidRPr="00FB4E7D" w:rsidP="00FB4E7D">
            <w:pPr>
              <w:pStyle w:val="ListBullet2"/>
            </w:pPr>
            <w:r w:rsidRPr="00FB4E7D">
              <w:t>monitoring</w:t>
            </w:r>
          </w:p>
          <w:p w:rsidR="00000000" w:rsidRPr="00FB4E7D" w:rsidP="00FB4E7D">
            <w:pPr>
              <w:pStyle w:val="ListBullet2"/>
            </w:pPr>
            <w:r w:rsidRPr="00FB4E7D">
              <w:t xml:space="preserve">surveillance </w:t>
            </w:r>
          </w:p>
          <w:p w:rsidR="00000000" w:rsidRPr="00FB4E7D" w:rsidP="00FB4E7D">
            <w:pPr>
              <w:pStyle w:val="ListBullet2"/>
            </w:pPr>
            <w:r w:rsidRPr="00FB4E7D">
              <w:t>basic audi</w:t>
            </w:r>
            <w:r w:rsidRPr="00FB4E7D">
              <w:t>t activities</w:t>
            </w:r>
          </w:p>
          <w:p w:rsidR="00000000" w:rsidP="00FB4E7D">
            <w:pPr>
              <w:pStyle w:val="ListBullet2"/>
              <w:rPr>
                <w:lang w:val="en-NZ"/>
              </w:rPr>
            </w:pPr>
            <w:r w:rsidRPr="00FB4E7D">
              <w:t>other compliance assurance activities</w:t>
            </w:r>
          </w:p>
        </w:tc>
      </w:tr>
      <w:tr w:rsidTr="000477C5">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FB4E7D">
            <w:pPr>
              <w:pStyle w:val="BodyText"/>
              <w:rPr>
                <w:lang w:val="en-NZ"/>
              </w:rPr>
            </w:pPr>
            <w:r w:rsidRPr="00FB4E7D">
              <w:rPr>
                <w:rStyle w:val="BoldandItalics"/>
              </w:rPr>
              <w:t>Other staff members</w:t>
            </w:r>
            <w:r w:rsidRPr="00FB4E7D">
              <w:t xml:space="preserve"> may include:</w:t>
            </w:r>
          </w:p>
        </w:tc>
        <w:tc>
          <w:tcPr>
            <w:tcW w:w="6662" w:type="dxa"/>
            <w:tcBorders>
              <w:top w:val="nil"/>
              <w:left w:val="nil"/>
              <w:bottom w:val="nil"/>
              <w:right w:val="nil"/>
            </w:tcBorders>
            <w:tcMar>
              <w:top w:w="0" w:type="dxa"/>
              <w:left w:w="62" w:type="dxa"/>
              <w:bottom w:w="0" w:type="dxa"/>
              <w:right w:w="62" w:type="dxa"/>
            </w:tcMar>
          </w:tcPr>
          <w:p w:rsidR="00000000" w:rsidRPr="00FB4E7D" w:rsidP="00FB4E7D">
            <w:pPr>
              <w:pStyle w:val="ListBullet2"/>
            </w:pPr>
            <w:r w:rsidRPr="00FB4E7D">
              <w:t>supervisors</w:t>
            </w:r>
          </w:p>
          <w:p w:rsidR="00000000" w:rsidRPr="00FB4E7D" w:rsidP="00FB4E7D">
            <w:pPr>
              <w:pStyle w:val="ListBullet2"/>
            </w:pPr>
            <w:r w:rsidRPr="00FB4E7D">
              <w:t>senior policy officers</w:t>
            </w:r>
          </w:p>
          <w:p w:rsidR="00000000" w:rsidRPr="00FB4E7D" w:rsidP="00FB4E7D">
            <w:pPr>
              <w:pStyle w:val="ListBullet2"/>
            </w:pPr>
            <w:r w:rsidRPr="00FB4E7D">
              <w:t>senior inspectors</w:t>
            </w:r>
          </w:p>
          <w:p w:rsidR="00000000" w:rsidRPr="00FB4E7D" w:rsidP="00FB4E7D">
            <w:pPr>
              <w:pStyle w:val="ListBullet2"/>
            </w:pPr>
            <w:r w:rsidRPr="00FB4E7D">
              <w:t>line managers</w:t>
            </w:r>
          </w:p>
          <w:p w:rsidR="00000000" w:rsidRPr="00FB4E7D" w:rsidP="00FB4E7D">
            <w:pPr>
              <w:pStyle w:val="ListBullet2"/>
            </w:pPr>
            <w:r w:rsidRPr="00FB4E7D">
              <w:t>project managers</w:t>
            </w:r>
          </w:p>
          <w:p w:rsidR="00000000" w:rsidRPr="00FB4E7D" w:rsidP="00FB4E7D">
            <w:pPr>
              <w:pStyle w:val="ListBullet2"/>
            </w:pPr>
            <w:r w:rsidRPr="00FB4E7D">
              <w:t>program managers</w:t>
            </w:r>
          </w:p>
          <w:p w:rsidR="00000000" w:rsidP="00FB4E7D">
            <w:pPr>
              <w:pStyle w:val="ListBullet2"/>
              <w:rPr>
                <w:lang w:val="en-NZ"/>
              </w:rPr>
            </w:pPr>
            <w:r w:rsidRPr="00FB4E7D">
              <w:t>inspection specialists</w:t>
            </w:r>
          </w:p>
        </w:tc>
      </w:tr>
      <w:tr w:rsidTr="000477C5">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FB4E7D">
            <w:pPr>
              <w:pStyle w:val="BodyText"/>
              <w:rPr>
                <w:lang w:val="en-NZ"/>
              </w:rPr>
            </w:pPr>
            <w:r w:rsidRPr="00FB4E7D">
              <w:rPr>
                <w:rStyle w:val="BoldandItalics"/>
              </w:rPr>
              <w:t xml:space="preserve">Procedures </w:t>
            </w:r>
            <w:r w:rsidRPr="00FB4E7D">
              <w:t>may include:</w:t>
            </w:r>
          </w:p>
        </w:tc>
        <w:tc>
          <w:tcPr>
            <w:tcW w:w="6662" w:type="dxa"/>
            <w:tcBorders>
              <w:top w:val="nil"/>
              <w:left w:val="nil"/>
              <w:bottom w:val="nil"/>
              <w:right w:val="nil"/>
            </w:tcBorders>
            <w:tcMar>
              <w:top w:w="0" w:type="dxa"/>
              <w:left w:w="62" w:type="dxa"/>
              <w:bottom w:w="0" w:type="dxa"/>
              <w:right w:w="62" w:type="dxa"/>
            </w:tcMar>
          </w:tcPr>
          <w:p w:rsidR="00000000" w:rsidRPr="00FB4E7D" w:rsidP="00FB4E7D">
            <w:pPr>
              <w:pStyle w:val="ListBullet2"/>
            </w:pPr>
            <w:r w:rsidRPr="00FB4E7D">
              <w:t>observation procedures</w:t>
            </w:r>
          </w:p>
          <w:p w:rsidR="00000000" w:rsidRPr="00FB4E7D" w:rsidP="00FB4E7D">
            <w:pPr>
              <w:pStyle w:val="ListBullet2"/>
            </w:pPr>
            <w:r w:rsidRPr="00FB4E7D">
              <w:t>recording, such as surveillance forms, databases</w:t>
            </w:r>
          </w:p>
          <w:p w:rsidR="00000000" w:rsidRPr="00FB4E7D" w:rsidP="00FB4E7D">
            <w:pPr>
              <w:pStyle w:val="ListBullet2"/>
            </w:pPr>
            <w:r w:rsidRPr="00FB4E7D">
              <w:t>handling procedures</w:t>
            </w:r>
          </w:p>
          <w:p w:rsidR="00000000" w:rsidRPr="00FB4E7D" w:rsidP="00FB4E7D">
            <w:pPr>
              <w:pStyle w:val="ListBullet2"/>
            </w:pPr>
            <w:r w:rsidRPr="00FB4E7D">
              <w:t>sampling procedures</w:t>
            </w:r>
          </w:p>
          <w:p w:rsidR="00000000" w:rsidRPr="00FB4E7D" w:rsidP="00FB4E7D">
            <w:pPr>
              <w:pStyle w:val="ListBullet2"/>
            </w:pPr>
            <w:r w:rsidRPr="00FB4E7D">
              <w:t>rejection procedures</w:t>
            </w:r>
          </w:p>
          <w:p w:rsidR="00000000" w:rsidRPr="00FB4E7D" w:rsidP="00FB4E7D">
            <w:pPr>
              <w:pStyle w:val="ListBullet2"/>
            </w:pPr>
            <w:r w:rsidRPr="00FB4E7D">
              <w:t>storage procedures</w:t>
            </w:r>
          </w:p>
          <w:p w:rsidR="00000000" w:rsidRPr="00FB4E7D" w:rsidP="00FB4E7D">
            <w:pPr>
              <w:pStyle w:val="ListBullet2"/>
            </w:pPr>
            <w:r w:rsidRPr="00FB4E7D">
              <w:t>disinfection procedures</w:t>
            </w:r>
          </w:p>
          <w:p w:rsidR="00000000" w:rsidRPr="00FB4E7D" w:rsidP="00FB4E7D">
            <w:pPr>
              <w:pStyle w:val="ListBullet2"/>
            </w:pPr>
            <w:r w:rsidRPr="00FB4E7D">
              <w:t>treatment procedures</w:t>
            </w:r>
          </w:p>
          <w:p w:rsidR="00000000" w:rsidRPr="00FB4E7D" w:rsidP="00FB4E7D">
            <w:pPr>
              <w:pStyle w:val="ListBullet2"/>
            </w:pPr>
            <w:r w:rsidRPr="00FB4E7D">
              <w:t>work instructions</w:t>
            </w:r>
          </w:p>
          <w:p w:rsidR="00000000" w:rsidRPr="00FB4E7D" w:rsidP="00FB4E7D">
            <w:pPr>
              <w:pStyle w:val="ListBullet2"/>
            </w:pPr>
            <w:r w:rsidRPr="00FB4E7D">
              <w:t>organisational guidelines and code of con</w:t>
            </w:r>
            <w:r w:rsidRPr="00FB4E7D">
              <w:t>duct</w:t>
            </w:r>
          </w:p>
          <w:p w:rsidR="00000000" w:rsidRPr="00FB4E7D" w:rsidP="00FB4E7D">
            <w:pPr>
              <w:pStyle w:val="ListBullet2"/>
            </w:pPr>
            <w:r w:rsidRPr="00FB4E7D">
              <w:t>incident reporting procedures</w:t>
            </w:r>
          </w:p>
          <w:p w:rsidR="00000000" w:rsidRPr="00FB4E7D" w:rsidP="00FB4E7D">
            <w:pPr>
              <w:pStyle w:val="ListBullet2"/>
            </w:pPr>
            <w:r w:rsidRPr="00FB4E7D">
              <w:t>safety procedures</w:t>
            </w:r>
          </w:p>
          <w:p w:rsidR="00000000" w:rsidRPr="00FB4E7D" w:rsidP="00FB4E7D">
            <w:pPr>
              <w:pStyle w:val="ListBullet2"/>
            </w:pPr>
            <w:r w:rsidRPr="00FB4E7D">
              <w:t>emergency procedures</w:t>
            </w:r>
          </w:p>
          <w:p w:rsidR="00000000" w:rsidP="00FB4E7D">
            <w:pPr>
              <w:pStyle w:val="ListBullet2"/>
              <w:rPr>
                <w:lang w:val="en-NZ"/>
              </w:rPr>
            </w:pPr>
            <w:r w:rsidRPr="00FB4E7D">
              <w:t>evacuation procedures</w:t>
            </w:r>
          </w:p>
        </w:tc>
      </w:tr>
      <w:tr w:rsidTr="000477C5">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FB4E7D">
            <w:pPr>
              <w:pStyle w:val="BodyText"/>
              <w:rPr>
                <w:lang w:val="en-NZ"/>
              </w:rPr>
            </w:pPr>
            <w:r w:rsidRPr="00FB4E7D">
              <w:rPr>
                <w:rStyle w:val="BoldandItalics"/>
              </w:rPr>
              <w:t xml:space="preserve">Legislation </w:t>
            </w:r>
            <w:r w:rsidRPr="00FB4E7D">
              <w:t>may include:</w:t>
            </w:r>
          </w:p>
        </w:tc>
        <w:tc>
          <w:tcPr>
            <w:tcW w:w="6662" w:type="dxa"/>
            <w:tcBorders>
              <w:top w:val="nil"/>
              <w:left w:val="nil"/>
              <w:bottom w:val="nil"/>
              <w:right w:val="nil"/>
            </w:tcBorders>
            <w:tcMar>
              <w:top w:w="0" w:type="dxa"/>
              <w:left w:w="62" w:type="dxa"/>
              <w:bottom w:w="0" w:type="dxa"/>
              <w:right w:w="62" w:type="dxa"/>
            </w:tcMar>
          </w:tcPr>
          <w:p w:rsidR="00000000" w:rsidRPr="00FB4E7D" w:rsidP="00FB4E7D">
            <w:pPr>
              <w:pStyle w:val="ListBullet2"/>
            </w:pPr>
            <w:r w:rsidRPr="00FB4E7D">
              <w:t>Commonwealth legislation and regulations, for example:</w:t>
            </w:r>
          </w:p>
          <w:p w:rsidR="00000000" w:rsidRPr="00FB4E7D" w:rsidP="00FB4E7D">
            <w:pPr>
              <w:pStyle w:val="ListBullet2"/>
            </w:pPr>
            <w:r w:rsidRPr="00FB4E7D">
              <w:t>Commonwealth Quarantine Act 1908, proclamations and regulations</w:t>
            </w:r>
          </w:p>
          <w:p w:rsidR="00000000" w:rsidRPr="00FB4E7D" w:rsidP="00FB4E7D">
            <w:pPr>
              <w:pStyle w:val="ListBullet2"/>
            </w:pPr>
            <w:r w:rsidRPr="00FB4E7D">
              <w:t>Crimes Act 1914 and Criminal Code Act 1995</w:t>
            </w:r>
          </w:p>
          <w:p w:rsidR="00000000" w:rsidRPr="00FB4E7D" w:rsidP="00FB4E7D">
            <w:pPr>
              <w:pStyle w:val="ListBullet2"/>
            </w:pPr>
            <w:r w:rsidRPr="00FB4E7D">
              <w:t>Customs Act 1901 and regulations</w:t>
            </w:r>
          </w:p>
          <w:p w:rsidR="00000000" w:rsidRPr="00FB4E7D" w:rsidP="00FB4E7D">
            <w:pPr>
              <w:pStyle w:val="ListBullet2"/>
            </w:pPr>
            <w:r w:rsidRPr="00FB4E7D">
              <w:t>Wildlife Protection Act 1982</w:t>
            </w:r>
          </w:p>
          <w:p w:rsidR="00000000" w:rsidRPr="00FB4E7D" w:rsidP="00FB4E7D">
            <w:pPr>
              <w:pStyle w:val="ListBullet2"/>
            </w:pPr>
            <w:r w:rsidRPr="00FB4E7D">
              <w:t>Export Control Act 1982</w:t>
            </w:r>
          </w:p>
          <w:p w:rsidR="00000000" w:rsidRPr="00FB4E7D" w:rsidP="00FB4E7D">
            <w:pPr>
              <w:pStyle w:val="ListBullet2"/>
            </w:pPr>
            <w:r w:rsidRPr="00FB4E7D">
              <w:t xml:space="preserve">Imported Foods Act 1996 </w:t>
            </w:r>
          </w:p>
          <w:p w:rsidR="00000000" w:rsidRPr="00FB4E7D" w:rsidP="00FB4E7D">
            <w:pPr>
              <w:pStyle w:val="ListBullet2"/>
            </w:pPr>
            <w:r w:rsidRPr="00FB4E7D">
              <w:t>Occupational Health and Safety Act 1988</w:t>
            </w:r>
          </w:p>
          <w:p w:rsidR="00000000" w:rsidRPr="00FB4E7D" w:rsidP="00FB4E7D">
            <w:pPr>
              <w:pStyle w:val="ListBullet2"/>
            </w:pPr>
            <w:r w:rsidRPr="00FB4E7D">
              <w:t>State/Territory and Local Government legislation and regulatio</w:t>
            </w:r>
            <w:r w:rsidRPr="00FB4E7D">
              <w:t>ns, such as those relating to:</w:t>
            </w:r>
          </w:p>
          <w:p w:rsidR="00000000" w:rsidRPr="00FB4E7D" w:rsidP="00FB4E7D">
            <w:pPr>
              <w:pStyle w:val="ListBullet2"/>
            </w:pPr>
            <w:r w:rsidRPr="00FB4E7D">
              <w:t xml:space="preserve">agriculture </w:t>
            </w:r>
          </w:p>
          <w:p w:rsidR="00000000" w:rsidRPr="00FB4E7D" w:rsidP="00FB4E7D">
            <w:pPr>
              <w:pStyle w:val="ListBullet2"/>
            </w:pPr>
            <w:r w:rsidRPr="00FB4E7D">
              <w:t>horticulture</w:t>
            </w:r>
          </w:p>
          <w:p w:rsidR="00000000" w:rsidRPr="00FB4E7D" w:rsidP="00FB4E7D">
            <w:pPr>
              <w:pStyle w:val="ListBullet2"/>
            </w:pPr>
            <w:r w:rsidRPr="00FB4E7D">
              <w:t>conservation and land management</w:t>
            </w:r>
          </w:p>
          <w:p w:rsidR="00000000" w:rsidRPr="00FB4E7D" w:rsidP="00FB4E7D">
            <w:pPr>
              <w:pStyle w:val="ListBullet2"/>
            </w:pPr>
            <w:r w:rsidRPr="00FB4E7D">
              <w:t xml:space="preserve">fisheries </w:t>
            </w:r>
          </w:p>
          <w:p w:rsidR="00000000" w:rsidRPr="00FB4E7D" w:rsidP="00FB4E7D">
            <w:pPr>
              <w:pStyle w:val="ListBullet2"/>
            </w:pPr>
            <w:r w:rsidRPr="00FB4E7D">
              <w:t>environmental protection</w:t>
            </w:r>
          </w:p>
          <w:p w:rsidR="00000000" w:rsidRPr="00FB4E7D" w:rsidP="00FB4E7D">
            <w:pPr>
              <w:pStyle w:val="ListBullet2"/>
            </w:pPr>
            <w:r w:rsidRPr="00FB4E7D">
              <w:t>building</w:t>
            </w:r>
          </w:p>
          <w:p w:rsidR="00000000" w:rsidRPr="00FB4E7D" w:rsidP="00FB4E7D">
            <w:pPr>
              <w:pStyle w:val="ListBullet2"/>
            </w:pPr>
            <w:r w:rsidRPr="00FB4E7D">
              <w:t>water</w:t>
            </w:r>
          </w:p>
          <w:p w:rsidR="00000000" w:rsidRPr="00FB4E7D" w:rsidP="00FB4E7D">
            <w:pPr>
              <w:pStyle w:val="ListBullet2"/>
            </w:pPr>
            <w:r w:rsidRPr="00FB4E7D">
              <w:t>emergencies</w:t>
            </w:r>
          </w:p>
          <w:p w:rsidR="00000000" w:rsidP="00FB4E7D">
            <w:pPr>
              <w:pStyle w:val="ListBullet2"/>
              <w:rPr>
                <w:lang w:val="en-NZ"/>
              </w:rPr>
            </w:pPr>
            <w:r w:rsidRPr="00FB4E7D">
              <w:t>international legislation/codes of behaviour</w:t>
            </w:r>
          </w:p>
        </w:tc>
      </w:tr>
      <w:tr w:rsidTr="000477C5">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FB4E7D">
            <w:pPr>
              <w:pStyle w:val="BodyText"/>
              <w:rPr>
                <w:lang w:val="en-NZ"/>
              </w:rPr>
            </w:pPr>
            <w:r w:rsidRPr="00FB4E7D">
              <w:rPr>
                <w:rStyle w:val="BoldandItalics"/>
              </w:rPr>
              <w:t>Resources and equipment</w:t>
            </w:r>
            <w:r w:rsidRPr="00FB4E7D">
              <w:t xml:space="preserve"> may include:</w:t>
            </w:r>
          </w:p>
        </w:tc>
        <w:tc>
          <w:tcPr>
            <w:tcW w:w="6662" w:type="dxa"/>
            <w:tcBorders>
              <w:top w:val="nil"/>
              <w:left w:val="nil"/>
              <w:bottom w:val="nil"/>
              <w:right w:val="nil"/>
            </w:tcBorders>
            <w:tcMar>
              <w:top w:w="0" w:type="dxa"/>
              <w:left w:w="62" w:type="dxa"/>
              <w:bottom w:w="0" w:type="dxa"/>
              <w:right w:w="62" w:type="dxa"/>
            </w:tcMar>
          </w:tcPr>
          <w:p w:rsidR="00000000" w:rsidRPr="00FB4E7D" w:rsidP="00FB4E7D">
            <w:pPr>
              <w:pStyle w:val="ListBullet2"/>
            </w:pPr>
            <w:r w:rsidRPr="00FB4E7D">
              <w:t>inspection equipment</w:t>
            </w:r>
          </w:p>
          <w:p w:rsidR="00000000" w:rsidRPr="00FB4E7D" w:rsidP="00FB4E7D">
            <w:pPr>
              <w:pStyle w:val="ListBullet2"/>
            </w:pPr>
            <w:r w:rsidRPr="00FB4E7D">
              <w:t xml:space="preserve">maps, plans </w:t>
            </w:r>
          </w:p>
          <w:p w:rsidR="00000000" w:rsidRPr="00FB4E7D" w:rsidP="00FB4E7D">
            <w:pPr>
              <w:pStyle w:val="ListBullet2"/>
            </w:pPr>
            <w:r w:rsidRPr="00FB4E7D">
              <w:t>satellite imagery</w:t>
            </w:r>
          </w:p>
          <w:p w:rsidR="00000000" w:rsidRPr="00FB4E7D" w:rsidP="00FB4E7D">
            <w:pPr>
              <w:pStyle w:val="ListBullet2"/>
            </w:pPr>
            <w:r w:rsidRPr="00FB4E7D">
              <w:t>aerial photographs</w:t>
            </w:r>
          </w:p>
          <w:p w:rsidR="00000000" w:rsidRPr="00FB4E7D" w:rsidP="00FB4E7D">
            <w:pPr>
              <w:pStyle w:val="ListBullet2"/>
            </w:pPr>
            <w:r w:rsidRPr="00FB4E7D">
              <w:t>survey plans</w:t>
            </w:r>
          </w:p>
          <w:p w:rsidR="00000000" w:rsidRPr="00FB4E7D" w:rsidP="00FB4E7D">
            <w:pPr>
              <w:pStyle w:val="ListBullet2"/>
            </w:pPr>
            <w:r w:rsidRPr="00FB4E7D">
              <w:t>spatial data and information</w:t>
            </w:r>
          </w:p>
          <w:p w:rsidR="00000000" w:rsidRPr="00FB4E7D" w:rsidP="00FB4E7D">
            <w:pPr>
              <w:pStyle w:val="ListBullet2"/>
            </w:pPr>
            <w:r w:rsidRPr="00FB4E7D">
              <w:t>cameras</w:t>
            </w:r>
          </w:p>
          <w:p w:rsidR="00000000" w:rsidRPr="00FB4E7D" w:rsidP="00FB4E7D">
            <w:pPr>
              <w:pStyle w:val="ListBullet2"/>
            </w:pPr>
            <w:r w:rsidRPr="00FB4E7D">
              <w:t>personal protective equipment - respirators, gloves, overalls, boots, hearing protection, goggles, masks etc</w:t>
            </w:r>
          </w:p>
          <w:p w:rsidR="00000000" w:rsidRPr="00FB4E7D" w:rsidP="00FB4E7D">
            <w:pPr>
              <w:pStyle w:val="ListBullet2"/>
            </w:pPr>
            <w:r w:rsidRPr="00FB4E7D">
              <w:t>test kit equipment</w:t>
            </w:r>
          </w:p>
          <w:p w:rsidR="00000000" w:rsidRPr="00FB4E7D" w:rsidP="00FB4E7D">
            <w:pPr>
              <w:pStyle w:val="ListBullet2"/>
            </w:pPr>
            <w:r w:rsidRPr="00FB4E7D">
              <w:t>recording equipment</w:t>
            </w:r>
          </w:p>
          <w:p w:rsidR="00000000" w:rsidRPr="00FB4E7D" w:rsidP="00FB4E7D">
            <w:pPr>
              <w:pStyle w:val="ListBullet2"/>
            </w:pPr>
            <w:r w:rsidRPr="00FB4E7D">
              <w:t>measuring equipment</w:t>
            </w:r>
          </w:p>
          <w:p w:rsidR="00000000" w:rsidRPr="00FB4E7D" w:rsidP="00FB4E7D">
            <w:pPr>
              <w:pStyle w:val="ListBullet2"/>
            </w:pPr>
            <w:r w:rsidRPr="00FB4E7D">
              <w:t>storage equipment/facilities</w:t>
            </w:r>
          </w:p>
          <w:p w:rsidR="00000000" w:rsidRPr="00FB4E7D" w:rsidP="00FB4E7D">
            <w:pPr>
              <w:pStyle w:val="ListBullet2"/>
            </w:pPr>
            <w:r w:rsidRPr="00FB4E7D">
              <w:t>entry authority/warrant</w:t>
            </w:r>
          </w:p>
          <w:p w:rsidR="00000000" w:rsidRPr="00FB4E7D" w:rsidP="00FB4E7D">
            <w:pPr>
              <w:pStyle w:val="ListBullet2"/>
            </w:pPr>
            <w:r w:rsidRPr="00FB4E7D">
              <w:t>Global Positioning System (GPS) equipment</w:t>
            </w:r>
          </w:p>
          <w:p w:rsidR="00000000" w:rsidRPr="00FB4E7D" w:rsidP="00FB4E7D">
            <w:pPr>
              <w:pStyle w:val="ListBullet2"/>
            </w:pPr>
            <w:r w:rsidRPr="00FB4E7D">
              <w:t>compass</w:t>
            </w:r>
          </w:p>
          <w:p w:rsidR="00000000" w:rsidRPr="00FB4E7D" w:rsidP="00FB4E7D">
            <w:pPr>
              <w:pStyle w:val="ListBullet2"/>
            </w:pPr>
            <w:r w:rsidRPr="00FB4E7D">
              <w:t>communication equipment</w:t>
            </w:r>
          </w:p>
          <w:p w:rsidR="00000000" w:rsidRPr="00FB4E7D" w:rsidP="00FB4E7D">
            <w:pPr>
              <w:pStyle w:val="ListBullet2"/>
            </w:pPr>
            <w:r w:rsidRPr="00FB4E7D">
              <w:t>computers</w:t>
            </w:r>
          </w:p>
          <w:p w:rsidR="00000000" w:rsidP="00FB4E7D">
            <w:pPr>
              <w:pStyle w:val="ListBullet2"/>
              <w:rPr>
                <w:lang w:val="en-NZ"/>
              </w:rPr>
            </w:pPr>
            <w:r w:rsidRPr="00FB4E7D">
              <w:t>vehicles - 2 or 4 wheel drive</w:t>
            </w:r>
          </w:p>
        </w:tc>
      </w:tr>
      <w:tr w:rsidTr="000477C5">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FB4E7D">
            <w:pPr>
              <w:pStyle w:val="BodyText"/>
              <w:rPr>
                <w:lang w:val="en-NZ"/>
              </w:rPr>
            </w:pPr>
            <w:r w:rsidRPr="00FB4E7D">
              <w:rPr>
                <w:rStyle w:val="BoldandItalics"/>
              </w:rPr>
              <w:t>Inspections and monitoring</w:t>
            </w:r>
            <w:r w:rsidRPr="00FB4E7D">
              <w:t xml:space="preserve"> may relate to:</w:t>
            </w:r>
          </w:p>
        </w:tc>
        <w:tc>
          <w:tcPr>
            <w:tcW w:w="6662" w:type="dxa"/>
            <w:tcBorders>
              <w:top w:val="nil"/>
              <w:left w:val="nil"/>
              <w:bottom w:val="nil"/>
              <w:right w:val="nil"/>
            </w:tcBorders>
            <w:tcMar>
              <w:top w:w="0" w:type="dxa"/>
              <w:left w:w="62" w:type="dxa"/>
              <w:bottom w:w="0" w:type="dxa"/>
              <w:right w:w="62" w:type="dxa"/>
            </w:tcMar>
          </w:tcPr>
          <w:p w:rsidR="00000000" w:rsidRPr="00FB4E7D" w:rsidP="00FB4E7D">
            <w:pPr>
              <w:pStyle w:val="ListBullet2"/>
            </w:pPr>
            <w:r w:rsidRPr="00FB4E7D">
              <w:t>aircraft</w:t>
            </w:r>
          </w:p>
          <w:p w:rsidR="00000000" w:rsidRPr="00FB4E7D" w:rsidP="00FB4E7D">
            <w:pPr>
              <w:pStyle w:val="ListBullet2"/>
            </w:pPr>
            <w:r w:rsidRPr="00FB4E7D">
              <w:t>airfreight</w:t>
            </w:r>
          </w:p>
          <w:p w:rsidR="00000000" w:rsidRPr="00FB4E7D" w:rsidP="00FB4E7D">
            <w:pPr>
              <w:pStyle w:val="ListBullet2"/>
            </w:pPr>
            <w:r w:rsidRPr="00FB4E7D">
              <w:t>animal products</w:t>
            </w:r>
          </w:p>
          <w:p w:rsidR="00000000" w:rsidRPr="00FB4E7D" w:rsidP="00FB4E7D">
            <w:pPr>
              <w:pStyle w:val="ListBullet2"/>
            </w:pPr>
            <w:r w:rsidRPr="00FB4E7D">
              <w:t>animals</w:t>
            </w:r>
          </w:p>
          <w:p w:rsidR="00000000" w:rsidRPr="00FB4E7D" w:rsidP="00FB4E7D">
            <w:pPr>
              <w:pStyle w:val="ListBullet2"/>
            </w:pPr>
            <w:r w:rsidRPr="00FB4E7D">
              <w:t>cargo</w:t>
            </w:r>
          </w:p>
          <w:p w:rsidR="00000000" w:rsidRPr="00FB4E7D" w:rsidP="00FB4E7D">
            <w:pPr>
              <w:pStyle w:val="ListBullet2"/>
            </w:pPr>
            <w:r w:rsidRPr="00FB4E7D">
              <w:t>cereals</w:t>
            </w:r>
          </w:p>
          <w:p w:rsidR="00000000" w:rsidRPr="00FB4E7D" w:rsidP="00FB4E7D">
            <w:pPr>
              <w:pStyle w:val="ListBullet2"/>
            </w:pPr>
            <w:r w:rsidRPr="00FB4E7D">
              <w:t xml:space="preserve">collection of biological specimens </w:t>
            </w:r>
          </w:p>
          <w:p w:rsidR="00000000" w:rsidRPr="00FB4E7D" w:rsidP="00FB4E7D">
            <w:pPr>
              <w:pStyle w:val="ListBullet2"/>
            </w:pPr>
            <w:r w:rsidRPr="00FB4E7D">
              <w:t>disposal of organic waste</w:t>
            </w:r>
          </w:p>
          <w:p w:rsidR="00000000" w:rsidRPr="00FB4E7D" w:rsidP="00FB4E7D">
            <w:pPr>
              <w:pStyle w:val="ListBullet2"/>
            </w:pPr>
            <w:r w:rsidRPr="00FB4E7D">
              <w:t>fresh produce</w:t>
            </w:r>
          </w:p>
          <w:p w:rsidR="00000000" w:rsidRPr="00FB4E7D" w:rsidP="00FB4E7D">
            <w:pPr>
              <w:pStyle w:val="ListBullet2"/>
            </w:pPr>
            <w:r w:rsidRPr="00FB4E7D">
              <w:t>goods</w:t>
            </w:r>
          </w:p>
          <w:p w:rsidR="00000000" w:rsidRPr="00FB4E7D" w:rsidP="00FB4E7D">
            <w:pPr>
              <w:pStyle w:val="ListBullet2"/>
            </w:pPr>
            <w:r w:rsidRPr="00FB4E7D">
              <w:t>land condition, such as:</w:t>
            </w:r>
          </w:p>
          <w:p w:rsidR="00000000" w:rsidRPr="00FB4E7D" w:rsidP="00FB4E7D">
            <w:pPr>
              <w:pStyle w:val="ListBullet2"/>
            </w:pPr>
            <w:r w:rsidRPr="00FB4E7D">
              <w:t>topography</w:t>
            </w:r>
          </w:p>
          <w:p w:rsidR="00000000" w:rsidRPr="00FB4E7D" w:rsidP="00FB4E7D">
            <w:pPr>
              <w:pStyle w:val="ListBullet2"/>
            </w:pPr>
            <w:r w:rsidRPr="00FB4E7D">
              <w:t>salinity</w:t>
            </w:r>
          </w:p>
          <w:p w:rsidR="00000000" w:rsidRPr="00FB4E7D" w:rsidP="00FB4E7D">
            <w:pPr>
              <w:pStyle w:val="ListBullet2"/>
            </w:pPr>
            <w:r w:rsidRPr="00FB4E7D">
              <w:t>erosion</w:t>
            </w:r>
          </w:p>
          <w:p w:rsidR="00000000" w:rsidRPr="00FB4E7D" w:rsidP="00FB4E7D">
            <w:pPr>
              <w:pStyle w:val="ListBullet2"/>
            </w:pPr>
            <w:r w:rsidRPr="00FB4E7D">
              <w:t>weed infestation</w:t>
            </w:r>
          </w:p>
          <w:p w:rsidR="00000000" w:rsidRPr="00FB4E7D" w:rsidP="00FB4E7D">
            <w:pPr>
              <w:pStyle w:val="ListBullet2"/>
            </w:pPr>
            <w:r w:rsidRPr="00FB4E7D">
              <w:t>vermin infestation</w:t>
            </w:r>
          </w:p>
          <w:p w:rsidR="00000000" w:rsidRPr="00FB4E7D" w:rsidP="00FB4E7D">
            <w:pPr>
              <w:pStyle w:val="ListBullet2"/>
            </w:pPr>
            <w:r w:rsidRPr="00FB4E7D">
              <w:t>fire hazard</w:t>
            </w:r>
          </w:p>
          <w:p w:rsidR="00000000" w:rsidRPr="00FB4E7D" w:rsidP="00FB4E7D">
            <w:pPr>
              <w:pStyle w:val="ListBullet2"/>
            </w:pPr>
            <w:r w:rsidRPr="00FB4E7D">
              <w:t>over grazing</w:t>
            </w:r>
          </w:p>
          <w:p w:rsidR="00000000" w:rsidRPr="00FB4E7D" w:rsidP="00FB4E7D">
            <w:pPr>
              <w:pStyle w:val="ListBullet2"/>
            </w:pPr>
            <w:r w:rsidRPr="00FB4E7D">
              <w:t>la</w:t>
            </w:r>
            <w:r w:rsidRPr="00FB4E7D">
              <w:t>nd improvements, such as:</w:t>
            </w:r>
          </w:p>
          <w:p w:rsidR="00000000" w:rsidRPr="00FB4E7D" w:rsidP="00FB4E7D">
            <w:pPr>
              <w:pStyle w:val="ListBullet2"/>
            </w:pPr>
            <w:r w:rsidRPr="00FB4E7D">
              <w:t>fences</w:t>
            </w:r>
          </w:p>
          <w:p w:rsidR="00000000" w:rsidRPr="00FB4E7D" w:rsidP="00FB4E7D">
            <w:pPr>
              <w:pStyle w:val="ListBullet2"/>
            </w:pPr>
            <w:r w:rsidRPr="00FB4E7D">
              <w:t>buildings</w:t>
            </w:r>
          </w:p>
          <w:p w:rsidR="00000000" w:rsidRPr="00FB4E7D" w:rsidP="00FB4E7D">
            <w:pPr>
              <w:pStyle w:val="ListBullet2"/>
            </w:pPr>
            <w:r w:rsidRPr="00FB4E7D">
              <w:t>sporting or playground equipment</w:t>
            </w:r>
          </w:p>
          <w:p w:rsidR="00000000" w:rsidRPr="00FB4E7D" w:rsidP="00FB4E7D">
            <w:pPr>
              <w:pStyle w:val="ListBullet2"/>
            </w:pPr>
            <w:r w:rsidRPr="00FB4E7D">
              <w:t>irrigation infrastructure</w:t>
            </w:r>
          </w:p>
          <w:p w:rsidR="00000000" w:rsidRPr="00FB4E7D" w:rsidP="00FB4E7D">
            <w:pPr>
              <w:pStyle w:val="ListBullet2"/>
            </w:pPr>
            <w:r w:rsidRPr="00FB4E7D">
              <w:t>sewerage infrastructure</w:t>
            </w:r>
          </w:p>
          <w:p w:rsidR="00000000" w:rsidRPr="00FB4E7D" w:rsidP="00FB4E7D">
            <w:pPr>
              <w:pStyle w:val="ListBullet2"/>
            </w:pPr>
            <w:r w:rsidRPr="00FB4E7D">
              <w:t>waterfront occupations</w:t>
            </w:r>
          </w:p>
          <w:p w:rsidR="00000000" w:rsidRPr="00FB4E7D" w:rsidP="00FB4E7D">
            <w:pPr>
              <w:pStyle w:val="ListBullet2"/>
            </w:pPr>
            <w:r w:rsidRPr="00FB4E7D">
              <w:t>community structures</w:t>
            </w:r>
          </w:p>
          <w:p w:rsidR="00000000" w:rsidRPr="00FB4E7D" w:rsidP="00FB4E7D">
            <w:pPr>
              <w:pStyle w:val="ListBullet2"/>
            </w:pPr>
            <w:r w:rsidRPr="00FB4E7D">
              <w:t>land usage</w:t>
            </w:r>
          </w:p>
          <w:p w:rsidR="00000000" w:rsidRPr="00FB4E7D" w:rsidP="00FB4E7D">
            <w:pPr>
              <w:pStyle w:val="ListBullet2"/>
            </w:pPr>
            <w:r w:rsidRPr="00FB4E7D">
              <w:t>leases and other tenures, to ensure compliance with conditions</w:t>
            </w:r>
          </w:p>
          <w:p w:rsidR="00000000" w:rsidRPr="00FB4E7D" w:rsidP="00FB4E7D">
            <w:pPr>
              <w:pStyle w:val="ListBullet2"/>
            </w:pPr>
            <w:r w:rsidRPr="00FB4E7D">
              <w:t>licence/permit compliance (e.g. vegetation clearing)</w:t>
            </w:r>
          </w:p>
          <w:p w:rsidR="00000000" w:rsidRPr="00FB4E7D" w:rsidP="00FB4E7D">
            <w:pPr>
              <w:pStyle w:val="ListBullet2"/>
            </w:pPr>
            <w:r w:rsidRPr="00FB4E7D">
              <w:t>live fish</w:t>
            </w:r>
          </w:p>
          <w:p w:rsidR="00000000" w:rsidRPr="00FB4E7D" w:rsidP="00FB4E7D">
            <w:pPr>
              <w:pStyle w:val="ListBullet2"/>
            </w:pPr>
            <w:r w:rsidRPr="00FB4E7D">
              <w:t>livestock</w:t>
            </w:r>
          </w:p>
          <w:p w:rsidR="00000000" w:rsidRPr="00FB4E7D" w:rsidP="00FB4E7D">
            <w:pPr>
              <w:pStyle w:val="ListBullet2"/>
            </w:pPr>
            <w:r w:rsidRPr="00FB4E7D">
              <w:t>mail</w:t>
            </w:r>
          </w:p>
          <w:p w:rsidR="00000000" w:rsidRPr="00FB4E7D" w:rsidP="00FB4E7D">
            <w:pPr>
              <w:pStyle w:val="ListBullet2"/>
            </w:pPr>
            <w:r w:rsidRPr="00FB4E7D">
              <w:t>mineral samples</w:t>
            </w:r>
          </w:p>
          <w:p w:rsidR="00000000" w:rsidRPr="00FB4E7D" w:rsidP="00FB4E7D">
            <w:pPr>
              <w:pStyle w:val="ListBullet2"/>
            </w:pPr>
            <w:r w:rsidRPr="00FB4E7D">
              <w:t>passenger baggage</w:t>
            </w:r>
          </w:p>
          <w:p w:rsidR="00000000" w:rsidRPr="00FB4E7D" w:rsidP="00FB4E7D">
            <w:pPr>
              <w:pStyle w:val="ListBullet2"/>
            </w:pPr>
            <w:r w:rsidRPr="00FB4E7D">
              <w:t>people</w:t>
            </w:r>
          </w:p>
          <w:p w:rsidR="00000000" w:rsidRPr="00FB4E7D" w:rsidP="00FB4E7D">
            <w:pPr>
              <w:pStyle w:val="ListBullet2"/>
            </w:pPr>
            <w:r w:rsidRPr="00FB4E7D">
              <w:t>pests</w:t>
            </w:r>
          </w:p>
          <w:p w:rsidR="00000000" w:rsidRPr="00FB4E7D" w:rsidP="00FB4E7D">
            <w:pPr>
              <w:pStyle w:val="ListBullet2"/>
            </w:pPr>
            <w:r w:rsidRPr="00FB4E7D">
              <w:t>plant products</w:t>
            </w:r>
          </w:p>
          <w:p w:rsidR="00000000" w:rsidRPr="00FB4E7D" w:rsidP="00FB4E7D">
            <w:pPr>
              <w:pStyle w:val="ListBullet2"/>
            </w:pPr>
            <w:r w:rsidRPr="00FB4E7D">
              <w:t xml:space="preserve">plants </w:t>
            </w:r>
          </w:p>
          <w:p w:rsidR="00000000" w:rsidRPr="00FB4E7D" w:rsidP="00FB4E7D">
            <w:pPr>
              <w:pStyle w:val="ListBullet2"/>
            </w:pPr>
            <w:r w:rsidRPr="00FB4E7D">
              <w:t>premises</w:t>
            </w:r>
          </w:p>
          <w:p w:rsidR="00000000" w:rsidRPr="00FB4E7D" w:rsidP="00FB4E7D">
            <w:pPr>
              <w:pStyle w:val="ListBullet2"/>
            </w:pPr>
            <w:r w:rsidRPr="00FB4E7D">
              <w:t>properties</w:t>
            </w:r>
          </w:p>
          <w:p w:rsidR="00000000" w:rsidRPr="00FB4E7D" w:rsidP="00FB4E7D">
            <w:pPr>
              <w:pStyle w:val="ListBullet2"/>
            </w:pPr>
            <w:r w:rsidRPr="00FB4E7D">
              <w:t>reserves and their use/s</w:t>
            </w:r>
          </w:p>
          <w:p w:rsidR="00000000" w:rsidRPr="00FB4E7D" w:rsidP="00FB4E7D">
            <w:pPr>
              <w:pStyle w:val="ListBullet2"/>
            </w:pPr>
            <w:r w:rsidRPr="00FB4E7D">
              <w:t>survey activities to maintain readiness for district emergency plans</w:t>
            </w:r>
          </w:p>
          <w:p w:rsidR="00000000" w:rsidRPr="00FB4E7D" w:rsidP="00FB4E7D">
            <w:pPr>
              <w:pStyle w:val="ListBullet2"/>
            </w:pPr>
            <w:r w:rsidRPr="00FB4E7D">
              <w:t>vector monitoring</w:t>
            </w:r>
          </w:p>
          <w:p w:rsidR="00000000" w:rsidP="00FB4E7D">
            <w:pPr>
              <w:pStyle w:val="ListBullet2"/>
              <w:rPr>
                <w:lang w:val="en-NZ"/>
              </w:rPr>
            </w:pPr>
            <w:r w:rsidRPr="00FB4E7D">
              <w:t>vessels</w:t>
            </w:r>
          </w:p>
        </w:tc>
      </w:tr>
      <w:tr w:rsidTr="000477C5">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FB4E7D">
            <w:pPr>
              <w:pStyle w:val="BodyText"/>
              <w:rPr>
                <w:lang w:val="en-NZ"/>
              </w:rPr>
            </w:pPr>
            <w:r w:rsidRPr="00FB4E7D">
              <w:rPr>
                <w:rStyle w:val="BoldandItalics"/>
              </w:rPr>
              <w:t>Risk management strategies</w:t>
            </w:r>
            <w:r w:rsidRPr="00FB4E7D">
              <w:t xml:space="preserve"> may include:</w:t>
            </w:r>
          </w:p>
        </w:tc>
        <w:tc>
          <w:tcPr>
            <w:tcW w:w="6662" w:type="dxa"/>
            <w:tcBorders>
              <w:top w:val="nil"/>
              <w:left w:val="nil"/>
              <w:bottom w:val="nil"/>
              <w:right w:val="nil"/>
            </w:tcBorders>
            <w:tcMar>
              <w:top w:w="0" w:type="dxa"/>
              <w:left w:w="62" w:type="dxa"/>
              <w:bottom w:w="0" w:type="dxa"/>
              <w:right w:w="62" w:type="dxa"/>
            </w:tcMar>
          </w:tcPr>
          <w:p w:rsidR="00000000" w:rsidRPr="00FB4E7D" w:rsidP="00FB4E7D">
            <w:pPr>
              <w:pStyle w:val="ListBullet2"/>
            </w:pPr>
            <w:r w:rsidRPr="00FB4E7D">
              <w:t xml:space="preserve">monitoring </w:t>
            </w:r>
          </w:p>
          <w:p w:rsidR="00000000" w:rsidRPr="00FB4E7D" w:rsidP="00FB4E7D">
            <w:pPr>
              <w:pStyle w:val="ListBullet2"/>
            </w:pPr>
            <w:r w:rsidRPr="00FB4E7D">
              <w:t xml:space="preserve">treatment </w:t>
            </w:r>
          </w:p>
          <w:p w:rsidR="00000000" w:rsidRPr="00FB4E7D" w:rsidP="00FB4E7D">
            <w:pPr>
              <w:pStyle w:val="ListBullet2"/>
            </w:pPr>
            <w:r w:rsidRPr="00FB4E7D">
              <w:t>containment</w:t>
            </w:r>
          </w:p>
          <w:p w:rsidR="00000000" w:rsidRPr="00FB4E7D" w:rsidP="00FB4E7D">
            <w:pPr>
              <w:pStyle w:val="ListBullet2"/>
            </w:pPr>
            <w:r w:rsidRPr="00FB4E7D">
              <w:t>control</w:t>
            </w:r>
          </w:p>
          <w:p w:rsidR="00000000" w:rsidRPr="00FB4E7D" w:rsidP="00FB4E7D">
            <w:pPr>
              <w:pStyle w:val="ListBullet2"/>
            </w:pPr>
            <w:r w:rsidRPr="00FB4E7D">
              <w:t xml:space="preserve">eradication </w:t>
            </w:r>
          </w:p>
          <w:p w:rsidR="00000000" w:rsidRPr="00FB4E7D" w:rsidP="00FB4E7D">
            <w:pPr>
              <w:pStyle w:val="ListBullet2"/>
            </w:pPr>
            <w:r w:rsidRPr="00FB4E7D">
              <w:t>destruction</w:t>
            </w:r>
          </w:p>
          <w:p w:rsidR="00000000" w:rsidP="00FB4E7D">
            <w:pPr>
              <w:pStyle w:val="ListBullet2"/>
              <w:rPr>
                <w:lang w:val="en-NZ"/>
              </w:rPr>
            </w:pPr>
            <w:r w:rsidRPr="00FB4E7D">
              <w:t>biosecurity strategies</w:t>
            </w:r>
          </w:p>
        </w:tc>
      </w:tr>
      <w:tr w:rsidTr="000477C5">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FB4E7D">
            <w:pPr>
              <w:pStyle w:val="BodyText"/>
              <w:rPr>
                <w:lang w:val="en-NZ"/>
              </w:rPr>
            </w:pPr>
            <w:r w:rsidRPr="00FB4E7D">
              <w:rPr>
                <w:rStyle w:val="BoldandItalics"/>
              </w:rPr>
              <w:t>Action on non-compliance</w:t>
            </w:r>
            <w:r w:rsidRPr="00FB4E7D">
              <w:t xml:space="preserve"> may include:</w:t>
            </w:r>
          </w:p>
        </w:tc>
        <w:tc>
          <w:tcPr>
            <w:tcW w:w="6662" w:type="dxa"/>
            <w:tcBorders>
              <w:top w:val="nil"/>
              <w:left w:val="nil"/>
              <w:bottom w:val="nil"/>
              <w:right w:val="nil"/>
            </w:tcBorders>
            <w:tcMar>
              <w:top w:w="0" w:type="dxa"/>
              <w:left w:w="62" w:type="dxa"/>
              <w:bottom w:w="0" w:type="dxa"/>
              <w:right w:w="62" w:type="dxa"/>
            </w:tcMar>
          </w:tcPr>
          <w:p w:rsidR="00000000" w:rsidRPr="00FB4E7D" w:rsidP="00FB4E7D">
            <w:pPr>
              <w:pStyle w:val="ListBullet2"/>
            </w:pPr>
            <w:r w:rsidRPr="00FB4E7D">
              <w:t>advice</w:t>
            </w:r>
          </w:p>
          <w:p w:rsidR="00000000" w:rsidRPr="00FB4E7D" w:rsidP="00FB4E7D">
            <w:pPr>
              <w:pStyle w:val="ListBullet2"/>
            </w:pPr>
            <w:r w:rsidRPr="00FB4E7D">
              <w:t>warning</w:t>
            </w:r>
          </w:p>
          <w:p w:rsidR="00000000" w:rsidRPr="00FB4E7D" w:rsidP="00FB4E7D">
            <w:pPr>
              <w:pStyle w:val="ListBullet2"/>
            </w:pPr>
            <w:r w:rsidRPr="00FB4E7D">
              <w:t>formal notification of intent</w:t>
            </w:r>
          </w:p>
          <w:p w:rsidR="00000000" w:rsidRPr="00FB4E7D" w:rsidP="00FB4E7D">
            <w:pPr>
              <w:pStyle w:val="ListBullet2"/>
            </w:pPr>
            <w:r w:rsidRPr="00FB4E7D">
              <w:t>infringement notices</w:t>
            </w:r>
          </w:p>
          <w:p w:rsidR="00000000" w:rsidRPr="00FB4E7D" w:rsidP="00FB4E7D">
            <w:pPr>
              <w:pStyle w:val="ListBullet2"/>
            </w:pPr>
            <w:r w:rsidRPr="00FB4E7D">
              <w:t>on-the-spot fines</w:t>
            </w:r>
          </w:p>
          <w:p w:rsidR="00000000" w:rsidP="00FB4E7D">
            <w:pPr>
              <w:pStyle w:val="ListBullet2"/>
              <w:rPr>
                <w:lang w:val="en-NZ"/>
              </w:rPr>
            </w:pPr>
            <w:r w:rsidRPr="00FB4E7D">
              <w:t>court prosecution</w:t>
            </w:r>
          </w:p>
        </w:tc>
      </w:tr>
      <w:tr w:rsidTr="000477C5">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FB4E7D">
            <w:pPr>
              <w:pStyle w:val="BodyText"/>
              <w:rPr>
                <w:lang w:val="en-NZ"/>
              </w:rPr>
            </w:pPr>
            <w:r w:rsidRPr="00FB4E7D">
              <w:rPr>
                <w:rStyle w:val="BoldandItalics"/>
              </w:rPr>
              <w:t xml:space="preserve">Collection of evidence </w:t>
            </w:r>
            <w:r w:rsidRPr="00FB4E7D">
              <w:t>may include:</w:t>
            </w:r>
          </w:p>
        </w:tc>
        <w:tc>
          <w:tcPr>
            <w:tcW w:w="6662" w:type="dxa"/>
            <w:tcBorders>
              <w:top w:val="nil"/>
              <w:left w:val="nil"/>
              <w:bottom w:val="nil"/>
              <w:right w:val="nil"/>
            </w:tcBorders>
            <w:tcMar>
              <w:top w:w="0" w:type="dxa"/>
              <w:left w:w="62" w:type="dxa"/>
              <w:bottom w:w="0" w:type="dxa"/>
              <w:right w:w="62" w:type="dxa"/>
            </w:tcMar>
          </w:tcPr>
          <w:p w:rsidR="00000000" w:rsidRPr="00FB4E7D" w:rsidP="00FB4E7D">
            <w:pPr>
              <w:pStyle w:val="ListBullet2"/>
            </w:pPr>
            <w:r w:rsidRPr="00FB4E7D">
              <w:t>observation</w:t>
            </w:r>
          </w:p>
          <w:p w:rsidR="00000000" w:rsidRPr="00FB4E7D" w:rsidP="00FB4E7D">
            <w:pPr>
              <w:pStyle w:val="ListBullet2"/>
            </w:pPr>
            <w:r w:rsidRPr="00FB4E7D">
              <w:t>interviewing</w:t>
            </w:r>
          </w:p>
          <w:p w:rsidR="00000000" w:rsidRPr="00FB4E7D" w:rsidP="00FB4E7D">
            <w:pPr>
              <w:pStyle w:val="ListBullet2"/>
            </w:pPr>
            <w:r w:rsidRPr="00FB4E7D">
              <w:t>seizure</w:t>
            </w:r>
          </w:p>
          <w:p w:rsidR="00000000" w:rsidRPr="00FB4E7D" w:rsidP="00FB4E7D">
            <w:pPr>
              <w:pStyle w:val="ListBullet2"/>
            </w:pPr>
            <w:r w:rsidRPr="00FB4E7D">
              <w:t>sampling</w:t>
            </w:r>
          </w:p>
          <w:p w:rsidR="00000000" w:rsidRPr="00FB4E7D" w:rsidP="00FB4E7D">
            <w:pPr>
              <w:pStyle w:val="ListBullet2"/>
            </w:pPr>
            <w:r w:rsidRPr="00FB4E7D">
              <w:t>specimen collection</w:t>
            </w:r>
          </w:p>
          <w:p w:rsidR="00000000" w:rsidRPr="00FB4E7D" w:rsidP="00FB4E7D">
            <w:pPr>
              <w:pStyle w:val="ListBullet2"/>
            </w:pPr>
            <w:r w:rsidRPr="00FB4E7D">
              <w:t>recording</w:t>
            </w:r>
          </w:p>
          <w:p w:rsidR="00000000" w:rsidRPr="00FB4E7D" w:rsidP="00FB4E7D">
            <w:pPr>
              <w:pStyle w:val="ListBullet2"/>
            </w:pPr>
            <w:r w:rsidRPr="00FB4E7D">
              <w:t>photographing</w:t>
            </w:r>
          </w:p>
          <w:p w:rsidR="00000000" w:rsidRPr="00FB4E7D" w:rsidP="00FB4E7D">
            <w:pPr>
              <w:pStyle w:val="ListBullet2"/>
            </w:pPr>
            <w:r w:rsidRPr="00FB4E7D">
              <w:t>diagrammatic evidence</w:t>
            </w:r>
          </w:p>
          <w:p w:rsidR="00000000" w:rsidRPr="00FB4E7D" w:rsidP="00FB4E7D">
            <w:pPr>
              <w:pStyle w:val="ListBullet2"/>
            </w:pPr>
            <w:r w:rsidRPr="00FB4E7D">
              <w:t>notes</w:t>
            </w:r>
          </w:p>
          <w:p w:rsidR="00000000" w:rsidRPr="00FB4E7D" w:rsidP="00FB4E7D">
            <w:pPr>
              <w:pStyle w:val="ListBullet2"/>
            </w:pPr>
            <w:r w:rsidRPr="00FB4E7D">
              <w:t>maintenance of case files</w:t>
            </w:r>
          </w:p>
          <w:p w:rsidR="00000000" w:rsidP="00FB4E7D">
            <w:pPr>
              <w:pStyle w:val="ListBullet2"/>
              <w:rPr>
                <w:lang w:val="en-NZ"/>
              </w:rPr>
            </w:pPr>
            <w:r w:rsidRPr="00FB4E7D">
              <w:t>determination of land ownership</w:t>
            </w:r>
          </w:p>
        </w:tc>
      </w:tr>
      <w:tr w:rsidTr="000477C5">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FB4E7D">
            <w:pPr>
              <w:pStyle w:val="BodyText"/>
              <w:rPr>
                <w:lang w:val="en-NZ"/>
              </w:rPr>
            </w:pPr>
            <w:r w:rsidRPr="00FB4E7D">
              <w:rPr>
                <w:rStyle w:val="BoldandItalics"/>
              </w:rPr>
              <w:t xml:space="preserve">Records </w:t>
            </w:r>
            <w:r w:rsidRPr="00FB4E7D">
              <w:t>may include:</w:t>
            </w:r>
          </w:p>
        </w:tc>
        <w:tc>
          <w:tcPr>
            <w:tcW w:w="6662" w:type="dxa"/>
            <w:tcBorders>
              <w:top w:val="nil"/>
              <w:left w:val="nil"/>
              <w:bottom w:val="nil"/>
              <w:right w:val="nil"/>
            </w:tcBorders>
            <w:tcMar>
              <w:top w:w="0" w:type="dxa"/>
              <w:left w:w="62" w:type="dxa"/>
              <w:bottom w:w="0" w:type="dxa"/>
              <w:right w:w="62" w:type="dxa"/>
            </w:tcMar>
          </w:tcPr>
          <w:p w:rsidR="00000000" w:rsidRPr="00FB4E7D" w:rsidP="00FB4E7D">
            <w:pPr>
              <w:pStyle w:val="ListBullet2"/>
            </w:pPr>
            <w:r w:rsidRPr="00FB4E7D">
              <w:t>notes</w:t>
            </w:r>
          </w:p>
          <w:p w:rsidR="00000000" w:rsidRPr="00FB4E7D" w:rsidP="00FB4E7D">
            <w:pPr>
              <w:pStyle w:val="ListBullet2"/>
            </w:pPr>
            <w:r w:rsidRPr="00FB4E7D">
              <w:t xml:space="preserve">case files </w:t>
            </w:r>
          </w:p>
          <w:p w:rsidR="00000000" w:rsidRPr="00FB4E7D" w:rsidP="00FB4E7D">
            <w:pPr>
              <w:pStyle w:val="ListBullet2"/>
            </w:pPr>
            <w:r w:rsidRPr="00FB4E7D">
              <w:t>statistics</w:t>
            </w:r>
          </w:p>
          <w:p w:rsidR="00000000" w:rsidRPr="00FB4E7D" w:rsidP="00FB4E7D">
            <w:pPr>
              <w:pStyle w:val="ListBullet2"/>
            </w:pPr>
            <w:r w:rsidRPr="00FB4E7D">
              <w:t>forms (application forms, disease notification forms, etc)</w:t>
            </w:r>
          </w:p>
          <w:p w:rsidR="00000000" w:rsidRPr="00FB4E7D" w:rsidP="00FB4E7D">
            <w:pPr>
              <w:pStyle w:val="ListBullet2"/>
            </w:pPr>
            <w:r w:rsidRPr="00FB4E7D">
              <w:t>notices (seizure notice, infringement notice, etc)</w:t>
            </w:r>
          </w:p>
          <w:p w:rsidR="00000000" w:rsidRPr="00FB4E7D" w:rsidP="00FB4E7D">
            <w:pPr>
              <w:pStyle w:val="ListBullet2"/>
            </w:pPr>
            <w:r w:rsidRPr="00FB4E7D">
              <w:t>invoices</w:t>
            </w:r>
          </w:p>
          <w:p w:rsidR="00000000" w:rsidRPr="00FB4E7D" w:rsidP="00FB4E7D">
            <w:pPr>
              <w:pStyle w:val="ListBullet2"/>
            </w:pPr>
            <w:r w:rsidRPr="00FB4E7D">
              <w:t>receipts</w:t>
            </w:r>
          </w:p>
          <w:p w:rsidR="00000000" w:rsidRPr="00FB4E7D" w:rsidP="00FB4E7D">
            <w:pPr>
              <w:pStyle w:val="ListBullet2"/>
            </w:pPr>
            <w:r w:rsidRPr="00FB4E7D">
              <w:t>commercial documentation such as bills of lading, airway bills</w:t>
            </w:r>
          </w:p>
        </w:tc>
      </w:tr>
    </w:tbl>
    <w:p w:rsidR="000477C5" w:rsidP="00FB4E7D">
      <w:pPr>
        <w:pStyle w:val="BodyText"/>
      </w:pPr>
    </w:p>
    <w:p w:rsidR="000477C5" w:rsidP="00FB4E7D">
      <w:pPr>
        <w:pStyle w:val="BodyText"/>
      </w:pPr>
    </w:p>
    <w:p w:rsidR="00000000" w:rsidRPr="00FB4E7D" w:rsidP="00FB4E7D">
      <w:pPr>
        <w:pStyle w:val="Heading1"/>
      </w:pPr>
      <w:bookmarkStart w:id="12" w:name="O_498106"/>
      <w:bookmarkEnd w:id="12"/>
      <w:r w:rsidRPr="00FB4E7D">
        <w:t>Unit Sector(s)</w:t>
      </w:r>
    </w:p>
    <w:p w:rsidR="00000000" w:rsidRPr="00FB4E7D" w:rsidP="00FB4E7D">
      <w:pPr>
        <w:pStyle w:val="BodyText"/>
      </w:pPr>
      <w:r w:rsidRPr="00FB4E7D">
        <w:t>Not applicable.</w:t>
      </w:r>
    </w:p>
    <w:p w:rsidR="00000000" w:rsidRPr="00FB4E7D" w:rsidP="00FB4E7D">
      <w:pPr>
        <w:pStyle w:val="AllowPageBreak"/>
      </w:pPr>
    </w:p>
    <w:p w:rsidR="00000000" w:rsidRPr="00FB4E7D" w:rsidP="00FB4E7D">
      <w:pPr>
        <w:pStyle w:val="Heading1"/>
      </w:pPr>
      <w:bookmarkStart w:id="13" w:name="O_498112"/>
      <w:bookmarkEnd w:id="13"/>
      <w:r w:rsidRPr="00FB4E7D">
        <w:t>Competency field</w:t>
      </w:r>
    </w:p>
    <w:p w:rsidR="00000000" w:rsidRPr="00FB4E7D" w:rsidP="00FB4E7D">
      <w:pPr>
        <w:pStyle w:val="BodyText"/>
      </w:pPr>
      <w:r w:rsidRPr="00FB4E7D">
        <w:t xml:space="preserve">Regulatory. </w:t>
      </w:r>
    </w:p>
    <w:p w:rsidR="00000000" w:rsidRPr="00FB4E7D" w:rsidP="00FB4E7D"/>
    <w:sectPr w:rsidSect="00FB4E7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4E7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477C5" w:rsidP="000477C5">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4E7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77C5" w:rsidP="00FB4E7D">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8</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0477C5" w:rsidP="00FB4E7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0477C5" w:rsidP="00FB4E7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4E7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4E7D" w:rsidRPr="000477C5" w:rsidP="000477C5">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4E7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77C5" w:rsidRPr="002D2AF8" w:rsidP="00FB4E7D">
    <w:pPr>
      <w:pStyle w:val="Header"/>
      <w:framePr w:wrap="around"/>
    </w:pPr>
    <w:r>
      <w:fldChar w:fldCharType="begin"/>
    </w:r>
    <w:r>
      <w:instrText xml:space="preserve"> TITLE   \* MERGEFORMAT </w:instrText>
    </w:r>
    <w:r>
      <w:fldChar w:fldCharType="separate"/>
    </w:r>
    <w:r>
      <w:t>PSPREG201A Carry out inspections and monitoring under guidance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November 2012</w:t>
    </w:r>
    <w:r>
      <w:fldChar w:fldCharType="end"/>
    </w:r>
  </w:p>
  <w:p w:rsidR="000477C5" w:rsidP="00FB4E7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A44ECF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7E0B60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02E85F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B4E7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B4E7D"/>
    <w:pPr>
      <w:spacing w:before="360" w:after="60"/>
      <w:outlineLvl w:val="0"/>
    </w:pPr>
    <w:rPr>
      <w:sz w:val="32"/>
    </w:rPr>
  </w:style>
  <w:style w:type="paragraph" w:styleId="Heading2">
    <w:name w:val="heading 2"/>
    <w:basedOn w:val="HeadingBase"/>
    <w:next w:val="BodyText"/>
    <w:link w:val="Heading2Char"/>
    <w:qFormat/>
    <w:rsid w:val="00FB4E7D"/>
    <w:pPr>
      <w:keepLines/>
      <w:spacing w:before="240" w:after="120"/>
      <w:outlineLvl w:val="1"/>
    </w:pPr>
    <w:rPr>
      <w:sz w:val="28"/>
      <w:szCs w:val="40"/>
    </w:rPr>
  </w:style>
  <w:style w:type="paragraph" w:styleId="Heading3">
    <w:name w:val="heading 3"/>
    <w:basedOn w:val="HeadingBase"/>
    <w:next w:val="BodyText"/>
    <w:link w:val="Heading3Char"/>
    <w:qFormat/>
    <w:rsid w:val="00FB4E7D"/>
    <w:pPr>
      <w:spacing w:before="180" w:after="120"/>
      <w:outlineLvl w:val="2"/>
    </w:pPr>
    <w:rPr>
      <w:spacing w:val="-10"/>
      <w:kern w:val="32"/>
    </w:rPr>
  </w:style>
  <w:style w:type="paragraph" w:styleId="Heading4">
    <w:name w:val="heading 4"/>
    <w:basedOn w:val="HeadingBase"/>
    <w:next w:val="BodyText"/>
    <w:link w:val="Heading4Char"/>
    <w:qFormat/>
    <w:rsid w:val="00FB4E7D"/>
    <w:pPr>
      <w:spacing w:before="160" w:after="120"/>
      <w:outlineLvl w:val="3"/>
    </w:pPr>
    <w:rPr>
      <w:sz w:val="22"/>
    </w:rPr>
  </w:style>
  <w:style w:type="paragraph" w:styleId="Heading5">
    <w:name w:val="heading 5"/>
    <w:basedOn w:val="HeadingBase"/>
    <w:next w:val="Normal"/>
    <w:link w:val="Heading5Char"/>
    <w:qFormat/>
    <w:rsid w:val="00FB4E7D"/>
    <w:pPr>
      <w:spacing w:before="80"/>
      <w:outlineLvl w:val="4"/>
    </w:pPr>
    <w:rPr>
      <w:color w:val="918585"/>
      <w:sz w:val="20"/>
    </w:rPr>
  </w:style>
  <w:style w:type="paragraph" w:styleId="Heading6">
    <w:name w:val="heading 6"/>
    <w:basedOn w:val="HeadingBase"/>
    <w:next w:val="Normal"/>
    <w:link w:val="Heading6Char"/>
    <w:qFormat/>
    <w:rsid w:val="00FB4E7D"/>
    <w:pPr>
      <w:spacing w:before="60"/>
      <w:outlineLvl w:val="5"/>
    </w:pPr>
    <w:rPr>
      <w:color w:val="918585"/>
      <w:sz w:val="20"/>
    </w:rPr>
  </w:style>
  <w:style w:type="paragraph" w:styleId="Heading7">
    <w:name w:val="heading 7"/>
    <w:basedOn w:val="Normal"/>
    <w:next w:val="Normal"/>
    <w:link w:val="Heading7Char"/>
    <w:qFormat/>
    <w:rsid w:val="00FB4E7D"/>
    <w:pPr>
      <w:ind w:left="720"/>
      <w:outlineLvl w:val="6"/>
    </w:pPr>
    <w:rPr>
      <w:i/>
    </w:rPr>
  </w:style>
  <w:style w:type="paragraph" w:styleId="Heading8">
    <w:name w:val="heading 8"/>
    <w:basedOn w:val="Normal"/>
    <w:next w:val="Normal"/>
    <w:link w:val="Heading8Char"/>
    <w:qFormat/>
    <w:rsid w:val="00FB4E7D"/>
    <w:pPr>
      <w:ind w:left="720"/>
      <w:outlineLvl w:val="7"/>
    </w:pPr>
    <w:rPr>
      <w:i/>
    </w:rPr>
  </w:style>
  <w:style w:type="paragraph" w:styleId="Heading9">
    <w:name w:val="heading 9"/>
    <w:basedOn w:val="Normal"/>
    <w:next w:val="Normal"/>
    <w:link w:val="Heading9Char"/>
    <w:qFormat/>
    <w:rsid w:val="00FB4E7D"/>
    <w:pPr>
      <w:ind w:left="720"/>
      <w:outlineLvl w:val="8"/>
    </w:pPr>
    <w:rPr>
      <w:i/>
    </w:rPr>
  </w:style>
  <w:style w:type="character" w:default="1" w:styleId="DefaultParagraphFont">
    <w:name w:val="Default Paragraph Font"/>
    <w:uiPriority w:val="1"/>
    <w:unhideWhenUsed/>
    <w:rsid w:val="00FB4E7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B4E7D"/>
  </w:style>
  <w:style w:type="character" w:customStyle="1" w:styleId="Heading1Char">
    <w:name w:val="Heading 1 Char"/>
    <w:basedOn w:val="DefaultParagraphFont"/>
    <w:link w:val="Heading1"/>
    <w:rsid w:val="00FB4E7D"/>
    <w:rPr>
      <w:rFonts w:ascii="Times New Roman" w:eastAsia="Times New Roman" w:hAnsi="Times New Roman" w:cs="Times New Roman"/>
      <w:b/>
      <w:sz w:val="32"/>
      <w:szCs w:val="20"/>
      <w:lang w:eastAsia="en-US"/>
    </w:rPr>
  </w:style>
  <w:style w:type="paragraph" w:styleId="BodyText">
    <w:name w:val="Body Text"/>
    <w:basedOn w:val="Normal"/>
    <w:link w:val="BodyTextChar"/>
    <w:rsid w:val="00FB4E7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B4E7D"/>
    <w:rPr>
      <w:rFonts w:ascii="Times New Roman" w:eastAsia="Times New Roman" w:hAnsi="Times New Roman" w:cs="Times New Roman"/>
      <w:sz w:val="24"/>
      <w:lang w:eastAsia="en-US"/>
    </w:rPr>
  </w:style>
  <w:style w:type="paragraph" w:styleId="Footer">
    <w:name w:val="footer"/>
    <w:basedOn w:val="Normal"/>
    <w:link w:val="FooterChar"/>
    <w:rsid w:val="00FB4E7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B4E7D"/>
    <w:rPr>
      <w:rFonts w:ascii="Times New Roman" w:eastAsia="Times New Roman" w:hAnsi="Times New Roman" w:cs="Times New Roman"/>
      <w:sz w:val="16"/>
      <w:lang w:eastAsia="en-US"/>
    </w:rPr>
  </w:style>
  <w:style w:type="paragraph" w:styleId="List">
    <w:name w:val="List"/>
    <w:basedOn w:val="BodyText"/>
    <w:next w:val="BodyText"/>
    <w:rsid w:val="00FB4E7D"/>
    <w:pPr>
      <w:tabs>
        <w:tab w:val="left" w:pos="340"/>
      </w:tabs>
      <w:spacing w:before="60" w:after="60"/>
      <w:ind w:left="340" w:hanging="340"/>
    </w:pPr>
  </w:style>
  <w:style w:type="paragraph" w:styleId="ListBullet">
    <w:name w:val="List Bullet"/>
    <w:basedOn w:val="List"/>
    <w:rsid w:val="00FB4E7D"/>
    <w:pPr>
      <w:numPr>
        <w:numId w:val="14"/>
      </w:numPr>
      <w:tabs>
        <w:tab w:val="clear" w:pos="340"/>
      </w:tabs>
      <w:spacing w:before="40" w:after="40"/>
    </w:pPr>
  </w:style>
  <w:style w:type="character" w:customStyle="1" w:styleId="SpecialBold">
    <w:name w:val="Special Bold"/>
    <w:basedOn w:val="DefaultParagraphFont"/>
    <w:rsid w:val="00FB4E7D"/>
    <w:rPr>
      <w:b/>
      <w:spacing w:val="0"/>
    </w:rPr>
  </w:style>
  <w:style w:type="paragraph" w:styleId="ListBullet2">
    <w:name w:val="List Bullet 2"/>
    <w:basedOn w:val="List2"/>
    <w:rsid w:val="00FB4E7D"/>
    <w:pPr>
      <w:numPr>
        <w:numId w:val="15"/>
      </w:numPr>
      <w:tabs>
        <w:tab w:val="clear" w:pos="680"/>
      </w:tabs>
    </w:pPr>
  </w:style>
  <w:style w:type="character" w:styleId="Emphasis">
    <w:name w:val="Emphasis"/>
    <w:basedOn w:val="DefaultParagraphFont"/>
    <w:qFormat/>
    <w:rsid w:val="00FB4E7D"/>
    <w:rPr>
      <w:i/>
    </w:rPr>
  </w:style>
  <w:style w:type="paragraph" w:customStyle="1" w:styleId="SuperHeading">
    <w:name w:val="SuperHeading"/>
    <w:basedOn w:val="Normal"/>
    <w:rsid w:val="00FB4E7D"/>
    <w:pPr>
      <w:spacing w:before="240" w:after="120"/>
      <w:outlineLvl w:val="0"/>
    </w:pPr>
    <w:rPr>
      <w:rFonts w:ascii="Times New Roman" w:hAnsi="Times New Roman"/>
      <w:b/>
      <w:sz w:val="28"/>
    </w:rPr>
  </w:style>
  <w:style w:type="paragraph" w:customStyle="1" w:styleId="AllowPageBreak">
    <w:name w:val="AllowPageBreak"/>
    <w:rsid w:val="00FB4E7D"/>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FB4E7D"/>
    <w:pPr>
      <w:numPr>
        <w:numId w:val="3"/>
      </w:numPr>
      <w:tabs>
        <w:tab w:val="clear" w:pos="1021"/>
      </w:tabs>
      <w:ind w:left="1037" w:hanging="357"/>
    </w:pPr>
  </w:style>
  <w:style w:type="character" w:customStyle="1" w:styleId="Underline">
    <w:name w:val="Underline"/>
    <w:basedOn w:val="DefaultParagraphFont"/>
    <w:qFormat/>
    <w:rsid w:val="00FB4E7D"/>
    <w:rPr>
      <w:u w:val="single"/>
    </w:rPr>
  </w:style>
  <w:style w:type="character" w:customStyle="1" w:styleId="BoldandItalics">
    <w:name w:val="Bold and Italics"/>
    <w:qFormat/>
    <w:rsid w:val="00FB4E7D"/>
    <w:rPr>
      <w:b/>
      <w:i/>
      <w:u w:val="none"/>
    </w:rPr>
  </w:style>
  <w:style w:type="character" w:customStyle="1" w:styleId="Heading2Char">
    <w:name w:val="Heading 2 Char"/>
    <w:basedOn w:val="DefaultParagraphFont"/>
    <w:link w:val="Heading2"/>
    <w:rsid w:val="00FB4E7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B4E7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B4E7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B4E7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B4E7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B4E7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B4E7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B4E7D"/>
    <w:rPr>
      <w:rFonts w:ascii="Courier New" w:eastAsia="Times New Roman" w:hAnsi="Courier New" w:cs="Times New Roman"/>
      <w:i/>
      <w:szCs w:val="20"/>
      <w:lang w:eastAsia="en-US"/>
    </w:rPr>
  </w:style>
  <w:style w:type="paragraph" w:customStyle="1" w:styleId="HeadingBase">
    <w:name w:val="Heading Base"/>
    <w:rsid w:val="00FB4E7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B4E7D"/>
    <w:pPr>
      <w:tabs>
        <w:tab w:val="right" w:leader="dot" w:pos="9072"/>
      </w:tabs>
      <w:ind w:left="567"/>
    </w:pPr>
    <w:rPr>
      <w:szCs w:val="22"/>
    </w:rPr>
  </w:style>
  <w:style w:type="paragraph" w:customStyle="1" w:styleId="TOCBase">
    <w:name w:val="TOC Base"/>
    <w:rsid w:val="00FB4E7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B4E7D"/>
    <w:pPr>
      <w:tabs>
        <w:tab w:val="right" w:leader="dot" w:pos="9072"/>
      </w:tabs>
      <w:spacing w:before="40" w:after="40"/>
      <w:ind w:left="284"/>
    </w:pPr>
    <w:rPr>
      <w:rFonts w:ascii="Times New Roman" w:hAnsi="Times New Roman"/>
    </w:rPr>
  </w:style>
  <w:style w:type="paragraph" w:styleId="TOC1">
    <w:name w:val="toc 1"/>
    <w:basedOn w:val="TOCBase"/>
    <w:next w:val="Normal"/>
    <w:rsid w:val="00FB4E7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B4E7D"/>
    <w:pPr>
      <w:spacing w:before="5040"/>
      <w:jc w:val="center"/>
    </w:pPr>
    <w:rPr>
      <w:sz w:val="48"/>
      <w:szCs w:val="72"/>
      <w:lang w:val="en-US"/>
    </w:rPr>
  </w:style>
  <w:style w:type="character" w:customStyle="1" w:styleId="TitleChar">
    <w:name w:val="Title Char"/>
    <w:basedOn w:val="DefaultParagraphFont"/>
    <w:link w:val="Title"/>
    <w:rsid w:val="00FB4E7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B4E7D"/>
    <w:pPr>
      <w:tabs>
        <w:tab w:val="left" w:pos="3600"/>
        <w:tab w:val="left" w:pos="3958"/>
      </w:tabs>
    </w:pPr>
  </w:style>
  <w:style w:type="paragraph" w:customStyle="1" w:styleId="Note">
    <w:name w:val="Note"/>
    <w:basedOn w:val="BodyText"/>
    <w:rsid w:val="00FB4E7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B4E7D"/>
    <w:pPr>
      <w:framePr w:wrap="auto" w:hAnchor="text" w:y="6049"/>
    </w:pPr>
    <w:rPr>
      <w:color w:val="000000"/>
      <w:sz w:val="40"/>
    </w:rPr>
  </w:style>
  <w:style w:type="paragraph" w:customStyle="1" w:styleId="TOCTitle">
    <w:name w:val="TOCTitle"/>
    <w:basedOn w:val="Heading1"/>
    <w:rsid w:val="00FB4E7D"/>
    <w:pPr>
      <w:spacing w:after="240"/>
      <w:jc w:val="center"/>
      <w:outlineLvl w:val="9"/>
    </w:pPr>
    <w:rPr>
      <w:caps/>
    </w:rPr>
  </w:style>
  <w:style w:type="paragraph" w:customStyle="1" w:styleId="Version">
    <w:name w:val="Version"/>
    <w:rsid w:val="00FB4E7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B4E7D"/>
    <w:pPr>
      <w:keepNext w:val="0"/>
      <w:tabs>
        <w:tab w:val="right" w:pos="4176"/>
      </w:tabs>
      <w:ind w:left="198" w:hanging="198"/>
    </w:pPr>
    <w:rPr>
      <w:rFonts w:ascii="Garamond" w:hAnsi="Garamond"/>
    </w:rPr>
  </w:style>
  <w:style w:type="paragraph" w:styleId="IndexHeading">
    <w:name w:val="index heading"/>
    <w:basedOn w:val="Normal"/>
    <w:next w:val="Index1"/>
    <w:semiHidden/>
    <w:rsid w:val="00FB4E7D"/>
    <w:pPr>
      <w:spacing w:before="120" w:after="120"/>
    </w:pPr>
    <w:rPr>
      <w:rFonts w:ascii="Arial" w:hAnsi="Arial"/>
      <w:b/>
      <w:color w:val="918585"/>
      <w:sz w:val="24"/>
    </w:rPr>
  </w:style>
  <w:style w:type="paragraph" w:styleId="Header">
    <w:name w:val="header"/>
    <w:basedOn w:val="Normal"/>
    <w:link w:val="HeaderChar"/>
    <w:rsid w:val="00FB4E7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B4E7D"/>
    <w:rPr>
      <w:rFonts w:ascii="Times New Roman" w:eastAsia="Times New Roman" w:hAnsi="Times New Roman" w:cs="Times New Roman"/>
      <w:sz w:val="16"/>
      <w:szCs w:val="20"/>
      <w:lang w:val="en-GB" w:eastAsia="en-US"/>
    </w:rPr>
  </w:style>
  <w:style w:type="paragraph" w:customStyle="1" w:styleId="Chapter">
    <w:name w:val="Chapter"/>
    <w:basedOn w:val="Normal"/>
    <w:rsid w:val="00FB4E7D"/>
    <w:pPr>
      <w:spacing w:before="240"/>
    </w:pPr>
    <w:rPr>
      <w:rFonts w:ascii="Times New Roman" w:hAnsi="Times New Roman"/>
      <w:smallCaps/>
      <w:spacing w:val="80"/>
      <w:sz w:val="28"/>
    </w:rPr>
  </w:style>
  <w:style w:type="paragraph" w:customStyle="1" w:styleId="InChapter">
    <w:name w:val="InChapter"/>
    <w:basedOn w:val="Heading3"/>
    <w:rsid w:val="00FB4E7D"/>
    <w:pPr>
      <w:spacing w:after="240"/>
      <w:outlineLvl w:val="9"/>
    </w:pPr>
    <w:rPr>
      <w:noProof/>
    </w:rPr>
  </w:style>
  <w:style w:type="paragraph" w:styleId="Index2">
    <w:name w:val="index 2"/>
    <w:basedOn w:val="Normal"/>
    <w:next w:val="Normal"/>
    <w:semiHidden/>
    <w:rsid w:val="00FB4E7D"/>
    <w:pPr>
      <w:tabs>
        <w:tab w:val="right" w:pos="4176"/>
      </w:tabs>
      <w:ind w:left="568" w:hanging="284"/>
    </w:pPr>
    <w:rPr>
      <w:rFonts w:ascii="Garamond" w:hAnsi="Garamond"/>
    </w:rPr>
  </w:style>
  <w:style w:type="paragraph" w:customStyle="1" w:styleId="Byline">
    <w:name w:val="Byline"/>
    <w:rsid w:val="00FB4E7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B4E7D"/>
    <w:pPr>
      <w:tabs>
        <w:tab w:val="clear" w:pos="3600"/>
        <w:tab w:val="clear" w:pos="3958"/>
      </w:tabs>
      <w:jc w:val="right"/>
    </w:pPr>
  </w:style>
  <w:style w:type="paragraph" w:styleId="Caption">
    <w:name w:val="caption"/>
    <w:basedOn w:val="BodyText"/>
    <w:next w:val="Normal"/>
    <w:qFormat/>
    <w:rsid w:val="00FB4E7D"/>
    <w:pPr>
      <w:framePr w:w="2268" w:hSpace="181" w:vSpace="181" w:wrap="around" w:vAnchor="text" w:hAnchor="page" w:x="1135" w:y="285" w:anchorLock="1"/>
    </w:pPr>
    <w:rPr>
      <w:i/>
    </w:rPr>
  </w:style>
  <w:style w:type="paragraph" w:customStyle="1" w:styleId="MiniTOCTitle">
    <w:name w:val="MiniTOCTitle"/>
    <w:basedOn w:val="Heading4"/>
    <w:rsid w:val="00FB4E7D"/>
    <w:pPr>
      <w:spacing w:before="240"/>
      <w:outlineLvl w:val="9"/>
    </w:pPr>
    <w:rPr>
      <w:noProof/>
      <w:sz w:val="24"/>
    </w:rPr>
  </w:style>
  <w:style w:type="paragraph" w:customStyle="1" w:styleId="MiniTOCItem">
    <w:name w:val="MiniTOCItem"/>
    <w:basedOn w:val="ListBullet"/>
    <w:rsid w:val="00FB4E7D"/>
    <w:pPr>
      <w:numPr>
        <w:numId w:val="0"/>
      </w:numPr>
      <w:tabs>
        <w:tab w:val="right" w:leader="dot" w:pos="6521"/>
      </w:tabs>
      <w:spacing w:before="0" w:after="0"/>
    </w:pPr>
  </w:style>
  <w:style w:type="paragraph" w:customStyle="1" w:styleId="TOFTitle">
    <w:name w:val="TOFTitle"/>
    <w:basedOn w:val="TOCTitle"/>
    <w:rsid w:val="00FB4E7D"/>
  </w:style>
  <w:style w:type="paragraph" w:styleId="TableofFigures">
    <w:name w:val="table of figures"/>
    <w:basedOn w:val="Normal"/>
    <w:next w:val="Normal"/>
    <w:semiHidden/>
    <w:rsid w:val="00FB4E7D"/>
    <w:pPr>
      <w:tabs>
        <w:tab w:val="right" w:leader="dot" w:pos="9072"/>
      </w:tabs>
      <w:ind w:left="970" w:hanging="403"/>
    </w:pPr>
    <w:rPr>
      <w:rFonts w:ascii="Times New Roman" w:hAnsi="Times New Roman"/>
      <w:b/>
    </w:rPr>
  </w:style>
  <w:style w:type="paragraph" w:styleId="ListNumber">
    <w:name w:val="List Number"/>
    <w:basedOn w:val="List"/>
    <w:rsid w:val="00FB4E7D"/>
    <w:pPr>
      <w:numPr>
        <w:numId w:val="12"/>
      </w:numPr>
    </w:pPr>
  </w:style>
  <w:style w:type="character" w:customStyle="1" w:styleId="WingdingSymbols">
    <w:name w:val="Wingding Symbols"/>
    <w:rsid w:val="00FB4E7D"/>
    <w:rPr>
      <w:rFonts w:ascii="Wingdings" w:hAnsi="Wingdings"/>
    </w:rPr>
  </w:style>
  <w:style w:type="paragraph" w:customStyle="1" w:styleId="TableHeading">
    <w:name w:val="Table Heading"/>
    <w:basedOn w:val="HeadingBase"/>
    <w:rsid w:val="00FB4E7D"/>
    <w:pPr>
      <w:keepLines/>
      <w:pBdr>
        <w:bottom w:val="single" w:sz="6" w:space="1" w:color="918585"/>
      </w:pBdr>
      <w:spacing w:before="240"/>
    </w:pPr>
  </w:style>
  <w:style w:type="character" w:customStyle="1" w:styleId="HotSpot">
    <w:name w:val="HotSpot"/>
    <w:rsid w:val="00FB4E7D"/>
    <w:rPr>
      <w:color w:val="0033CC"/>
      <w:u w:val="none"/>
    </w:rPr>
  </w:style>
  <w:style w:type="paragraph" w:customStyle="1" w:styleId="BodyTextRight">
    <w:name w:val="Body Text Right"/>
    <w:basedOn w:val="BodyText"/>
    <w:rsid w:val="00FB4E7D"/>
    <w:pPr>
      <w:spacing w:before="0" w:after="0"/>
      <w:jc w:val="right"/>
    </w:pPr>
  </w:style>
  <w:style w:type="paragraph" w:styleId="Index3">
    <w:name w:val="index 3"/>
    <w:basedOn w:val="ListNumber2"/>
    <w:next w:val="Normal"/>
    <w:semiHidden/>
    <w:rsid w:val="00FB4E7D"/>
    <w:pPr>
      <w:numPr>
        <w:numId w:val="0"/>
      </w:numPr>
      <w:tabs>
        <w:tab w:val="right" w:leader="dot" w:pos="4176"/>
      </w:tabs>
    </w:pPr>
  </w:style>
  <w:style w:type="paragraph" w:styleId="ListNumber2">
    <w:name w:val="List Number 2"/>
    <w:basedOn w:val="List2"/>
    <w:rsid w:val="00FB4E7D"/>
    <w:pPr>
      <w:numPr>
        <w:numId w:val="11"/>
      </w:numPr>
      <w:tabs>
        <w:tab w:val="clear" w:pos="1060"/>
      </w:tabs>
    </w:pPr>
  </w:style>
  <w:style w:type="paragraph" w:customStyle="1" w:styleId="MarginNote">
    <w:name w:val="Margin Note"/>
    <w:basedOn w:val="BodyText"/>
    <w:rsid w:val="00FB4E7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B4E7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B4E7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B4E7D"/>
    <w:rPr>
      <w:sz w:val="32"/>
    </w:rPr>
  </w:style>
  <w:style w:type="paragraph" w:customStyle="1" w:styleId="HeadingProcedure">
    <w:name w:val="Heading Procedure"/>
    <w:basedOn w:val="HeadingBase"/>
    <w:next w:val="Normal"/>
    <w:rsid w:val="00FB4E7D"/>
    <w:pPr>
      <w:tabs>
        <w:tab w:val="left" w:pos="0"/>
      </w:tabs>
      <w:spacing w:before="120" w:after="60"/>
    </w:pPr>
    <w:rPr>
      <w:i/>
      <w:color w:val="918585"/>
      <w:sz w:val="22"/>
    </w:rPr>
  </w:style>
  <w:style w:type="paragraph" w:customStyle="1" w:styleId="TableBodyText">
    <w:name w:val="Table Body Text"/>
    <w:basedOn w:val="BodyText"/>
    <w:rsid w:val="00FB4E7D"/>
    <w:pPr>
      <w:spacing w:before="60" w:after="60"/>
    </w:pPr>
  </w:style>
  <w:style w:type="paragraph" w:styleId="ListContinue">
    <w:name w:val="List Continue"/>
    <w:basedOn w:val="List"/>
    <w:rsid w:val="00FB4E7D"/>
    <w:pPr>
      <w:ind w:firstLine="0"/>
    </w:pPr>
  </w:style>
  <w:style w:type="paragraph" w:customStyle="1" w:styleId="ListNote">
    <w:name w:val="List Note"/>
    <w:basedOn w:val="List"/>
    <w:rsid w:val="00FB4E7D"/>
    <w:pPr>
      <w:pBdr>
        <w:top w:val="single" w:sz="6" w:space="2" w:color="918585"/>
        <w:bottom w:val="single" w:sz="6" w:space="2" w:color="918585"/>
      </w:pBdr>
      <w:tabs>
        <w:tab w:val="left" w:pos="1021"/>
      </w:tabs>
      <w:ind w:firstLine="0"/>
    </w:pPr>
  </w:style>
  <w:style w:type="paragraph" w:customStyle="1" w:styleId="Warning">
    <w:name w:val="Warning"/>
    <w:basedOn w:val="BodyText"/>
    <w:rsid w:val="00FB4E7D"/>
    <w:pPr>
      <w:shd w:val="clear" w:color="auto" w:fill="D9D9D9"/>
      <w:tabs>
        <w:tab w:val="left" w:pos="992"/>
      </w:tabs>
      <w:ind w:left="119" w:right="119"/>
    </w:pPr>
    <w:rPr>
      <w:sz w:val="20"/>
    </w:rPr>
  </w:style>
  <w:style w:type="paragraph" w:customStyle="1" w:styleId="MarginIcons">
    <w:name w:val="Margin Icons"/>
    <w:basedOn w:val="BodyText"/>
    <w:rsid w:val="00FB4E7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B4E7D"/>
    <w:rPr>
      <w:rFonts w:ascii="Courier New" w:hAnsi="Courier New"/>
    </w:rPr>
  </w:style>
  <w:style w:type="paragraph" w:customStyle="1" w:styleId="NoteBullet">
    <w:name w:val="Note Bullet"/>
    <w:basedOn w:val="Note"/>
    <w:rsid w:val="00FB4E7D"/>
    <w:pPr>
      <w:tabs>
        <w:tab w:val="clear" w:pos="680"/>
      </w:tabs>
      <w:spacing w:before="60" w:after="60"/>
    </w:pPr>
  </w:style>
  <w:style w:type="paragraph" w:customStyle="1" w:styleId="SubHeading2">
    <w:name w:val="SubHeading2"/>
    <w:basedOn w:val="HeadingBase"/>
    <w:rsid w:val="00FB4E7D"/>
    <w:pPr>
      <w:spacing w:before="240" w:after="60"/>
    </w:pPr>
    <w:rPr>
      <w:sz w:val="20"/>
    </w:rPr>
  </w:style>
  <w:style w:type="paragraph" w:customStyle="1" w:styleId="SubHeading1">
    <w:name w:val="SubHeading1"/>
    <w:basedOn w:val="HeadingBase"/>
    <w:rsid w:val="00FB4E7D"/>
    <w:pPr>
      <w:spacing w:before="240" w:after="60"/>
    </w:pPr>
    <w:rPr>
      <w:color w:val="918585"/>
      <w:sz w:val="22"/>
    </w:rPr>
  </w:style>
  <w:style w:type="paragraph" w:customStyle="1" w:styleId="SideHeading">
    <w:name w:val="Side Heading"/>
    <w:basedOn w:val="HeadingBase"/>
    <w:rsid w:val="00FB4E7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B4E7D"/>
    <w:pPr>
      <w:numPr>
        <w:numId w:val="13"/>
      </w:numPr>
    </w:pPr>
  </w:style>
  <w:style w:type="paragraph" w:styleId="PlainText">
    <w:name w:val="Plain Text"/>
    <w:basedOn w:val="Normal"/>
    <w:link w:val="PlainTextChar"/>
    <w:rsid w:val="00FB4E7D"/>
    <w:rPr>
      <w:sz w:val="20"/>
    </w:rPr>
  </w:style>
  <w:style w:type="character" w:customStyle="1" w:styleId="PlainTextChar">
    <w:name w:val="Plain Text Char"/>
    <w:basedOn w:val="DefaultParagraphFont"/>
    <w:link w:val="PlainText"/>
    <w:rsid w:val="00FB4E7D"/>
    <w:rPr>
      <w:rFonts w:ascii="Courier New" w:eastAsia="Times New Roman" w:hAnsi="Courier New" w:cs="Times New Roman"/>
      <w:sz w:val="20"/>
      <w:szCs w:val="20"/>
      <w:lang w:eastAsia="en-US"/>
    </w:rPr>
  </w:style>
  <w:style w:type="character" w:customStyle="1" w:styleId="MenuOption">
    <w:name w:val="Menu Option"/>
    <w:basedOn w:val="DefaultParagraphFont"/>
    <w:rsid w:val="00FB4E7D"/>
    <w:rPr>
      <w:b/>
      <w:smallCaps/>
    </w:rPr>
  </w:style>
  <w:style w:type="paragraph" w:customStyle="1" w:styleId="TableListNumber">
    <w:name w:val="Table List Number"/>
    <w:basedOn w:val="ListNumber"/>
    <w:rsid w:val="00FB4E7D"/>
    <w:pPr>
      <w:numPr>
        <w:numId w:val="0"/>
      </w:numPr>
    </w:pPr>
  </w:style>
  <w:style w:type="paragraph" w:styleId="TOC4">
    <w:name w:val="toc 4"/>
    <w:basedOn w:val="TOCBase"/>
    <w:next w:val="Normal"/>
    <w:semiHidden/>
    <w:rsid w:val="00FB4E7D"/>
    <w:pPr>
      <w:tabs>
        <w:tab w:val="right" w:leader="dot" w:pos="9071"/>
      </w:tabs>
      <w:ind w:left="1701"/>
    </w:pPr>
  </w:style>
  <w:style w:type="paragraph" w:customStyle="1" w:styleId="ListAlpha">
    <w:name w:val="List Alpha"/>
    <w:basedOn w:val="List"/>
    <w:rsid w:val="00FB4E7D"/>
    <w:pPr>
      <w:numPr>
        <w:numId w:val="10"/>
      </w:numPr>
    </w:pPr>
  </w:style>
  <w:style w:type="paragraph" w:customStyle="1" w:styleId="ListAlpha2">
    <w:name w:val="List Alpha 2"/>
    <w:basedOn w:val="List2"/>
    <w:rsid w:val="00FB4E7D"/>
    <w:pPr>
      <w:numPr>
        <w:numId w:val="9"/>
      </w:numPr>
    </w:pPr>
  </w:style>
  <w:style w:type="paragraph" w:styleId="List2">
    <w:name w:val="List 2"/>
    <w:basedOn w:val="BodyText"/>
    <w:rsid w:val="00FB4E7D"/>
    <w:pPr>
      <w:tabs>
        <w:tab w:val="left" w:pos="680"/>
      </w:tabs>
      <w:spacing w:before="60" w:after="60"/>
      <w:ind w:left="680" w:hanging="340"/>
    </w:pPr>
  </w:style>
  <w:style w:type="paragraph" w:styleId="List3">
    <w:name w:val="List 3"/>
    <w:basedOn w:val="BodyText"/>
    <w:rsid w:val="00FB4E7D"/>
    <w:pPr>
      <w:tabs>
        <w:tab w:val="left" w:pos="1021"/>
      </w:tabs>
      <w:spacing w:before="60" w:after="60"/>
      <w:ind w:left="1020" w:hanging="340"/>
    </w:pPr>
  </w:style>
  <w:style w:type="paragraph" w:styleId="List4">
    <w:name w:val="List 4"/>
    <w:basedOn w:val="BodyText"/>
    <w:rsid w:val="00FB4E7D"/>
    <w:pPr>
      <w:tabs>
        <w:tab w:val="left" w:pos="1361"/>
      </w:tabs>
      <w:spacing w:before="60" w:after="60"/>
      <w:ind w:left="1361" w:hanging="340"/>
    </w:pPr>
  </w:style>
  <w:style w:type="paragraph" w:styleId="List5">
    <w:name w:val="List 5"/>
    <w:basedOn w:val="BodyText"/>
    <w:rsid w:val="00FB4E7D"/>
    <w:pPr>
      <w:tabs>
        <w:tab w:val="left" w:pos="1701"/>
      </w:tabs>
      <w:spacing w:before="60" w:after="60"/>
      <w:ind w:left="1701" w:hanging="340"/>
    </w:pPr>
  </w:style>
  <w:style w:type="paragraph" w:styleId="ListBullet4">
    <w:name w:val="List Bullet 4"/>
    <w:basedOn w:val="List4"/>
    <w:rsid w:val="00FB4E7D"/>
    <w:pPr>
      <w:numPr>
        <w:numId w:val="4"/>
      </w:numPr>
    </w:pPr>
  </w:style>
  <w:style w:type="paragraph" w:styleId="ListBullet5">
    <w:name w:val="List Bullet 5"/>
    <w:basedOn w:val="List5"/>
    <w:rsid w:val="00FB4E7D"/>
    <w:pPr>
      <w:numPr>
        <w:numId w:val="5"/>
      </w:numPr>
    </w:pPr>
  </w:style>
  <w:style w:type="paragraph" w:styleId="ListContinue2">
    <w:name w:val="List Continue 2"/>
    <w:basedOn w:val="List2"/>
    <w:rsid w:val="00FB4E7D"/>
    <w:pPr>
      <w:ind w:firstLine="0"/>
    </w:pPr>
  </w:style>
  <w:style w:type="paragraph" w:styleId="ListContinue3">
    <w:name w:val="List Continue 3"/>
    <w:basedOn w:val="List3"/>
    <w:rsid w:val="00FB4E7D"/>
    <w:pPr>
      <w:ind w:left="1021" w:firstLine="0"/>
    </w:pPr>
  </w:style>
  <w:style w:type="paragraph" w:styleId="ListContinue4">
    <w:name w:val="List Continue 4"/>
    <w:basedOn w:val="List4"/>
    <w:rsid w:val="00FB4E7D"/>
    <w:pPr>
      <w:ind w:firstLine="0"/>
    </w:pPr>
  </w:style>
  <w:style w:type="paragraph" w:styleId="ListContinue5">
    <w:name w:val="List Continue 5"/>
    <w:basedOn w:val="List5"/>
    <w:rsid w:val="00FB4E7D"/>
    <w:pPr>
      <w:ind w:firstLine="0"/>
    </w:pPr>
  </w:style>
  <w:style w:type="paragraph" w:styleId="ListNumber3">
    <w:name w:val="List Number 3"/>
    <w:basedOn w:val="List3"/>
    <w:rsid w:val="00FB4E7D"/>
    <w:pPr>
      <w:numPr>
        <w:numId w:val="6"/>
      </w:numPr>
    </w:pPr>
  </w:style>
  <w:style w:type="paragraph" w:styleId="ListNumber4">
    <w:name w:val="List Number 4"/>
    <w:basedOn w:val="List4"/>
    <w:rsid w:val="00FB4E7D"/>
    <w:pPr>
      <w:numPr>
        <w:numId w:val="7"/>
      </w:numPr>
    </w:pPr>
  </w:style>
  <w:style w:type="paragraph" w:styleId="ListNumber5">
    <w:name w:val="List Number 5"/>
    <w:basedOn w:val="List5"/>
    <w:rsid w:val="00FB4E7D"/>
    <w:pPr>
      <w:numPr>
        <w:numId w:val="8"/>
      </w:numPr>
    </w:pPr>
  </w:style>
  <w:style w:type="paragraph" w:styleId="BlockText">
    <w:name w:val="Block Text"/>
    <w:basedOn w:val="Normal"/>
    <w:rsid w:val="00FB4E7D"/>
    <w:pPr>
      <w:spacing w:after="120"/>
      <w:ind w:left="1440" w:right="1440"/>
    </w:pPr>
  </w:style>
  <w:style w:type="character" w:customStyle="1" w:styleId="Subscript">
    <w:name w:val="Subscript"/>
    <w:basedOn w:val="DefaultParagraphFont"/>
    <w:rsid w:val="00FB4E7D"/>
    <w:rPr>
      <w:sz w:val="16"/>
      <w:vertAlign w:val="subscript"/>
    </w:rPr>
  </w:style>
  <w:style w:type="character" w:customStyle="1" w:styleId="Superscript">
    <w:name w:val="Superscript"/>
    <w:basedOn w:val="DefaultParagraphFont"/>
    <w:rsid w:val="00FB4E7D"/>
    <w:rPr>
      <w:sz w:val="16"/>
      <w:vertAlign w:val="superscript"/>
    </w:rPr>
  </w:style>
  <w:style w:type="character" w:customStyle="1" w:styleId="Symbols">
    <w:name w:val="Symbols"/>
    <w:basedOn w:val="DefaultParagraphFont"/>
    <w:rsid w:val="00FB4E7D"/>
    <w:rPr>
      <w:rFonts w:ascii="Symbol" w:hAnsi="Symbol"/>
    </w:rPr>
  </w:style>
  <w:style w:type="character" w:customStyle="1" w:styleId="MenuOptions">
    <w:name w:val="Menu Options"/>
    <w:basedOn w:val="DefaultParagraphFont"/>
    <w:rsid w:val="00FB4E7D"/>
    <w:rPr>
      <w:rFonts w:ascii="Arial Narrow" w:hAnsi="Arial Narrow"/>
      <w:smallCaps/>
    </w:rPr>
  </w:style>
  <w:style w:type="character" w:customStyle="1" w:styleId="Buttons">
    <w:name w:val="Buttons"/>
    <w:basedOn w:val="DefaultParagraphFont"/>
    <w:rsid w:val="00FB4E7D"/>
    <w:rPr>
      <w:b/>
    </w:rPr>
  </w:style>
  <w:style w:type="character" w:customStyle="1" w:styleId="Underlined">
    <w:name w:val="Underlined"/>
    <w:basedOn w:val="DefaultParagraphFont"/>
    <w:rsid w:val="00FB4E7D"/>
    <w:rPr>
      <w:u w:val="single"/>
    </w:rPr>
  </w:style>
  <w:style w:type="paragraph" w:customStyle="1" w:styleId="TableBodyTextRight">
    <w:name w:val="Table Body Text Right"/>
    <w:basedOn w:val="TableBodyText"/>
    <w:rsid w:val="00FB4E7D"/>
    <w:pPr>
      <w:widowControl w:val="0"/>
      <w:autoSpaceDE w:val="0"/>
      <w:autoSpaceDN w:val="0"/>
      <w:adjustRightInd w:val="0"/>
      <w:jc w:val="right"/>
    </w:pPr>
    <w:rPr>
      <w:rFonts w:cs="Arial"/>
      <w:szCs w:val="18"/>
    </w:rPr>
  </w:style>
  <w:style w:type="paragraph" w:customStyle="1" w:styleId="CopyrightText">
    <w:name w:val="Copyright Text"/>
    <w:basedOn w:val="BodyText"/>
    <w:rsid w:val="00FB4E7D"/>
    <w:rPr>
      <w:sz w:val="18"/>
    </w:rPr>
  </w:style>
  <w:style w:type="paragraph" w:customStyle="1" w:styleId="BodySmallRight">
    <w:name w:val="Body Small Right"/>
    <w:basedOn w:val="BodyTextRight"/>
    <w:rsid w:val="00FB4E7D"/>
    <w:rPr>
      <w:sz w:val="18"/>
      <w:szCs w:val="18"/>
    </w:rPr>
  </w:style>
  <w:style w:type="paragraph" w:customStyle="1" w:styleId="MarginEdition">
    <w:name w:val="Margin Edition"/>
    <w:basedOn w:val="MarginNote"/>
    <w:rsid w:val="00FB4E7D"/>
    <w:pPr>
      <w:spacing w:before="0" w:after="0"/>
    </w:pPr>
    <w:rPr>
      <w:rFonts w:ascii="Times New Roman" w:hAnsi="Times New Roman"/>
      <w:color w:val="999999"/>
    </w:rPr>
  </w:style>
  <w:style w:type="paragraph" w:customStyle="1" w:styleId="Spacer">
    <w:name w:val="Spacer"/>
    <w:basedOn w:val="Normal"/>
    <w:rsid w:val="00FB4E7D"/>
    <w:rPr>
      <w:sz w:val="2"/>
      <w:szCs w:val="2"/>
    </w:rPr>
  </w:style>
  <w:style w:type="character" w:customStyle="1" w:styleId="Small">
    <w:name w:val="Small"/>
    <w:basedOn w:val="DefaultParagraphFont"/>
    <w:rsid w:val="00FB4E7D"/>
    <w:rPr>
      <w:sz w:val="16"/>
    </w:rPr>
  </w:style>
  <w:style w:type="paragraph" w:customStyle="1" w:styleId="WideTable">
    <w:name w:val="Wide Table"/>
    <w:basedOn w:val="Normal"/>
    <w:rsid w:val="00FB4E7D"/>
    <w:pPr>
      <w:ind w:left="-1418"/>
    </w:pPr>
    <w:rPr>
      <w:sz w:val="2"/>
      <w:szCs w:val="2"/>
    </w:rPr>
  </w:style>
  <w:style w:type="character" w:styleId="PageNumber">
    <w:name w:val="page number"/>
    <w:basedOn w:val="DefaultParagraphFont"/>
    <w:rsid w:val="00FB4E7D"/>
  </w:style>
  <w:style w:type="paragraph" w:styleId="Quote">
    <w:name w:val="Quote"/>
    <w:basedOn w:val="Heading1"/>
    <w:link w:val="QuoteChar"/>
    <w:qFormat/>
    <w:rsid w:val="00FB4E7D"/>
    <w:rPr>
      <w:b w:val="0"/>
      <w:sz w:val="72"/>
      <w:szCs w:val="72"/>
      <w:lang w:val="en-NZ"/>
    </w:rPr>
  </w:style>
  <w:style w:type="character" w:customStyle="1" w:styleId="QuoteChar">
    <w:name w:val="Quote Char"/>
    <w:basedOn w:val="DefaultParagraphFont"/>
    <w:link w:val="Quote"/>
    <w:rsid w:val="00FB4E7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B4E7D"/>
    <w:pPr>
      <w:pageBreakBefore/>
    </w:pPr>
  </w:style>
  <w:style w:type="paragraph" w:customStyle="1" w:styleId="Border">
    <w:name w:val="Border"/>
    <w:basedOn w:val="Normal"/>
    <w:qFormat/>
    <w:rsid w:val="00FB4E7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B4E7D"/>
    <w:rPr>
      <w:b/>
      <w:bCs/>
      <w:i/>
      <w:iCs/>
      <w:color w:val="auto"/>
    </w:rPr>
  </w:style>
  <w:style w:type="paragraph" w:styleId="IntenseQuote">
    <w:name w:val="Intense Quote"/>
    <w:basedOn w:val="Normal"/>
    <w:next w:val="Normal"/>
    <w:link w:val="IntenseQuoteChar"/>
    <w:uiPriority w:val="30"/>
    <w:qFormat/>
    <w:rsid w:val="00FB4E7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B4E7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B4E7D"/>
    <w:rPr>
      <w:smallCaps/>
      <w:color w:val="auto"/>
      <w:u w:val="single"/>
    </w:rPr>
  </w:style>
  <w:style w:type="character" w:styleId="IntenseReference">
    <w:name w:val="Intense Reference"/>
    <w:basedOn w:val="DefaultParagraphFont"/>
    <w:uiPriority w:val="32"/>
    <w:qFormat/>
    <w:rsid w:val="00FB4E7D"/>
    <w:rPr>
      <w:b/>
      <w:bCs/>
      <w:smallCaps/>
      <w:color w:val="auto"/>
      <w:spacing w:val="5"/>
      <w:u w:val="single"/>
    </w:rPr>
  </w:style>
  <w:style w:type="paragraph" w:customStyle="1" w:styleId="2ColumnHeading">
    <w:name w:val="2Column Heading"/>
    <w:basedOn w:val="BodyText"/>
    <w:qFormat/>
    <w:rsid w:val="00FB4E7D"/>
    <w:pPr>
      <w:spacing w:after="60"/>
      <w:ind w:left="-2268"/>
    </w:pPr>
    <w:rPr>
      <w:b/>
    </w:rPr>
  </w:style>
  <w:style w:type="paragraph" w:customStyle="1" w:styleId="Heading1TOC">
    <w:name w:val="Heading1 TOC"/>
    <w:basedOn w:val="Normal"/>
    <w:qFormat/>
    <w:rsid w:val="00FB4E7D"/>
    <w:pPr>
      <w:spacing w:before="240" w:after="120"/>
    </w:pPr>
    <w:rPr>
      <w:rFonts w:ascii="Times New Roman" w:hAnsi="Times New Roman"/>
      <w:b/>
      <w:sz w:val="32"/>
    </w:rPr>
  </w:style>
  <w:style w:type="paragraph" w:customStyle="1" w:styleId="Heading2TOC">
    <w:name w:val="Heading2 TOC"/>
    <w:basedOn w:val="Normal"/>
    <w:qFormat/>
    <w:rsid w:val="00FB4E7D"/>
    <w:pPr>
      <w:spacing w:before="240" w:after="60"/>
    </w:pPr>
    <w:rPr>
      <w:rFonts w:ascii="Times New Roman" w:hAnsi="Times New Roman"/>
      <w:b/>
      <w:sz w:val="28"/>
    </w:rPr>
  </w:style>
  <w:style w:type="paragraph" w:styleId="BalloonText">
    <w:name w:val="Balloon Text"/>
    <w:basedOn w:val="Normal"/>
    <w:link w:val="BalloonTextChar"/>
    <w:rsid w:val="00FB4E7D"/>
    <w:rPr>
      <w:rFonts w:ascii="Tahoma" w:hAnsi="Tahoma" w:cs="Tahoma"/>
      <w:sz w:val="16"/>
      <w:szCs w:val="16"/>
    </w:rPr>
  </w:style>
  <w:style w:type="character" w:customStyle="1" w:styleId="BalloonTextChar">
    <w:name w:val="Balloon Text Char"/>
    <w:basedOn w:val="DefaultParagraphFont"/>
    <w:link w:val="BalloonText"/>
    <w:rsid w:val="00FB4E7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B4E7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B4E7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B4E7D"/>
    <w:rPr>
      <w:b/>
      <w:color w:val="660033"/>
      <w:spacing w:val="0"/>
    </w:rPr>
  </w:style>
  <w:style w:type="paragraph" w:customStyle="1" w:styleId="Nameditemlist">
    <w:name w:val="Named item list"/>
    <w:basedOn w:val="BodyText"/>
    <w:qFormat/>
    <w:rsid w:val="00FB4E7D"/>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1611</Words>
  <Characters>10826</Characters>
  <Application>Microsoft Office Word</Application>
  <DocSecurity>0</DocSecurity>
  <Lines>400</Lines>
  <Paragraphs>318</Paragraphs>
  <ScaleCrop>false</ScaleCrop>
  <Company>Author-it Software Corporation Ltd.</Company>
  <LinksUpToDate>false</LinksUpToDate>
  <CharactersWithSpaces>12119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PSPREG201A Carry out inspections and monitoring under guidance</dc:title>
  <dc:subject>Approved</dc:subject>
  <dc:creator>Government Skills Australia</dc:creator>
  <cp:keywords>Revision Number: 3</cp:keywords>
  <dc:description>Copyright © 1996-2007 Author-it Software Corporation Ltd., all rights reserved.</dc:description>
  <cp:lastModifiedBy>TPCMS</cp:lastModifiedBy>
  <cp:revision>3</cp:revision>
  <dcterms:created xsi:type="dcterms:W3CDTF">2012-11-01T17:36:00Z</dcterms:created>
  <dcterms:modified xsi:type="dcterms:W3CDTF">2012-11-01T17:36:00Z</dcterms:modified>
</cp:coreProperties>
</file>