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C81" w:rsidP="00CB0C81">
      <w:pPr>
        <w:pStyle w:val="Title"/>
      </w:pPr>
      <w:r>
        <w:fldChar w:fldCharType="begin"/>
      </w:r>
      <w:r>
        <w:instrText xml:space="preserve"> TITLE   \* MERGEFORMAT </w:instrText>
      </w:r>
      <w:r>
        <w:fldChar w:fldCharType="separate"/>
      </w:r>
      <w:r>
        <w:t>PSPRAIL505A Review training arrangements</w:t>
      </w:r>
      <w:r>
        <w:fldChar w:fldCharType="end"/>
      </w:r>
    </w:p>
    <w:p w:rsidR="00CB0C81" w:rsidP="00CB0C81">
      <w:pPr>
        <w:pStyle w:val="Version"/>
        <w:sectPr w:rsidSect="008C2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C2D01" w:rsidP="008C2D01">
      <w:pPr>
        <w:pStyle w:val="SuperHeading"/>
      </w:pPr>
      <w:r w:rsidRPr="008C2D01">
        <w:t>PSPRAIL505A Review training arrangements</w:t>
      </w:r>
    </w:p>
    <w:p w:rsidR="00000000" w:rsidRPr="008C2D01" w:rsidP="008C2D01">
      <w:pPr>
        <w:pStyle w:val="SuperHeading"/>
      </w:pPr>
    </w:p>
    <w:p w:rsidR="00000000" w:rsidRPr="008C2D01" w:rsidP="008C2D01">
      <w:pPr>
        <w:pStyle w:val="Heading1"/>
      </w:pPr>
      <w:bookmarkStart w:id="1" w:name="O_411454"/>
      <w:bookmarkEnd w:id="1"/>
      <w:r w:rsidRPr="008C2D01">
        <w:t>Modification History</w:t>
      </w:r>
    </w:p>
    <w:p w:rsidR="00000000" w:rsidRPr="008C2D01" w:rsidP="008C2D01">
      <w:pPr>
        <w:pStyle w:val="BodyText"/>
      </w:pPr>
      <w:r w:rsidRPr="008C2D01">
        <w:t>PSPRAIL505A Release 2:</w:t>
      </w:r>
      <w:r w:rsidRPr="008C2D01">
        <w:tab/>
        <w:t>Layout adjusted. No changes to content.</w:t>
      </w:r>
    </w:p>
    <w:p w:rsidR="00000000" w:rsidRPr="008C2D01" w:rsidP="008C2D01">
      <w:pPr>
        <w:pStyle w:val="BodyText"/>
      </w:pPr>
      <w:r w:rsidRPr="008C2D01">
        <w:t>PSPRAIL505A Release 1:</w:t>
      </w:r>
      <w:r w:rsidRPr="008C2D01">
        <w:tab/>
        <w:t>Primary release.</w:t>
      </w:r>
    </w:p>
    <w:p w:rsidR="00000000" w:rsidRPr="008C2D01" w:rsidP="008C2D01">
      <w:pPr>
        <w:pStyle w:val="AllowPageBreak"/>
      </w:pPr>
    </w:p>
    <w:p w:rsidR="00000000" w:rsidRPr="008C2D01" w:rsidP="008C2D01">
      <w:pPr>
        <w:pStyle w:val="Heading1"/>
      </w:pPr>
      <w:bookmarkStart w:id="2" w:name="O_411450"/>
      <w:bookmarkEnd w:id="2"/>
      <w:r w:rsidRPr="008C2D01">
        <w:t>Unit Descriptor</w:t>
      </w:r>
    </w:p>
    <w:p w:rsidR="00000000" w:rsidRPr="008C2D01" w:rsidP="008C2D01">
      <w:pPr>
        <w:pStyle w:val="BodyText"/>
      </w:pPr>
      <w:r w:rsidRPr="008C2D01">
        <w:t>This unit covers the review of traini</w:t>
      </w:r>
      <w:r w:rsidRPr="008C2D01">
        <w:t>ng and assessment arrangements using a risk management approach linked to the size and complexity of the rail transport operator in order to confirm that the operator adequately addresses the competency requirements of its rail safety workers.</w:t>
      </w:r>
    </w:p>
    <w:p w:rsidR="00000000" w:rsidRPr="008C2D01" w:rsidP="008C2D01">
      <w:pPr>
        <w:pStyle w:val="BodyText"/>
      </w:pPr>
      <w:r w:rsidRPr="008C2D01">
        <w:t>No licensing</w:t>
      </w:r>
      <w:r w:rsidRPr="008C2D01">
        <w:t>, legislative, regulatory or certification requirements apply to this unit at the time of publication.</w:t>
      </w:r>
    </w:p>
    <w:p w:rsidR="00000000" w:rsidRPr="008C2D01" w:rsidP="008C2D01">
      <w:pPr>
        <w:pStyle w:val="AllowPageBreak"/>
      </w:pPr>
    </w:p>
    <w:p w:rsidR="00000000" w:rsidRPr="008C2D01" w:rsidP="008C2D01">
      <w:pPr>
        <w:pStyle w:val="Heading1"/>
      </w:pPr>
      <w:bookmarkStart w:id="3" w:name="O_411462"/>
      <w:bookmarkEnd w:id="3"/>
      <w:r w:rsidRPr="008C2D01">
        <w:t>Application of the Unit</w:t>
      </w:r>
    </w:p>
    <w:p w:rsidR="00000000" w:rsidRPr="008C2D01" w:rsidP="008C2D01">
      <w:pPr>
        <w:pStyle w:val="BodyText"/>
      </w:pPr>
      <w:r w:rsidRPr="008C2D01">
        <w:t>In the workplace, staff members are required to assess the quality of training and assessment programs put in pl</w:t>
      </w:r>
      <w:r w:rsidRPr="008C2D01">
        <w:t>ace by rail transport operators to meet their legal obligations under rail safety legislation, and to ensure that each rail safety worker in their railway operations has the competence to carry out that work. The rail transport operator must assess, or cau</w:t>
      </w:r>
      <w:r w:rsidRPr="008C2D01">
        <w:t>se to be assessed, the competence of the rail safety worker by reference to any applicable qualification and/or units of competency recognised under the Australian Quality Training Framework (AQTF) or to implement other in-house training and assessment pro</w:t>
      </w:r>
      <w:r w:rsidRPr="008C2D01">
        <w:t>cesses where no applicable national competencies or qualifications exists. One outcome of assessing rail transport operator training and assessment arrangements may be that regulatory staff make a decision that further expert evaluation/audit is required.</w:t>
      </w:r>
    </w:p>
    <w:p w:rsidR="00000000" w:rsidRPr="008C2D01" w:rsidP="008C2D01">
      <w:pPr>
        <w:pStyle w:val="AllowPageBreak"/>
      </w:pPr>
    </w:p>
    <w:p w:rsidR="00000000" w:rsidRPr="008C2D01" w:rsidP="008C2D01">
      <w:pPr>
        <w:pStyle w:val="Heading1"/>
      </w:pPr>
      <w:bookmarkStart w:id="4" w:name="O_411455"/>
      <w:bookmarkEnd w:id="4"/>
      <w:r w:rsidRPr="008C2D01">
        <w:t>Licensing/Regulatory Information</w:t>
      </w:r>
    </w:p>
    <w:p w:rsidR="00000000" w:rsidRPr="008C2D01" w:rsidP="008C2D01">
      <w:pPr>
        <w:pStyle w:val="BodyText"/>
      </w:pPr>
      <w:r w:rsidRPr="008C2D01">
        <w:t>Not applicable.</w:t>
      </w:r>
    </w:p>
    <w:p w:rsidR="00000000" w:rsidRPr="008C2D01" w:rsidP="008C2D01">
      <w:pPr>
        <w:pStyle w:val="AllowPageBreak"/>
      </w:pPr>
    </w:p>
    <w:p w:rsidR="00000000" w:rsidRPr="008C2D01" w:rsidP="008C2D01">
      <w:pPr>
        <w:pStyle w:val="Heading1"/>
      </w:pPr>
      <w:bookmarkStart w:id="5" w:name="O_411453"/>
      <w:bookmarkEnd w:id="5"/>
      <w:r w:rsidRPr="008C2D01">
        <w:t>Pre-Requisites</w:t>
      </w:r>
    </w:p>
    <w:p w:rsidR="00000000" w:rsidRPr="008C2D01" w:rsidP="008C2D01">
      <w:pPr>
        <w:pStyle w:val="BodyText"/>
      </w:pPr>
      <w:r w:rsidRPr="008C2D01">
        <w:t>Not applicable.</w:t>
      </w:r>
    </w:p>
    <w:p w:rsidR="00000000" w:rsidRPr="008C2D01" w:rsidP="008C2D01">
      <w:pPr>
        <w:pStyle w:val="AllowPageBreak"/>
      </w:pPr>
    </w:p>
    <w:p w:rsidR="00000000" w:rsidRPr="008C2D01" w:rsidP="008C2D01">
      <w:pPr>
        <w:pStyle w:val="Heading1"/>
      </w:pPr>
      <w:bookmarkStart w:id="6" w:name="O_411458"/>
      <w:bookmarkEnd w:id="6"/>
      <w:r w:rsidRPr="008C2D01">
        <w:t>Employability Skills Information</w:t>
      </w:r>
    </w:p>
    <w:p w:rsidR="00000000" w:rsidRPr="008C2D01" w:rsidP="008C2D01">
      <w:pPr>
        <w:pStyle w:val="BodyText"/>
      </w:pPr>
      <w:r w:rsidRPr="008C2D01">
        <w:t>This unit contains employability skills.</w:t>
      </w:r>
    </w:p>
    <w:p w:rsidR="00000000" w:rsidRPr="008C2D01" w:rsidP="008C2D01">
      <w:pPr>
        <w:pStyle w:val="AllowPageBreak"/>
      </w:pPr>
    </w:p>
    <w:p w:rsidR="00000000" w:rsidRPr="008C2D01" w:rsidP="008C2D01">
      <w:pPr>
        <w:pStyle w:val="Heading1"/>
      </w:pPr>
      <w:bookmarkStart w:id="7" w:name="O_411459"/>
      <w:bookmarkEnd w:id="7"/>
      <w:r w:rsidRPr="008C2D01">
        <w:t>Elements and Performance Criteria Pre-Content</w:t>
      </w:r>
    </w:p>
    <w:tbl>
      <w:tblPr>
        <w:tblW w:w="9322" w:type="dxa"/>
        <w:tblLayout w:type="fixed"/>
        <w:tblCellMar>
          <w:left w:w="62" w:type="dxa"/>
          <w:right w:w="62" w:type="dxa"/>
        </w:tblCellMar>
        <w:tblLook w:val="0000"/>
      </w:tblPr>
      <w:tblGrid>
        <w:gridCol w:w="2943"/>
        <w:gridCol w:w="6379"/>
      </w:tblGrid>
      <w:tr w:rsidTr="00CB0C8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t xml:space="preserve">Performance criteria describe the required performance needed to demonstrate achievement of the element. Where </w:t>
            </w:r>
            <w:r w:rsidRPr="008C2D01">
              <w:rPr>
                <w:rStyle w:val="BoldandItalics"/>
              </w:rPr>
              <w:t>bold italicised</w:t>
            </w:r>
            <w:r w:rsidRPr="008C2D01">
              <w:t xml:space="preserve"> text is used, fur</w:t>
            </w:r>
            <w:r w:rsidRPr="008C2D01">
              <w:t>ther information is detailed in the range statement. Assessment of performance is to be consistent with the evidence guide.</w:t>
            </w:r>
          </w:p>
        </w:tc>
      </w:tr>
    </w:tbl>
    <w:p w:rsidR="00000000" w:rsidRPr="008C2D01" w:rsidP="008C2D01">
      <w:pPr>
        <w:pStyle w:val="BodyText"/>
      </w:pPr>
    </w:p>
    <w:p w:rsidR="00000000" w:rsidRPr="008C2D01" w:rsidP="008C2D01">
      <w:pPr>
        <w:pStyle w:val="AllowPageBreak"/>
      </w:pPr>
    </w:p>
    <w:p w:rsidR="00000000" w:rsidRPr="008C2D01" w:rsidP="008C2D01">
      <w:pPr>
        <w:pStyle w:val="Heading1"/>
      </w:pPr>
      <w:bookmarkStart w:id="8" w:name="O_411460"/>
      <w:bookmarkEnd w:id="8"/>
      <w:r w:rsidRPr="008C2D01">
        <w:t>Elements and Performance Criteria</w:t>
      </w:r>
    </w:p>
    <w:tbl>
      <w:tblPr>
        <w:tblW w:w="9322" w:type="dxa"/>
        <w:tblLayout w:type="fixed"/>
        <w:tblCellMar>
          <w:left w:w="62" w:type="dxa"/>
          <w:right w:w="62" w:type="dxa"/>
        </w:tblCellMar>
        <w:tblLook w:val="0000"/>
      </w:tblPr>
      <w:tblGrid>
        <w:gridCol w:w="2943"/>
        <w:gridCol w:w="6379"/>
      </w:tblGrid>
      <w:tr w:rsidTr="00CB0C81">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SpecialBold"/>
              </w:rPr>
              <w:t>PERFORMANCE CRITERIA</w:t>
            </w:r>
          </w:p>
        </w:tc>
      </w:tr>
      <w:tr w:rsidTr="00CB0C8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8C2D01">
            <w:pPr>
              <w:pStyle w:val="List"/>
              <w:rPr>
                <w:lang w:val="en-NZ"/>
              </w:rPr>
            </w:pPr>
            <w:r w:rsidRPr="008C2D01">
              <w:rPr>
                <w:rStyle w:val="SpecialBold"/>
              </w:rPr>
              <w:t>1</w:t>
            </w:r>
            <w:r w:rsidRPr="008C2D01">
              <w:t>.</w:t>
            </w:r>
            <w:r w:rsidRPr="008C2D01">
              <w:tab/>
            </w:r>
            <w:r w:rsidRPr="008C2D01">
              <w:rPr>
                <w:rStyle w:val="SpecialBold"/>
              </w:rPr>
              <w:t>Confirm planning and preparatory work for competency development of rail safety workers</w:t>
            </w:r>
          </w:p>
        </w:tc>
        <w:tc>
          <w:tcPr>
            <w:tcW w:w="6379" w:type="dxa"/>
            <w:tcBorders>
              <w:top w:val="nil"/>
              <w:left w:val="nil"/>
              <w:bottom w:val="nil"/>
              <w:right w:val="nil"/>
            </w:tcBorders>
            <w:tcMar>
              <w:top w:w="0" w:type="dxa"/>
              <w:left w:w="62" w:type="dxa"/>
              <w:bottom w:w="0" w:type="dxa"/>
              <w:right w:w="62" w:type="dxa"/>
            </w:tcMar>
          </w:tcPr>
          <w:p w:rsidR="00000000" w:rsidRPr="008C2D01" w:rsidP="008C2D01">
            <w:pPr>
              <w:pStyle w:val="List"/>
            </w:pPr>
            <w:r w:rsidRPr="008C2D01">
              <w:t>1.1</w:t>
            </w:r>
            <w:r w:rsidRPr="008C2D01">
              <w:tab/>
              <w:t xml:space="preserve">Alignment of units of competency to rail safety worker roles, through skills analysis or other methodologies, is verified and completion of occupational competency </w:t>
            </w:r>
            <w:r w:rsidRPr="008C2D01">
              <w:t>profiles confirmed.</w:t>
            </w:r>
          </w:p>
          <w:p w:rsidR="00000000" w:rsidRPr="008C2D01" w:rsidP="008C2D01">
            <w:pPr>
              <w:pStyle w:val="List"/>
            </w:pPr>
            <w:r w:rsidRPr="008C2D01">
              <w:t>1.2</w:t>
            </w:r>
            <w:r w:rsidRPr="008C2D01">
              <w:tab/>
              <w:t>Identification of Training Packages, units of competency and/or qualifications applicable to rail safety worker roles is confirmed in accordance with occupational profiles.</w:t>
            </w:r>
          </w:p>
          <w:p w:rsidR="00000000" w:rsidRPr="008C2D01" w:rsidP="008C2D01">
            <w:pPr>
              <w:pStyle w:val="List"/>
            </w:pPr>
            <w:r w:rsidRPr="008C2D01">
              <w:t>1.3</w:t>
            </w:r>
            <w:r w:rsidRPr="008C2D01">
              <w:tab/>
              <w:t>Where national units of competency are unavailable, ide</w:t>
            </w:r>
            <w:r w:rsidRPr="008C2D01">
              <w:t>ntification of other training and assessment processes is confirmed in relation to rail safety worker roles.</w:t>
            </w:r>
          </w:p>
          <w:p w:rsidR="00000000" w:rsidRPr="008C2D01" w:rsidP="008C2D01">
            <w:pPr>
              <w:pStyle w:val="List"/>
            </w:pPr>
            <w:r w:rsidRPr="008C2D01">
              <w:t>1.4</w:t>
            </w:r>
            <w:r w:rsidRPr="008C2D01">
              <w:tab/>
              <w:t>Identification of available registered training organisations or other suitable training providers to deliver required training and/or assessme</w:t>
            </w:r>
            <w:r w:rsidRPr="008C2D01">
              <w:t>nt services is confirmed in accordance with unit of competency or qualification requirements.</w:t>
            </w:r>
          </w:p>
          <w:p w:rsidR="00000000" w:rsidP="008C2D01">
            <w:pPr>
              <w:pStyle w:val="List"/>
              <w:rPr>
                <w:lang w:val="en-NZ"/>
              </w:rPr>
            </w:pPr>
            <w:r w:rsidRPr="008C2D01">
              <w:t>1.1</w:t>
            </w:r>
            <w:r w:rsidRPr="008C2D01">
              <w:tab/>
            </w:r>
            <w:r w:rsidRPr="008C2D01">
              <w:rPr>
                <w:rStyle w:val="BoldandItalics"/>
              </w:rPr>
              <w:t>Rail safety worker competency plans</w:t>
            </w:r>
            <w:r w:rsidRPr="008C2D01">
              <w:t xml:space="preserve"> are assessed to determine the processes and priorities proposed for assessing competence and addressing training needs.</w:t>
            </w:r>
          </w:p>
        </w:tc>
      </w:tr>
      <w:tr w:rsidTr="00CB0C8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8C2D01">
            <w:pPr>
              <w:pStyle w:val="List"/>
              <w:rPr>
                <w:lang w:val="en-NZ"/>
              </w:rPr>
            </w:pPr>
            <w:r w:rsidRPr="008C2D01">
              <w:rPr>
                <w:rStyle w:val="SpecialBold"/>
              </w:rPr>
              <w:t>2</w:t>
            </w:r>
            <w:r w:rsidRPr="008C2D01">
              <w:t>.</w:t>
            </w:r>
            <w:r w:rsidRPr="008C2D01">
              <w:tab/>
            </w:r>
            <w:r w:rsidRPr="008C2D01">
              <w:rPr>
                <w:rStyle w:val="SpecialBold"/>
              </w:rPr>
              <w:t>Confirm training and assessment arrangements</w:t>
            </w:r>
          </w:p>
        </w:tc>
        <w:tc>
          <w:tcPr>
            <w:tcW w:w="6379" w:type="dxa"/>
            <w:tcBorders>
              <w:top w:val="nil"/>
              <w:left w:val="nil"/>
              <w:bottom w:val="nil"/>
              <w:right w:val="nil"/>
            </w:tcBorders>
            <w:tcMar>
              <w:top w:w="0" w:type="dxa"/>
              <w:left w:w="62" w:type="dxa"/>
              <w:bottom w:w="0" w:type="dxa"/>
              <w:right w:w="62" w:type="dxa"/>
            </w:tcMar>
          </w:tcPr>
          <w:p w:rsidR="00000000" w:rsidRPr="008C2D01" w:rsidP="008C2D01">
            <w:pPr>
              <w:pStyle w:val="List"/>
            </w:pPr>
            <w:r w:rsidRPr="008C2D01">
              <w:t>2.1</w:t>
            </w:r>
            <w:r w:rsidRPr="008C2D01">
              <w:tab/>
              <w:t xml:space="preserve">Rail safety worker training and assessment arrangements are analysed to identify </w:t>
            </w:r>
            <w:r w:rsidRPr="008C2D01">
              <w:rPr>
                <w:rStyle w:val="BoldandItalics"/>
              </w:rPr>
              <w:t>required elements</w:t>
            </w:r>
            <w:r w:rsidRPr="008C2D01">
              <w:t xml:space="preserve"> and their alignment to legislative requirements.</w:t>
            </w:r>
          </w:p>
          <w:p w:rsidR="00000000" w:rsidRPr="008C2D01" w:rsidP="008C2D01">
            <w:pPr>
              <w:pStyle w:val="List"/>
            </w:pPr>
            <w:r w:rsidRPr="008C2D01">
              <w:t>2.2</w:t>
            </w:r>
            <w:r w:rsidRPr="008C2D01">
              <w:tab/>
              <w:t>Arrangements with training providers to deliver train</w:t>
            </w:r>
            <w:r w:rsidRPr="008C2D01">
              <w:t>ing and/or assessment services are identified and confirmed as addressing required competency development or recognition.</w:t>
            </w:r>
          </w:p>
          <w:p w:rsidR="00000000" w:rsidP="008C2D01">
            <w:pPr>
              <w:pStyle w:val="List"/>
              <w:rPr>
                <w:lang w:val="en-NZ"/>
              </w:rPr>
            </w:pPr>
            <w:r w:rsidRPr="008C2D01">
              <w:t>2.3</w:t>
            </w:r>
            <w:r w:rsidRPr="008C2D01">
              <w:tab/>
              <w:t>Communication and interpersonal skills are used to elicit information that confirms arrangements have been put in place.</w:t>
            </w:r>
          </w:p>
        </w:tc>
      </w:tr>
      <w:tr w:rsidTr="00CB0C8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8C2D01">
            <w:pPr>
              <w:pStyle w:val="List"/>
              <w:rPr>
                <w:lang w:val="en-NZ"/>
              </w:rPr>
            </w:pPr>
            <w:r w:rsidRPr="008C2D01">
              <w:rPr>
                <w:rStyle w:val="SpecialBold"/>
              </w:rPr>
              <w:t>3</w:t>
            </w:r>
            <w:r w:rsidRPr="008C2D01">
              <w:t>.</w:t>
            </w:r>
            <w:r w:rsidRPr="008C2D01">
              <w:tab/>
            </w:r>
            <w:r w:rsidRPr="008C2D01">
              <w:rPr>
                <w:rStyle w:val="SpecialBold"/>
              </w:rPr>
              <w:t>Asses</w:t>
            </w:r>
            <w:r w:rsidRPr="008C2D01">
              <w:rPr>
                <w:rStyle w:val="SpecialBold"/>
              </w:rPr>
              <w:t>s training and assessment arrangements</w:t>
            </w:r>
          </w:p>
        </w:tc>
        <w:tc>
          <w:tcPr>
            <w:tcW w:w="6379" w:type="dxa"/>
            <w:tcBorders>
              <w:top w:val="nil"/>
              <w:left w:val="nil"/>
              <w:bottom w:val="nil"/>
              <w:right w:val="nil"/>
            </w:tcBorders>
            <w:tcMar>
              <w:top w:w="0" w:type="dxa"/>
              <w:left w:w="62" w:type="dxa"/>
              <w:bottom w:w="0" w:type="dxa"/>
              <w:right w:w="62" w:type="dxa"/>
            </w:tcMar>
          </w:tcPr>
          <w:p w:rsidR="00000000" w:rsidRPr="008C2D01" w:rsidP="008C2D01">
            <w:pPr>
              <w:pStyle w:val="List"/>
            </w:pPr>
            <w:r w:rsidRPr="008C2D01">
              <w:t>3.1</w:t>
            </w:r>
            <w:r w:rsidRPr="008C2D01">
              <w:tab/>
              <w:t>Training and assessment records are accessed and compared with the organisation's implementation plan and priorities.</w:t>
            </w:r>
          </w:p>
          <w:p w:rsidR="00000000" w:rsidRPr="008C2D01" w:rsidP="008C2D01">
            <w:pPr>
              <w:pStyle w:val="List"/>
            </w:pPr>
            <w:r w:rsidRPr="008C2D01">
              <w:t>3.2</w:t>
            </w:r>
            <w:r w:rsidRPr="008C2D01">
              <w:tab/>
              <w:t>Expertise of trainers and organisations undertaking training and/or assessment for rail tra</w:t>
            </w:r>
            <w:r w:rsidRPr="008C2D01">
              <w:t xml:space="preserve">nsport operators is inspected and confirmed as meeting </w:t>
            </w:r>
            <w:r w:rsidRPr="008C2D01">
              <w:rPr>
                <w:rStyle w:val="BoldandItalics"/>
              </w:rPr>
              <w:t>criteria under the Australian Quality Training Framework.</w:t>
            </w:r>
          </w:p>
          <w:p w:rsidR="00000000" w:rsidRPr="008C2D01" w:rsidP="008C2D01">
            <w:pPr>
              <w:pStyle w:val="List"/>
            </w:pPr>
            <w:r w:rsidRPr="008C2D01">
              <w:t>3.3</w:t>
            </w:r>
            <w:r w:rsidRPr="008C2D01">
              <w:tab/>
              <w:t>Training and assessment materials are sampled and their links to and likelihood of developing required competencies are confirmed.</w:t>
            </w:r>
          </w:p>
          <w:p w:rsidR="00000000" w:rsidRPr="008C2D01" w:rsidP="008C2D01">
            <w:pPr>
              <w:pStyle w:val="List"/>
            </w:pPr>
            <w:r w:rsidRPr="008C2D01">
              <w:t>3.4</w:t>
            </w:r>
            <w:r w:rsidRPr="008C2D01">
              <w:tab/>
            </w:r>
            <w:r w:rsidRPr="008C2D01">
              <w:t>Where areas of concern are identified, further information is sought to clarify the situation or the need for a formal evaluation by an AQTF auditor is recommended to ensure legislative requirements are met.</w:t>
            </w:r>
          </w:p>
          <w:p w:rsidR="00000000" w:rsidRPr="008C2D01" w:rsidP="008C2D01">
            <w:pPr>
              <w:pStyle w:val="List"/>
            </w:pPr>
            <w:r w:rsidRPr="008C2D01">
              <w:t>3.2</w:t>
            </w:r>
            <w:r w:rsidRPr="008C2D01">
              <w:tab/>
              <w:t>Feedback is provided to rail transport opera</w:t>
            </w:r>
            <w:r w:rsidRPr="008C2D01">
              <w:t xml:space="preserve">tors on the adequacy of training and assessment arrangements and any </w:t>
            </w:r>
            <w:r w:rsidRPr="008C2D01">
              <w:t>actions needed for improvement or compliance in accordance with policy and legislation.</w:t>
            </w:r>
          </w:p>
        </w:tc>
      </w:tr>
    </w:tbl>
    <w:p w:rsidR="00000000" w:rsidRPr="008C2D01" w:rsidP="008C2D01">
      <w:pPr>
        <w:pStyle w:val="BodyText"/>
      </w:pPr>
    </w:p>
    <w:p w:rsidR="00000000" w:rsidRPr="008C2D01" w:rsidP="008C2D01">
      <w:pPr>
        <w:pStyle w:val="AllowPageBreak"/>
      </w:pPr>
    </w:p>
    <w:p w:rsidR="00000000" w:rsidRPr="008C2D01" w:rsidP="008C2D01">
      <w:pPr>
        <w:pStyle w:val="Heading1"/>
      </w:pPr>
      <w:bookmarkStart w:id="9" w:name="O_411451"/>
      <w:bookmarkEnd w:id="9"/>
      <w:r w:rsidRPr="008C2D01">
        <w:t>Required Skills and Knowledge</w:t>
      </w:r>
    </w:p>
    <w:tbl>
      <w:tblPr>
        <w:tblW w:w="9311" w:type="dxa"/>
        <w:tblLayout w:type="fixed"/>
        <w:tblCellMar>
          <w:left w:w="62" w:type="dxa"/>
          <w:right w:w="62" w:type="dxa"/>
        </w:tblCellMar>
        <w:tblLook w:val="0000"/>
      </w:tblPr>
      <w:tblGrid>
        <w:gridCol w:w="9311"/>
      </w:tblGrid>
      <w:tr w:rsidTr="00CB0C81">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t>This section describes the essential skills and kn</w:t>
            </w:r>
            <w:r w:rsidRPr="008C2D01">
              <w:t>owledge and their level, required for this unit.</w:t>
            </w:r>
          </w:p>
        </w:tc>
      </w:tr>
      <w:tr w:rsidTr="00CB0C81">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rPr>
                <w:rStyle w:val="SpecialBold"/>
              </w:rPr>
              <w:t>Required skills</w:t>
            </w:r>
            <w:r w:rsidRPr="008C2D01">
              <w:t>:</w:t>
            </w:r>
          </w:p>
          <w:p w:rsidR="00000000" w:rsidRPr="008C2D01" w:rsidP="008C2D01">
            <w:pPr>
              <w:pStyle w:val="BodyText"/>
            </w:pPr>
            <w:r w:rsidRPr="008C2D01">
              <w:t>Look for evidence that confirms skills in:</w:t>
            </w:r>
          </w:p>
          <w:p w:rsidR="00000000" w:rsidRPr="008C2D01" w:rsidP="008C2D01">
            <w:pPr>
              <w:pStyle w:val="ListBullet"/>
            </w:pPr>
            <w:r w:rsidRPr="008C2D01">
              <w:t>researching information related to rail safety worker competency requirements</w:t>
            </w:r>
          </w:p>
          <w:p w:rsidR="00000000" w:rsidRPr="008C2D01" w:rsidP="008C2D01">
            <w:pPr>
              <w:pStyle w:val="ListBullet"/>
            </w:pPr>
            <w:r w:rsidRPr="008C2D01">
              <w:t>using scanning techniques to locate the key requirements in training and assessment materials</w:t>
            </w:r>
          </w:p>
          <w:p w:rsidR="00000000" w:rsidRPr="008C2D01" w:rsidP="008C2D01">
            <w:pPr>
              <w:pStyle w:val="ListBullet"/>
            </w:pPr>
            <w:r w:rsidRPr="008C2D01">
              <w:t xml:space="preserve">reading complex materials, such as legislation and competency standards </w:t>
            </w:r>
          </w:p>
          <w:p w:rsidR="00000000" w:rsidRPr="008C2D01" w:rsidP="008C2D01">
            <w:pPr>
              <w:pStyle w:val="ListBullet"/>
            </w:pPr>
            <w:r w:rsidRPr="008C2D01">
              <w:t>communicating with others regarding the examination of information relating to training a</w:t>
            </w:r>
            <w:r w:rsidRPr="008C2D01">
              <w:t>nd assessment</w:t>
            </w:r>
          </w:p>
          <w:p w:rsidR="00000000" w:rsidRPr="008C2D01" w:rsidP="008C2D01">
            <w:pPr>
              <w:pStyle w:val="ListBullet"/>
            </w:pPr>
            <w:r w:rsidRPr="008C2D01">
              <w:t>sampling to select sufficient records for analysis</w:t>
            </w:r>
          </w:p>
          <w:p w:rsidR="00000000" w:rsidRPr="008C2D01" w:rsidP="008C2D01">
            <w:pPr>
              <w:pStyle w:val="ListBullet"/>
            </w:pPr>
            <w:r w:rsidRPr="008C2D01">
              <w:t>problem solving to confirm training arrangements and identify actions needed for compliance</w:t>
            </w:r>
          </w:p>
          <w:p w:rsidR="00000000" w:rsidRPr="008C2D01" w:rsidP="008C2D01">
            <w:pPr>
              <w:pStyle w:val="ListBullet"/>
            </w:pPr>
            <w:r w:rsidRPr="008C2D01">
              <w:t>self-management to work ethically and in accordance with legislation</w:t>
            </w:r>
          </w:p>
          <w:p w:rsidR="00000000" w:rsidRPr="008C2D01" w:rsidP="008C2D01">
            <w:pPr>
              <w:pStyle w:val="ListBullet"/>
            </w:pPr>
            <w:r w:rsidRPr="008C2D01">
              <w:t>using technology to conduct re</w:t>
            </w:r>
            <w:r w:rsidRPr="008C2D01">
              <w:t>search, access legislative requirements and record processes and outcomes</w:t>
            </w:r>
          </w:p>
          <w:p w:rsidR="00000000" w:rsidRPr="008C2D01" w:rsidP="008C2D01">
            <w:pPr>
              <w:pStyle w:val="ListBullet"/>
            </w:pPr>
            <w:r w:rsidRPr="008C2D01">
              <w:t>responding to diversity, including gender and disability</w:t>
            </w:r>
          </w:p>
          <w:p w:rsidR="00000000" w:rsidP="008C2D01">
            <w:pPr>
              <w:pStyle w:val="ListBullet"/>
              <w:rPr>
                <w:lang w:val="en-NZ"/>
              </w:rPr>
            </w:pPr>
            <w:r w:rsidRPr="008C2D01">
              <w:t>applying environmental and occupational health and safety procedures to administrative work and when in the field reviewing t</w:t>
            </w:r>
            <w:r w:rsidRPr="008C2D01">
              <w:t>raining arrangements</w:t>
            </w:r>
          </w:p>
        </w:tc>
      </w:tr>
      <w:tr w:rsidTr="00CB0C81">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rPr>
                <w:rStyle w:val="SpecialBold"/>
              </w:rPr>
              <w:t>Required knowledge</w:t>
            </w:r>
            <w:r w:rsidRPr="008C2D01">
              <w:t>:</w:t>
            </w:r>
          </w:p>
          <w:p w:rsidR="00000000" w:rsidRPr="008C2D01" w:rsidP="008C2D01">
            <w:pPr>
              <w:pStyle w:val="BodyText"/>
            </w:pPr>
            <w:r w:rsidRPr="008C2D01">
              <w:t>Look for evidence that confirms knowledge and understanding of:</w:t>
            </w:r>
          </w:p>
          <w:p w:rsidR="00000000" w:rsidRPr="008C2D01" w:rsidP="008C2D01">
            <w:pPr>
              <w:pStyle w:val="ListBullet"/>
            </w:pPr>
            <w:r w:rsidRPr="008C2D01">
              <w:t>legislative, regulatory and procedural requirements for rail safety worker competency development and assessment</w:t>
            </w:r>
          </w:p>
          <w:p w:rsidR="00000000" w:rsidRPr="008C2D01" w:rsidP="008C2D01">
            <w:pPr>
              <w:pStyle w:val="ListBullet"/>
            </w:pPr>
            <w:r w:rsidRPr="008C2D01">
              <w:t>Australian Quality Training Framewor</w:t>
            </w:r>
            <w:r w:rsidRPr="008C2D01">
              <w:t>k</w:t>
            </w:r>
          </w:p>
          <w:p w:rsidR="00000000" w:rsidRPr="008C2D01" w:rsidP="008C2D01">
            <w:pPr>
              <w:pStyle w:val="ListBullet"/>
            </w:pPr>
            <w:r w:rsidRPr="008C2D01">
              <w:t>format of and terminology used in competency standards and training materials</w:t>
            </w:r>
          </w:p>
          <w:p w:rsidR="00000000" w:rsidRPr="008C2D01" w:rsidP="008C2D01">
            <w:pPr>
              <w:pStyle w:val="ListBullet"/>
            </w:pPr>
            <w:r w:rsidRPr="008C2D01">
              <w:t>organisational policies, procedures and guidelines relating to the review of training and assessment arrangements</w:t>
            </w:r>
          </w:p>
        </w:tc>
      </w:tr>
    </w:tbl>
    <w:p w:rsidR="00000000" w:rsidRPr="008C2D01" w:rsidP="008C2D01">
      <w:pPr>
        <w:pStyle w:val="BodyText"/>
      </w:pPr>
    </w:p>
    <w:p w:rsidR="00000000" w:rsidRPr="008C2D01" w:rsidP="008C2D01">
      <w:pPr>
        <w:pStyle w:val="AllowPageBreak"/>
      </w:pPr>
    </w:p>
    <w:p w:rsidR="00000000" w:rsidRPr="008C2D01" w:rsidP="008C2D01">
      <w:pPr>
        <w:pStyle w:val="Heading1"/>
      </w:pPr>
      <w:bookmarkStart w:id="10" w:name="O_411457"/>
      <w:bookmarkEnd w:id="10"/>
      <w:r w:rsidRPr="008C2D01">
        <w:t>Evidence Guide</w:t>
      </w:r>
    </w:p>
    <w:tbl>
      <w:tblPr>
        <w:tblW w:w="9322" w:type="dxa"/>
        <w:tblLayout w:type="fixed"/>
        <w:tblCellMar>
          <w:left w:w="62" w:type="dxa"/>
          <w:right w:w="62" w:type="dxa"/>
        </w:tblCellMar>
        <w:tblLook w:val="0000"/>
      </w:tblPr>
      <w:tblGrid>
        <w:gridCol w:w="2660"/>
        <w:gridCol w:w="6662"/>
      </w:tblGrid>
      <w:tr w:rsidTr="00CB0C8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t>The Evidence Guide specifies the evidence required to demonstrate achievement in the unit of competency as a whole. It must be read in conjunction with the unit descriptor, performance criteria, The range statement and the Assessment Guidelines for the Pub</w:t>
            </w:r>
            <w:r w:rsidRPr="008C2D01">
              <w:t>lic Sector Training Package.</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t>In addition to integrated demonstration of the elements and their related performance criteria, look for evidence that confirms:</w:t>
            </w:r>
          </w:p>
          <w:p w:rsidR="00000000" w:rsidRPr="008C2D01" w:rsidP="008C2D01">
            <w:pPr>
              <w:pStyle w:val="ListBullet"/>
            </w:pPr>
            <w:r w:rsidRPr="008C2D01">
              <w:t>the knowledge requirements of this unit</w:t>
            </w:r>
          </w:p>
          <w:p w:rsidR="00000000" w:rsidRPr="008C2D01" w:rsidP="008C2D01">
            <w:pPr>
              <w:pStyle w:val="ListBullet"/>
            </w:pPr>
            <w:r w:rsidRPr="008C2D01">
              <w:t>the skill requirements of this unit</w:t>
            </w:r>
          </w:p>
          <w:p w:rsidR="00000000" w:rsidRPr="008C2D01" w:rsidP="008C2D01">
            <w:pPr>
              <w:pStyle w:val="ListBullet"/>
            </w:pPr>
            <w:r w:rsidRPr="008C2D01">
              <w:t>application of employability skills as they relate to this unit</w:t>
            </w:r>
          </w:p>
          <w:p w:rsidR="00000000" w:rsidP="008C2D01">
            <w:pPr>
              <w:pStyle w:val="ListBullet"/>
              <w:rPr>
                <w:lang w:val="en-NZ"/>
              </w:rPr>
            </w:pPr>
            <w:r w:rsidRPr="008C2D01">
              <w:t>review of rail safety worker training arrangements in a range of 3 or more contexts or occasions, over time.</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SpecialBold"/>
              </w:rPr>
              <w:t>Contex</w:t>
            </w:r>
            <w:r w:rsidRPr="008C2D01">
              <w:rPr>
                <w:rStyle w:val="SpecialBold"/>
              </w:rPr>
              <w:t>t of and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t>Valid assessment of this unit requires:</w:t>
            </w:r>
          </w:p>
          <w:p w:rsidR="00000000" w:rsidRPr="008C2D01" w:rsidP="008C2D01">
            <w:pPr>
              <w:pStyle w:val="ListBullet"/>
            </w:pPr>
            <w:r w:rsidRPr="008C2D01">
              <w:t xml:space="preserve">a workplace environment or one that closely resembles normal work practice and replicates </w:t>
            </w:r>
            <w:r w:rsidRPr="008C2D01">
              <w:t>the range of conditions likely to be encountered when reviewing training arrangements, including coping with difficulties, irregularities and breakdowns in routine</w:t>
            </w:r>
          </w:p>
          <w:p w:rsidR="00000000" w:rsidRPr="008C2D01" w:rsidP="008C2D01">
            <w:pPr>
              <w:pStyle w:val="BodyText"/>
            </w:pPr>
            <w:r w:rsidRPr="008C2D01">
              <w:t>Resources essential for assessment include:</w:t>
            </w:r>
          </w:p>
          <w:p w:rsidR="00000000" w:rsidRPr="008C2D01" w:rsidP="008C2D01">
            <w:pPr>
              <w:pStyle w:val="ListBullet"/>
            </w:pPr>
            <w:r w:rsidRPr="008C2D01">
              <w:t xml:space="preserve">legislation relating to rail safety competency </w:t>
            </w:r>
            <w:r w:rsidRPr="008C2D01">
              <w:t>requirements</w:t>
            </w:r>
          </w:p>
          <w:p w:rsidR="00000000" w:rsidRPr="008C2D01" w:rsidP="008C2D01">
            <w:pPr>
              <w:pStyle w:val="ListBullet"/>
            </w:pPr>
            <w:r w:rsidRPr="008C2D01">
              <w:t>organisational procedures/guidelines and protocols relating to review of training arrangements</w:t>
            </w:r>
          </w:p>
          <w:p w:rsidR="00000000" w:rsidRPr="008C2D01" w:rsidP="008C2D01">
            <w:pPr>
              <w:pStyle w:val="ListBullet"/>
            </w:pPr>
            <w:r w:rsidRPr="008C2D01">
              <w:t>AQTF standards and guidelines</w:t>
            </w:r>
          </w:p>
          <w:p w:rsidR="00000000" w:rsidRPr="008C2D01" w:rsidP="008C2D01">
            <w:pPr>
              <w:pStyle w:val="ListBullet"/>
            </w:pPr>
            <w:r w:rsidRPr="008C2D01">
              <w:t>scenarios and/or case studies to capture the range of situations likely to be encountered when reviewing training arra</w:t>
            </w:r>
            <w:r w:rsidRPr="008C2D01">
              <w:t>ngements</w:t>
            </w:r>
          </w:p>
          <w:p w:rsidR="00000000" w:rsidP="008C2D01">
            <w:pPr>
              <w:pStyle w:val="ListBullet"/>
              <w:rPr>
                <w:lang w:val="en-NZ"/>
              </w:rPr>
            </w:pPr>
            <w:r w:rsidRPr="008C2D01">
              <w:t>access to relevant systems</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t>Assessment methods suitable for valid and reliable assessment of this unit must use authenticated evidence from the workplace and/or training courses and may include, but are not limited to, a combi</w:t>
            </w:r>
            <w:r w:rsidRPr="008C2D01">
              <w:t xml:space="preserve">nation of 2 or more of: </w:t>
            </w:r>
          </w:p>
          <w:p w:rsidR="00000000" w:rsidRPr="008C2D01" w:rsidP="008C2D01">
            <w:pPr>
              <w:pStyle w:val="ListBullet"/>
            </w:pPr>
            <w:r w:rsidRPr="008C2D01">
              <w:t>demonstration</w:t>
            </w:r>
          </w:p>
          <w:p w:rsidR="00000000" w:rsidRPr="008C2D01" w:rsidP="008C2D01">
            <w:pPr>
              <w:pStyle w:val="ListBullet"/>
            </w:pPr>
            <w:r w:rsidRPr="008C2D01">
              <w:t>observation</w:t>
            </w:r>
          </w:p>
          <w:p w:rsidR="00000000" w:rsidRPr="008C2D01" w:rsidP="008C2D01">
            <w:pPr>
              <w:pStyle w:val="ListBullet"/>
            </w:pPr>
            <w:r w:rsidRPr="008C2D01">
              <w:t>simulation or role plays</w:t>
            </w:r>
          </w:p>
          <w:p w:rsidR="00000000" w:rsidRPr="008C2D01" w:rsidP="008C2D01">
            <w:pPr>
              <w:pStyle w:val="ListBullet"/>
            </w:pPr>
            <w:r w:rsidRPr="008C2D01">
              <w:t>case studies/scenarios</w:t>
            </w:r>
          </w:p>
          <w:p w:rsidR="00000000" w:rsidRPr="008C2D01" w:rsidP="008C2D01">
            <w:pPr>
              <w:pStyle w:val="ListBullet"/>
            </w:pPr>
            <w:r w:rsidRPr="008C2D01">
              <w:t>workplace projects</w:t>
            </w:r>
          </w:p>
          <w:p w:rsidR="00000000" w:rsidRPr="008C2D01" w:rsidP="008C2D01">
            <w:pPr>
              <w:pStyle w:val="ListBullet"/>
            </w:pPr>
            <w:r w:rsidRPr="008C2D01">
              <w:t>portfolios</w:t>
            </w:r>
          </w:p>
          <w:p w:rsidR="00000000" w:rsidRPr="008C2D01" w:rsidP="008C2D01">
            <w:pPr>
              <w:pStyle w:val="ListBullet"/>
            </w:pPr>
            <w:r w:rsidRPr="008C2D01">
              <w:t>authenticated evidence from the workplace and/or training courses</w:t>
            </w:r>
          </w:p>
          <w:p w:rsidR="00000000" w:rsidRPr="008C2D01" w:rsidP="008C2D01">
            <w:pPr>
              <w:pStyle w:val="BodyText"/>
            </w:pPr>
            <w:r w:rsidRPr="008C2D01">
              <w:t>The assessment environment should not disadvantage the candidate and where the person has a disability the principle of reasonable adjustment should be applied during assessment</w:t>
            </w:r>
          </w:p>
          <w:p w:rsidR="00000000" w:rsidRPr="008C2D01" w:rsidP="008C2D01">
            <w:pPr>
              <w:pStyle w:val="BodyText"/>
            </w:pPr>
            <w:r w:rsidRPr="008C2D01">
              <w:t>Assessment methods should reflect but not exceed workplace demands, such as li</w:t>
            </w:r>
            <w:r w:rsidRPr="008C2D01">
              <w:t>teracy demands and the needs of particular groups, such as:</w:t>
            </w:r>
          </w:p>
          <w:p w:rsidR="00000000" w:rsidRPr="008C2D01" w:rsidP="008C2D01">
            <w:pPr>
              <w:pStyle w:val="ListBullet"/>
            </w:pPr>
            <w:r w:rsidRPr="008C2D01">
              <w:t>people with disabilities</w:t>
            </w:r>
          </w:p>
          <w:p w:rsidR="00000000" w:rsidRPr="008C2D01" w:rsidP="008C2D01">
            <w:pPr>
              <w:pStyle w:val="ListBullet"/>
            </w:pPr>
            <w:r w:rsidRPr="008C2D01">
              <w:t>people from culturally and linguistically diverse backgrounds</w:t>
            </w:r>
          </w:p>
          <w:p w:rsidR="00000000" w:rsidRPr="008C2D01" w:rsidP="008C2D01">
            <w:pPr>
              <w:pStyle w:val="ListBullet"/>
            </w:pPr>
            <w:r w:rsidRPr="008C2D01">
              <w:t>Aboriginal and Torres Strait Islander people</w:t>
            </w:r>
          </w:p>
          <w:p w:rsidR="00000000" w:rsidRPr="008C2D01" w:rsidP="008C2D01">
            <w:pPr>
              <w:pStyle w:val="ListBullet"/>
            </w:pPr>
            <w:r w:rsidRPr="008C2D01">
              <w:t>women</w:t>
            </w:r>
          </w:p>
          <w:p w:rsidR="00000000" w:rsidRPr="008C2D01" w:rsidP="008C2D01">
            <w:pPr>
              <w:pStyle w:val="ListBullet"/>
            </w:pPr>
            <w:r w:rsidRPr="008C2D01">
              <w:t>young people</w:t>
            </w:r>
          </w:p>
          <w:p w:rsidR="00000000" w:rsidRPr="008C2D01" w:rsidP="008C2D01">
            <w:pPr>
              <w:pStyle w:val="ListBullet"/>
            </w:pPr>
            <w:r w:rsidRPr="008C2D01">
              <w:t>older people</w:t>
            </w:r>
          </w:p>
          <w:p w:rsidR="00000000" w:rsidRPr="008C2D01" w:rsidP="008C2D01">
            <w:pPr>
              <w:pStyle w:val="ListBullet"/>
            </w:pPr>
            <w:r w:rsidRPr="008C2D01">
              <w:t>people in rural and remote loca</w:t>
            </w:r>
            <w:r w:rsidRPr="008C2D01">
              <w:t>tions</w:t>
            </w:r>
          </w:p>
          <w:p w:rsidR="00000000" w:rsidRPr="008C2D01" w:rsidP="008C2D01">
            <w:pPr>
              <w:pStyle w:val="BodyText"/>
            </w:pPr>
            <w:r w:rsidRPr="008C2D01">
              <w:t xml:space="preserve">Suggested units that may be co-assessed with this unit to increase the efficiency and realism of the assessment process include, but are not limited to: </w:t>
            </w:r>
          </w:p>
          <w:p w:rsidR="00000000" w:rsidRPr="008C2D01" w:rsidP="008C2D01">
            <w:pPr>
              <w:pStyle w:val="ListBullet"/>
            </w:pPr>
            <w:r w:rsidRPr="008C2D01">
              <w:t xml:space="preserve">PSPETHC501B Promote the values and ethos of public service </w:t>
            </w:r>
          </w:p>
          <w:p w:rsidR="00000000" w:rsidRPr="008C2D01" w:rsidP="008C2D01">
            <w:pPr>
              <w:pStyle w:val="ListBullet"/>
            </w:pPr>
            <w:r w:rsidRPr="008C2D01">
              <w:t>PSPGOV504B Undertake research and a</w:t>
            </w:r>
            <w:r w:rsidRPr="008C2D01">
              <w:t>nalysis</w:t>
            </w:r>
          </w:p>
          <w:p w:rsidR="00000000" w:rsidRPr="008C2D01" w:rsidP="008C2D01">
            <w:pPr>
              <w:pStyle w:val="ListBullet"/>
            </w:pPr>
            <w:r w:rsidRPr="008C2D01">
              <w:t>PSPGOV512A Use complex workplace communication strategies</w:t>
            </w:r>
          </w:p>
          <w:p w:rsidR="00000000" w:rsidRPr="008C2D01" w:rsidP="008C2D01">
            <w:pPr>
              <w:pStyle w:val="ListBullet"/>
            </w:pPr>
            <w:r w:rsidRPr="008C2D01">
              <w:t>PSPLEGN501B Promote compliance with legislation in the public sector</w:t>
            </w:r>
          </w:p>
          <w:p w:rsidR="00000000" w:rsidRPr="008C2D01" w:rsidP="008C2D01">
            <w:pPr>
              <w:pStyle w:val="ListBullet"/>
            </w:pPr>
            <w:r w:rsidRPr="008C2D01">
              <w:t>PSPRAIL502A Assess and administer accreditation and registration applications</w:t>
            </w:r>
          </w:p>
          <w:p w:rsidR="00000000" w:rsidRPr="008C2D01" w:rsidP="008C2D01">
            <w:pPr>
              <w:pStyle w:val="ListBullet"/>
            </w:pPr>
            <w:r w:rsidRPr="008C2D01">
              <w:t>PSPRAIL503A Receive and act on industry saf</w:t>
            </w:r>
            <w:r w:rsidRPr="008C2D01">
              <w:t>ety information and intelligence</w:t>
            </w:r>
          </w:p>
          <w:p w:rsidR="00000000" w:rsidP="008C2D01">
            <w:pPr>
              <w:pStyle w:val="ListBullet"/>
              <w:rPr>
                <w:lang w:val="en-NZ"/>
              </w:rPr>
            </w:pPr>
            <w:r w:rsidRPr="008C2D01">
              <w:t>BSBAUD503B Lead a quality audit.</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BodyText"/>
            </w:pPr>
            <w:r w:rsidRPr="008C2D01">
              <w:t>For consistency of assessment:</w:t>
            </w:r>
          </w:p>
          <w:p w:rsidR="00000000" w:rsidRPr="008C2D01" w:rsidP="008C2D01">
            <w:pPr>
              <w:pStyle w:val="ListBullet"/>
            </w:pPr>
            <w:r w:rsidRPr="008C2D01">
              <w:t xml:space="preserve">evidence must be gathered over time in a range of contexts to ensure the person </w:t>
            </w:r>
            <w:r w:rsidRPr="008C2D01">
              <w:t>can achieve the unit outcome and apply the competency in different situations or environments</w:t>
            </w:r>
          </w:p>
          <w:p w:rsidR="00000000" w:rsidRPr="008C2D01" w:rsidP="008C2D01">
            <w:pPr>
              <w:pStyle w:val="BodyText"/>
            </w:pPr>
            <w:r w:rsidRPr="008C2D01">
              <w:t>Assessing employability skills:</w:t>
            </w:r>
          </w:p>
          <w:p w:rsidR="00000000" w:rsidRPr="008C2D01" w:rsidP="008C2D01">
            <w:pPr>
              <w:pStyle w:val="ListBullet"/>
            </w:pPr>
            <w:r w:rsidRPr="008C2D01">
              <w:t>employability skills are integral to effective performance in the workplace and are broadly consistent across industry sectors</w:t>
            </w:r>
          </w:p>
          <w:p w:rsidR="00000000" w:rsidRPr="008C2D01" w:rsidP="008C2D01">
            <w:pPr>
              <w:pStyle w:val="ListBullet"/>
            </w:pPr>
            <w:r w:rsidRPr="008C2D01">
              <w:t>th</w:t>
            </w:r>
            <w:r w:rsidRPr="008C2D01">
              <w:t>e way these skills are applied varies between occupations and qualifications due to the different work functions and contexts</w:t>
            </w:r>
          </w:p>
          <w:p w:rsidR="00000000" w:rsidRPr="008C2D01" w:rsidP="008C2D01">
            <w:pPr>
              <w:pStyle w:val="ListBullet"/>
            </w:pPr>
            <w:r w:rsidRPr="008C2D01">
              <w:t>employability skills embedded in this unit of competency should be assessed holistically with other relevant units that make up th</w:t>
            </w:r>
            <w:r w:rsidRPr="008C2D01">
              <w:t>e skills set or qualification, and in the context of the job role</w:t>
            </w:r>
          </w:p>
          <w:p w:rsidR="00000000" w:rsidRPr="008C2D01" w:rsidP="008C2D01">
            <w:pPr>
              <w:pStyle w:val="BodyText"/>
            </w:pPr>
            <w:r w:rsidRPr="008C2D01">
              <w:t>In practice, reviewing training arrangements overlaps with other generalist or specialist work activities, such as undertaking research and analysis, acting ethically, using complex communic</w:t>
            </w:r>
            <w:r w:rsidRPr="008C2D01">
              <w:t>ation strategies, leading quality audits, and assessing and administering accreditation and registration applications. Co-assessment with units of competency addressing these other activities could be considered.</w:t>
            </w:r>
          </w:p>
        </w:tc>
      </w:tr>
    </w:tbl>
    <w:p w:rsidR="00000000" w:rsidRPr="008C2D01" w:rsidP="008C2D01">
      <w:pPr>
        <w:pStyle w:val="BodyText"/>
      </w:pPr>
    </w:p>
    <w:p w:rsidR="00000000" w:rsidRPr="008C2D01" w:rsidP="008C2D01">
      <w:pPr>
        <w:pStyle w:val="AllowPageBreak"/>
      </w:pPr>
    </w:p>
    <w:p w:rsidR="00000000" w:rsidRPr="008C2D01" w:rsidP="008C2D01">
      <w:pPr>
        <w:pStyle w:val="Heading1"/>
      </w:pPr>
      <w:bookmarkStart w:id="11" w:name="O_411452"/>
      <w:bookmarkEnd w:id="11"/>
      <w:r w:rsidRPr="008C2D01">
        <w:t>Range Statement</w:t>
      </w:r>
    </w:p>
    <w:tbl>
      <w:tblPr>
        <w:tblW w:w="9322" w:type="dxa"/>
        <w:tblLayout w:type="fixed"/>
        <w:tblCellMar>
          <w:left w:w="62" w:type="dxa"/>
          <w:right w:w="62" w:type="dxa"/>
        </w:tblCellMar>
        <w:tblLook w:val="0000"/>
      </w:tblPr>
      <w:tblGrid>
        <w:gridCol w:w="2660"/>
        <w:gridCol w:w="6662"/>
      </w:tblGrid>
      <w:tr w:rsidTr="00CB0C8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t>The rang</w:t>
            </w:r>
            <w:r w:rsidRPr="008C2D01">
              <w:t>e statement provides information about the context in which the unit of competency is carried out. The variables cater for differences between States and Territories and the Commonwealth, and between organisations and workplaces. They allow for different w</w:t>
            </w:r>
            <w:r w:rsidRPr="008C2D01">
              <w:t xml:space="preserve">ork requirements, work practices and knowledge. The range statement also provides a focus for assessment. It relates to the unit as a whole. Text in </w:t>
            </w:r>
            <w:r w:rsidRPr="008C2D01">
              <w:rPr>
                <w:rStyle w:val="Emphasis"/>
              </w:rPr>
              <w:t>italics</w:t>
            </w:r>
            <w:r w:rsidRPr="008C2D01">
              <w:t xml:space="preserve"> in the Performance criteria is explained here.</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BoldandItalics"/>
              </w:rPr>
              <w:t>Rail safety worker competency plans</w:t>
            </w:r>
            <w:r w:rsidRPr="008C2D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ListBullet"/>
            </w:pPr>
            <w:r w:rsidRPr="008C2D01">
              <w:t xml:space="preserve">arrangements to maintain the competency of personnel </w:t>
            </w:r>
          </w:p>
          <w:p w:rsidR="00000000" w:rsidRPr="008C2D01" w:rsidP="008C2D01">
            <w:pPr>
              <w:pStyle w:val="ListBullet"/>
            </w:pPr>
            <w:r w:rsidRPr="008C2D01">
              <w:t>identification of applicable Training Packages, qualifications and units of competency</w:t>
            </w:r>
          </w:p>
          <w:p w:rsidR="00000000" w:rsidRPr="008C2D01" w:rsidP="008C2D01">
            <w:pPr>
              <w:pStyle w:val="ListBullet"/>
            </w:pPr>
            <w:r w:rsidRPr="008C2D01">
              <w:t>competency profiles</w:t>
            </w:r>
          </w:p>
          <w:p w:rsidR="00000000" w:rsidRPr="008C2D01" w:rsidP="008C2D01">
            <w:pPr>
              <w:pStyle w:val="ListBullet"/>
            </w:pPr>
            <w:r w:rsidRPr="008C2D01">
              <w:t>skills audits</w:t>
            </w:r>
          </w:p>
          <w:p w:rsidR="00000000" w:rsidRPr="008C2D01" w:rsidP="008C2D01">
            <w:pPr>
              <w:pStyle w:val="ListBullet"/>
            </w:pPr>
            <w:r w:rsidRPr="008C2D01">
              <w:t>training needs analyses</w:t>
            </w:r>
          </w:p>
          <w:p w:rsidR="00000000" w:rsidRPr="008C2D01" w:rsidP="008C2D01">
            <w:pPr>
              <w:pStyle w:val="ListBullet"/>
            </w:pPr>
            <w:r w:rsidRPr="008C2D01">
              <w:t>assessment arrangements</w:t>
            </w:r>
          </w:p>
          <w:p w:rsidR="00000000" w:rsidRPr="008C2D01" w:rsidP="008C2D01">
            <w:pPr>
              <w:pStyle w:val="ListBullet"/>
            </w:pPr>
            <w:r w:rsidRPr="008C2D01">
              <w:t>arrangements for recognition of p</w:t>
            </w:r>
            <w:r w:rsidRPr="008C2D01">
              <w:t>rior learning and recognition of current competencies</w:t>
            </w:r>
          </w:p>
          <w:p w:rsidR="00000000" w:rsidRPr="008C2D01" w:rsidP="008C2D01">
            <w:pPr>
              <w:pStyle w:val="ListBullet"/>
            </w:pPr>
            <w:r w:rsidRPr="008C2D01">
              <w:t>arrangements for gap training</w:t>
            </w:r>
          </w:p>
          <w:p w:rsidR="00000000" w:rsidP="008C2D01">
            <w:pPr>
              <w:pStyle w:val="ListBullet"/>
              <w:rPr>
                <w:lang w:val="en-NZ"/>
              </w:rPr>
            </w:pPr>
            <w:r w:rsidRPr="008C2D01">
              <w:t>record-keeping arrangements</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BoldandItalics"/>
              </w:rPr>
              <w:t>Required elements of rail safety worker training and assessment systems</w:t>
            </w:r>
            <w:r w:rsidRPr="008C2D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ListBullet"/>
            </w:pPr>
            <w:r w:rsidRPr="008C2D01">
              <w:t>occupational profiles aligned to competencies</w:t>
            </w:r>
          </w:p>
          <w:p w:rsidR="00000000" w:rsidRPr="008C2D01" w:rsidP="008C2D01">
            <w:pPr>
              <w:pStyle w:val="ListBullet"/>
            </w:pPr>
            <w:r w:rsidRPr="008C2D01">
              <w:t>skills analyses and skills matrices</w:t>
            </w:r>
          </w:p>
          <w:p w:rsidR="00000000" w:rsidRPr="008C2D01" w:rsidP="008C2D01">
            <w:pPr>
              <w:pStyle w:val="ListBullet"/>
            </w:pPr>
            <w:r w:rsidRPr="008C2D01">
              <w:t>competency assessment</w:t>
            </w:r>
          </w:p>
          <w:p w:rsidR="00000000" w:rsidRPr="008C2D01" w:rsidP="008C2D01">
            <w:pPr>
              <w:pStyle w:val="ListBullet"/>
            </w:pPr>
            <w:r w:rsidRPr="008C2D01">
              <w:t>gap analysis to identify training needs</w:t>
            </w:r>
          </w:p>
          <w:p w:rsidR="00000000" w:rsidRPr="008C2D01" w:rsidP="008C2D01">
            <w:pPr>
              <w:pStyle w:val="ListBullet"/>
            </w:pPr>
            <w:r w:rsidRPr="008C2D01">
              <w:t>arrangements for accredited training and assessment</w:t>
            </w:r>
          </w:p>
          <w:p w:rsidR="00000000" w:rsidP="008C2D01">
            <w:pPr>
              <w:pStyle w:val="ListBullet"/>
              <w:rPr>
                <w:lang w:val="en-NZ"/>
              </w:rPr>
            </w:pPr>
            <w:r w:rsidRPr="008C2D01">
              <w:t>record-keeping arrangements</w:t>
            </w:r>
          </w:p>
        </w:tc>
      </w:tr>
      <w:tr w:rsidTr="00CB0C8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C2D01">
            <w:pPr>
              <w:pStyle w:val="BodyText"/>
              <w:rPr>
                <w:lang w:val="en-NZ"/>
              </w:rPr>
            </w:pPr>
            <w:r w:rsidRPr="008C2D01">
              <w:rPr>
                <w:rStyle w:val="BoldandItalics"/>
              </w:rPr>
              <w:t>Criteria under the Australian Quality Training Framework</w:t>
            </w:r>
            <w:r w:rsidRPr="008C2D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C2D01" w:rsidP="008C2D01">
            <w:pPr>
              <w:pStyle w:val="ListBullet"/>
            </w:pPr>
            <w:r w:rsidRPr="008C2D01">
              <w:t>meetin</w:t>
            </w:r>
            <w:r w:rsidRPr="008C2D01">
              <w:t>g the essential standards for registration as a registered training organisation</w:t>
            </w:r>
          </w:p>
          <w:p w:rsidR="00000000" w:rsidRPr="008C2D01" w:rsidP="008C2D01">
            <w:pPr>
              <w:pStyle w:val="ListBullet"/>
            </w:pPr>
            <w:r w:rsidRPr="008C2D01">
              <w:t>scope of registration of the registered training organisation</w:t>
            </w:r>
          </w:p>
          <w:p w:rsidR="00000000" w:rsidRPr="008C2D01" w:rsidP="008C2D01">
            <w:pPr>
              <w:pStyle w:val="ListBullet"/>
            </w:pPr>
            <w:r w:rsidRPr="008C2D01">
              <w:t>required competencies of trainers and assessors</w:t>
            </w:r>
          </w:p>
        </w:tc>
      </w:tr>
    </w:tbl>
    <w:p w:rsidR="00CB0C81" w:rsidP="008C2D01">
      <w:pPr>
        <w:pStyle w:val="BodyText"/>
      </w:pPr>
    </w:p>
    <w:p w:rsidR="00CB0C81" w:rsidP="008C2D01">
      <w:pPr>
        <w:pStyle w:val="BodyText"/>
      </w:pPr>
    </w:p>
    <w:p w:rsidR="00000000" w:rsidRPr="008C2D01" w:rsidP="008C2D01">
      <w:pPr>
        <w:pStyle w:val="Heading1"/>
      </w:pPr>
      <w:bookmarkStart w:id="12" w:name="O_411449"/>
      <w:bookmarkEnd w:id="12"/>
      <w:r w:rsidRPr="008C2D01">
        <w:t>Unit Sector(s)</w:t>
      </w:r>
    </w:p>
    <w:p w:rsidR="00000000" w:rsidRPr="008C2D01" w:rsidP="008C2D01">
      <w:pPr>
        <w:pStyle w:val="BodyText"/>
      </w:pPr>
      <w:r w:rsidRPr="008C2D01">
        <w:t>Not applicable.</w:t>
      </w:r>
    </w:p>
    <w:p w:rsidR="00000000" w:rsidRPr="008C2D01" w:rsidP="008C2D01">
      <w:pPr>
        <w:pStyle w:val="AllowPageBreak"/>
      </w:pPr>
    </w:p>
    <w:p w:rsidR="00000000" w:rsidRPr="008C2D01" w:rsidP="008C2D01">
      <w:pPr>
        <w:pStyle w:val="Heading1"/>
      </w:pPr>
      <w:bookmarkStart w:id="13" w:name="O_411461"/>
      <w:bookmarkEnd w:id="13"/>
      <w:r w:rsidRPr="008C2D01">
        <w:t>Competency field</w:t>
      </w:r>
    </w:p>
    <w:p w:rsidR="00000000" w:rsidRPr="008C2D01" w:rsidP="008C2D01">
      <w:pPr>
        <w:pStyle w:val="BodyText"/>
      </w:pPr>
      <w:r w:rsidRPr="008C2D01">
        <w:t>Rail Safety Regulation.</w:t>
      </w:r>
    </w:p>
    <w:p w:rsidR="00000000" w:rsidRPr="008C2D01" w:rsidP="008C2D01"/>
    <w:sectPr w:rsidSect="008C2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C81" w:rsidP="00CB0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81" w:rsidP="008C2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0C81" w:rsidP="008C2D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B0C81" w:rsidP="008C2D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C81" w:rsidP="00CB0C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81" w:rsidP="008C2D01">
    <w:pPr>
      <w:pStyle w:val="Header"/>
      <w:framePr w:wrap="around"/>
    </w:pPr>
    <w:r>
      <w:fldChar w:fldCharType="begin"/>
    </w:r>
    <w:r>
      <w:instrText xml:space="preserve"> TITLE   \* MERGEFORMAT </w:instrText>
    </w:r>
    <w:r>
      <w:fldChar w:fldCharType="separate"/>
    </w:r>
    <w:r>
      <w:t>PSPRAIL505A Review training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C81" w:rsidP="008C2D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10E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84E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D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D01"/>
    <w:pPr>
      <w:spacing w:before="360" w:after="60"/>
      <w:outlineLvl w:val="0"/>
    </w:pPr>
    <w:rPr>
      <w:sz w:val="32"/>
    </w:rPr>
  </w:style>
  <w:style w:type="paragraph" w:styleId="Heading2">
    <w:name w:val="heading 2"/>
    <w:basedOn w:val="HeadingBase"/>
    <w:next w:val="BodyText"/>
    <w:link w:val="Heading2Char"/>
    <w:qFormat/>
    <w:rsid w:val="008C2D01"/>
    <w:pPr>
      <w:keepLines/>
      <w:spacing w:before="240" w:after="120"/>
      <w:outlineLvl w:val="1"/>
    </w:pPr>
    <w:rPr>
      <w:sz w:val="28"/>
      <w:szCs w:val="40"/>
    </w:rPr>
  </w:style>
  <w:style w:type="paragraph" w:styleId="Heading3">
    <w:name w:val="heading 3"/>
    <w:basedOn w:val="HeadingBase"/>
    <w:next w:val="BodyText"/>
    <w:link w:val="Heading3Char"/>
    <w:qFormat/>
    <w:rsid w:val="008C2D01"/>
    <w:pPr>
      <w:spacing w:before="180" w:after="120"/>
      <w:outlineLvl w:val="2"/>
    </w:pPr>
    <w:rPr>
      <w:spacing w:val="-10"/>
      <w:kern w:val="32"/>
    </w:rPr>
  </w:style>
  <w:style w:type="paragraph" w:styleId="Heading4">
    <w:name w:val="heading 4"/>
    <w:basedOn w:val="HeadingBase"/>
    <w:next w:val="BodyText"/>
    <w:link w:val="Heading4Char"/>
    <w:qFormat/>
    <w:rsid w:val="008C2D01"/>
    <w:pPr>
      <w:spacing w:before="160" w:after="120"/>
      <w:outlineLvl w:val="3"/>
    </w:pPr>
    <w:rPr>
      <w:sz w:val="22"/>
    </w:rPr>
  </w:style>
  <w:style w:type="paragraph" w:styleId="Heading5">
    <w:name w:val="heading 5"/>
    <w:basedOn w:val="HeadingBase"/>
    <w:next w:val="Normal"/>
    <w:link w:val="Heading5Char"/>
    <w:qFormat/>
    <w:rsid w:val="008C2D01"/>
    <w:pPr>
      <w:spacing w:before="80"/>
      <w:outlineLvl w:val="4"/>
    </w:pPr>
    <w:rPr>
      <w:color w:val="918585"/>
      <w:sz w:val="20"/>
    </w:rPr>
  </w:style>
  <w:style w:type="paragraph" w:styleId="Heading6">
    <w:name w:val="heading 6"/>
    <w:basedOn w:val="HeadingBase"/>
    <w:next w:val="Normal"/>
    <w:link w:val="Heading6Char"/>
    <w:qFormat/>
    <w:rsid w:val="008C2D01"/>
    <w:pPr>
      <w:spacing w:before="60"/>
      <w:outlineLvl w:val="5"/>
    </w:pPr>
    <w:rPr>
      <w:color w:val="918585"/>
      <w:sz w:val="20"/>
    </w:rPr>
  </w:style>
  <w:style w:type="paragraph" w:styleId="Heading7">
    <w:name w:val="heading 7"/>
    <w:basedOn w:val="Normal"/>
    <w:next w:val="Normal"/>
    <w:link w:val="Heading7Char"/>
    <w:qFormat/>
    <w:rsid w:val="008C2D01"/>
    <w:pPr>
      <w:ind w:left="720"/>
      <w:outlineLvl w:val="6"/>
    </w:pPr>
    <w:rPr>
      <w:i/>
    </w:rPr>
  </w:style>
  <w:style w:type="paragraph" w:styleId="Heading8">
    <w:name w:val="heading 8"/>
    <w:basedOn w:val="Normal"/>
    <w:next w:val="Normal"/>
    <w:link w:val="Heading8Char"/>
    <w:qFormat/>
    <w:rsid w:val="008C2D01"/>
    <w:pPr>
      <w:ind w:left="720"/>
      <w:outlineLvl w:val="7"/>
    </w:pPr>
    <w:rPr>
      <w:i/>
    </w:rPr>
  </w:style>
  <w:style w:type="paragraph" w:styleId="Heading9">
    <w:name w:val="heading 9"/>
    <w:basedOn w:val="Normal"/>
    <w:next w:val="Normal"/>
    <w:link w:val="Heading9Char"/>
    <w:qFormat/>
    <w:rsid w:val="008C2D01"/>
    <w:pPr>
      <w:ind w:left="720"/>
      <w:outlineLvl w:val="8"/>
    </w:pPr>
    <w:rPr>
      <w:i/>
    </w:rPr>
  </w:style>
  <w:style w:type="character" w:default="1" w:styleId="DefaultParagraphFont">
    <w:name w:val="Default Paragraph Font"/>
    <w:uiPriority w:val="1"/>
    <w:unhideWhenUsed/>
    <w:rsid w:val="008C2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D01"/>
  </w:style>
  <w:style w:type="character" w:customStyle="1" w:styleId="Heading1Char">
    <w:name w:val="Heading 1 Char"/>
    <w:basedOn w:val="DefaultParagraphFont"/>
    <w:link w:val="Heading1"/>
    <w:rsid w:val="008C2D01"/>
    <w:rPr>
      <w:rFonts w:ascii="Times New Roman" w:eastAsia="Times New Roman" w:hAnsi="Times New Roman" w:cs="Times New Roman"/>
      <w:b/>
      <w:sz w:val="32"/>
      <w:szCs w:val="20"/>
      <w:lang w:eastAsia="en-US"/>
    </w:rPr>
  </w:style>
  <w:style w:type="paragraph" w:styleId="BodyText">
    <w:name w:val="Body Text"/>
    <w:basedOn w:val="Normal"/>
    <w:link w:val="BodyTextChar"/>
    <w:rsid w:val="008C2D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D01"/>
    <w:rPr>
      <w:rFonts w:ascii="Times New Roman" w:eastAsia="Times New Roman" w:hAnsi="Times New Roman" w:cs="Times New Roman"/>
      <w:sz w:val="24"/>
      <w:lang w:val="en-US" w:eastAsia="en-US"/>
    </w:rPr>
  </w:style>
  <w:style w:type="paragraph" w:styleId="Footer">
    <w:name w:val="footer"/>
    <w:basedOn w:val="Normal"/>
    <w:link w:val="FooterChar"/>
    <w:rsid w:val="008C2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D01"/>
    <w:rPr>
      <w:rFonts w:ascii="Times New Roman" w:eastAsia="Times New Roman" w:hAnsi="Times New Roman" w:cs="Times New Roman"/>
      <w:sz w:val="16"/>
      <w:lang w:val="en-US" w:eastAsia="en-US"/>
    </w:rPr>
  </w:style>
  <w:style w:type="paragraph" w:styleId="List">
    <w:name w:val="List"/>
    <w:basedOn w:val="BodyText"/>
    <w:next w:val="BodyText"/>
    <w:rsid w:val="008C2D01"/>
    <w:pPr>
      <w:tabs>
        <w:tab w:val="left" w:pos="340"/>
      </w:tabs>
      <w:spacing w:before="60" w:after="60"/>
      <w:ind w:left="340" w:hanging="340"/>
    </w:pPr>
  </w:style>
  <w:style w:type="paragraph" w:styleId="ListBullet">
    <w:name w:val="List Bullet"/>
    <w:basedOn w:val="List"/>
    <w:rsid w:val="008C2D01"/>
    <w:pPr>
      <w:numPr>
        <w:numId w:val="12"/>
      </w:numPr>
      <w:tabs>
        <w:tab w:val="clear" w:pos="340"/>
      </w:tabs>
      <w:spacing w:before="40" w:after="40"/>
    </w:pPr>
  </w:style>
  <w:style w:type="character" w:customStyle="1" w:styleId="SpecialBold">
    <w:name w:val="Special Bold"/>
    <w:basedOn w:val="DefaultParagraphFont"/>
    <w:rsid w:val="008C2D01"/>
    <w:rPr>
      <w:b/>
      <w:spacing w:val="0"/>
    </w:rPr>
  </w:style>
  <w:style w:type="paragraph" w:styleId="Header">
    <w:name w:val="header"/>
    <w:basedOn w:val="Normal"/>
    <w:link w:val="HeaderChar"/>
    <w:rsid w:val="008C2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D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2D01"/>
    <w:rPr>
      <w:i/>
    </w:rPr>
  </w:style>
  <w:style w:type="paragraph" w:customStyle="1" w:styleId="SuperHeading">
    <w:name w:val="SuperHeading"/>
    <w:basedOn w:val="Normal"/>
    <w:rsid w:val="008C2D01"/>
    <w:pPr>
      <w:spacing w:before="240" w:after="120"/>
      <w:outlineLvl w:val="0"/>
    </w:pPr>
    <w:rPr>
      <w:rFonts w:ascii="Times New Roman" w:hAnsi="Times New Roman"/>
      <w:b/>
      <w:sz w:val="28"/>
    </w:rPr>
  </w:style>
  <w:style w:type="paragraph" w:customStyle="1" w:styleId="AllowPageBreak">
    <w:name w:val="AllowPageBreak"/>
    <w:rsid w:val="008C2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2D01"/>
    <w:rPr>
      <w:b/>
      <w:i/>
      <w:u w:val="none"/>
    </w:rPr>
  </w:style>
  <w:style w:type="character" w:customStyle="1" w:styleId="Heading2Char">
    <w:name w:val="Heading 2 Char"/>
    <w:basedOn w:val="DefaultParagraphFont"/>
    <w:link w:val="Heading2"/>
    <w:rsid w:val="008C2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D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D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D01"/>
    <w:rPr>
      <w:rFonts w:ascii="Courier New" w:eastAsia="Times New Roman" w:hAnsi="Courier New" w:cs="Times New Roman"/>
      <w:i/>
      <w:szCs w:val="20"/>
      <w:lang w:val="en-US" w:eastAsia="en-US"/>
    </w:rPr>
  </w:style>
  <w:style w:type="paragraph" w:customStyle="1" w:styleId="HeadingBase">
    <w:name w:val="Heading Base"/>
    <w:rsid w:val="008C2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D01"/>
    <w:pPr>
      <w:tabs>
        <w:tab w:val="right" w:leader="dot" w:pos="9072"/>
      </w:tabs>
      <w:ind w:left="567"/>
    </w:pPr>
    <w:rPr>
      <w:szCs w:val="22"/>
    </w:rPr>
  </w:style>
  <w:style w:type="paragraph" w:customStyle="1" w:styleId="TOCBase">
    <w:name w:val="TOC Base"/>
    <w:rsid w:val="008C2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D01"/>
    <w:pPr>
      <w:tabs>
        <w:tab w:val="right" w:leader="dot" w:pos="9072"/>
      </w:tabs>
      <w:spacing w:before="40" w:after="40"/>
      <w:ind w:left="284"/>
    </w:pPr>
    <w:rPr>
      <w:rFonts w:ascii="Times New Roman" w:hAnsi="Times New Roman"/>
    </w:rPr>
  </w:style>
  <w:style w:type="paragraph" w:styleId="TOC1">
    <w:name w:val="toc 1"/>
    <w:basedOn w:val="TOCBase"/>
    <w:next w:val="Normal"/>
    <w:rsid w:val="008C2D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D01"/>
    <w:pPr>
      <w:spacing w:before="5040"/>
      <w:jc w:val="center"/>
    </w:pPr>
    <w:rPr>
      <w:sz w:val="48"/>
      <w:szCs w:val="72"/>
      <w:lang w:val="en-US"/>
    </w:rPr>
  </w:style>
  <w:style w:type="character" w:customStyle="1" w:styleId="TitleChar">
    <w:name w:val="Title Char"/>
    <w:basedOn w:val="DefaultParagraphFont"/>
    <w:link w:val="Title"/>
    <w:rsid w:val="008C2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D01"/>
    <w:pPr>
      <w:tabs>
        <w:tab w:val="left" w:pos="3600"/>
        <w:tab w:val="left" w:pos="3958"/>
      </w:tabs>
    </w:pPr>
  </w:style>
  <w:style w:type="paragraph" w:customStyle="1" w:styleId="Note">
    <w:name w:val="Note"/>
    <w:basedOn w:val="BodyText"/>
    <w:rsid w:val="008C2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D01"/>
    <w:pPr>
      <w:framePr w:wrap="auto" w:hAnchor="text" w:y="6049"/>
    </w:pPr>
    <w:rPr>
      <w:color w:val="000000"/>
      <w:sz w:val="40"/>
    </w:rPr>
  </w:style>
  <w:style w:type="paragraph" w:customStyle="1" w:styleId="TOCTitle">
    <w:name w:val="TOCTitle"/>
    <w:basedOn w:val="Heading1"/>
    <w:rsid w:val="008C2D01"/>
    <w:pPr>
      <w:spacing w:after="240"/>
      <w:jc w:val="center"/>
      <w:outlineLvl w:val="9"/>
    </w:pPr>
    <w:rPr>
      <w:caps/>
    </w:rPr>
  </w:style>
  <w:style w:type="paragraph" w:customStyle="1" w:styleId="Version">
    <w:name w:val="Version"/>
    <w:rsid w:val="008C2D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D01"/>
    <w:pPr>
      <w:numPr>
        <w:numId w:val="13"/>
      </w:numPr>
      <w:tabs>
        <w:tab w:val="clear" w:pos="680"/>
      </w:tabs>
    </w:pPr>
  </w:style>
  <w:style w:type="paragraph" w:styleId="Index1">
    <w:name w:val="index 1"/>
    <w:basedOn w:val="Normal"/>
    <w:next w:val="Normal"/>
    <w:semiHidden/>
    <w:rsid w:val="008C2D01"/>
    <w:pPr>
      <w:keepNext w:val="0"/>
      <w:tabs>
        <w:tab w:val="right" w:pos="4176"/>
      </w:tabs>
      <w:ind w:left="198" w:hanging="198"/>
    </w:pPr>
    <w:rPr>
      <w:rFonts w:ascii="Garamond" w:hAnsi="Garamond"/>
    </w:rPr>
  </w:style>
  <w:style w:type="paragraph" w:styleId="IndexHeading">
    <w:name w:val="index heading"/>
    <w:basedOn w:val="Normal"/>
    <w:next w:val="Index1"/>
    <w:semiHidden/>
    <w:rsid w:val="008C2D01"/>
    <w:pPr>
      <w:spacing w:before="120" w:after="120"/>
    </w:pPr>
    <w:rPr>
      <w:rFonts w:ascii="Arial" w:hAnsi="Arial"/>
      <w:b/>
      <w:color w:val="918585"/>
      <w:sz w:val="24"/>
    </w:rPr>
  </w:style>
  <w:style w:type="paragraph" w:customStyle="1" w:styleId="Chapter">
    <w:name w:val="Chapter"/>
    <w:basedOn w:val="Normal"/>
    <w:rsid w:val="008C2D01"/>
    <w:pPr>
      <w:spacing w:before="240"/>
    </w:pPr>
    <w:rPr>
      <w:rFonts w:ascii="Times New Roman" w:hAnsi="Times New Roman"/>
      <w:smallCaps/>
      <w:spacing w:val="80"/>
      <w:sz w:val="28"/>
    </w:rPr>
  </w:style>
  <w:style w:type="paragraph" w:customStyle="1" w:styleId="InChapter">
    <w:name w:val="InChapter"/>
    <w:basedOn w:val="Heading3"/>
    <w:rsid w:val="008C2D01"/>
    <w:pPr>
      <w:spacing w:after="240"/>
      <w:outlineLvl w:val="9"/>
    </w:pPr>
    <w:rPr>
      <w:noProof/>
    </w:rPr>
  </w:style>
  <w:style w:type="paragraph" w:styleId="Index2">
    <w:name w:val="index 2"/>
    <w:basedOn w:val="Normal"/>
    <w:next w:val="Normal"/>
    <w:semiHidden/>
    <w:rsid w:val="008C2D01"/>
    <w:pPr>
      <w:tabs>
        <w:tab w:val="right" w:pos="4176"/>
      </w:tabs>
      <w:ind w:left="568" w:hanging="284"/>
    </w:pPr>
    <w:rPr>
      <w:rFonts w:ascii="Garamond" w:hAnsi="Garamond"/>
    </w:rPr>
  </w:style>
  <w:style w:type="paragraph" w:customStyle="1" w:styleId="Byline">
    <w:name w:val="Byline"/>
    <w:rsid w:val="008C2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D01"/>
    <w:pPr>
      <w:tabs>
        <w:tab w:val="clear" w:pos="3600"/>
        <w:tab w:val="clear" w:pos="3958"/>
      </w:tabs>
      <w:jc w:val="right"/>
    </w:pPr>
  </w:style>
  <w:style w:type="paragraph" w:styleId="Caption">
    <w:name w:val="caption"/>
    <w:basedOn w:val="BodyText"/>
    <w:next w:val="Normal"/>
    <w:qFormat/>
    <w:rsid w:val="008C2D01"/>
    <w:pPr>
      <w:framePr w:w="2268" w:hSpace="181" w:vSpace="181" w:wrap="around" w:vAnchor="text" w:hAnchor="page" w:x="1135" w:y="285" w:anchorLock="1"/>
    </w:pPr>
    <w:rPr>
      <w:i/>
    </w:rPr>
  </w:style>
  <w:style w:type="paragraph" w:customStyle="1" w:styleId="MiniTOCTitle">
    <w:name w:val="MiniTOCTitle"/>
    <w:basedOn w:val="Heading4"/>
    <w:rsid w:val="008C2D01"/>
    <w:pPr>
      <w:spacing w:before="240"/>
      <w:outlineLvl w:val="9"/>
    </w:pPr>
    <w:rPr>
      <w:noProof/>
      <w:sz w:val="24"/>
    </w:rPr>
  </w:style>
  <w:style w:type="paragraph" w:customStyle="1" w:styleId="MiniTOCItem">
    <w:name w:val="MiniTOCItem"/>
    <w:basedOn w:val="ListBullet"/>
    <w:rsid w:val="008C2D01"/>
    <w:pPr>
      <w:numPr>
        <w:numId w:val="0"/>
      </w:numPr>
      <w:tabs>
        <w:tab w:val="right" w:leader="dot" w:pos="6521"/>
      </w:tabs>
      <w:spacing w:before="0" w:after="0"/>
    </w:pPr>
  </w:style>
  <w:style w:type="paragraph" w:customStyle="1" w:styleId="TOFTitle">
    <w:name w:val="TOFTitle"/>
    <w:basedOn w:val="TOCTitle"/>
    <w:rsid w:val="008C2D01"/>
  </w:style>
  <w:style w:type="paragraph" w:styleId="TableofFigures">
    <w:name w:val="table of figures"/>
    <w:basedOn w:val="Normal"/>
    <w:next w:val="Normal"/>
    <w:semiHidden/>
    <w:rsid w:val="008C2D01"/>
    <w:pPr>
      <w:tabs>
        <w:tab w:val="right" w:leader="dot" w:pos="9072"/>
      </w:tabs>
      <w:ind w:left="970" w:hanging="403"/>
    </w:pPr>
    <w:rPr>
      <w:rFonts w:ascii="Times New Roman" w:hAnsi="Times New Roman"/>
      <w:b/>
    </w:rPr>
  </w:style>
  <w:style w:type="paragraph" w:styleId="ListNumber">
    <w:name w:val="List Number"/>
    <w:basedOn w:val="List"/>
    <w:rsid w:val="008C2D01"/>
    <w:pPr>
      <w:numPr>
        <w:numId w:val="10"/>
      </w:numPr>
    </w:pPr>
  </w:style>
  <w:style w:type="character" w:customStyle="1" w:styleId="WingdingSymbols">
    <w:name w:val="Wingding Symbols"/>
    <w:rsid w:val="008C2D01"/>
    <w:rPr>
      <w:rFonts w:ascii="Wingdings" w:hAnsi="Wingdings"/>
    </w:rPr>
  </w:style>
  <w:style w:type="paragraph" w:customStyle="1" w:styleId="TableHeading">
    <w:name w:val="Table Heading"/>
    <w:basedOn w:val="HeadingBase"/>
    <w:rsid w:val="008C2D01"/>
    <w:pPr>
      <w:keepLines/>
      <w:pBdr>
        <w:bottom w:val="single" w:sz="6" w:space="1" w:color="918585"/>
      </w:pBdr>
      <w:spacing w:before="240"/>
    </w:pPr>
  </w:style>
  <w:style w:type="character" w:customStyle="1" w:styleId="HotSpot">
    <w:name w:val="HotSpot"/>
    <w:rsid w:val="008C2D01"/>
    <w:rPr>
      <w:color w:val="0033CC"/>
      <w:u w:val="none"/>
    </w:rPr>
  </w:style>
  <w:style w:type="paragraph" w:customStyle="1" w:styleId="BodyTextRight">
    <w:name w:val="Body Text Right"/>
    <w:basedOn w:val="BodyText"/>
    <w:rsid w:val="008C2D01"/>
    <w:pPr>
      <w:spacing w:before="0" w:after="0"/>
      <w:jc w:val="right"/>
    </w:pPr>
  </w:style>
  <w:style w:type="paragraph" w:styleId="Index3">
    <w:name w:val="index 3"/>
    <w:basedOn w:val="ListNumber2"/>
    <w:next w:val="Normal"/>
    <w:semiHidden/>
    <w:rsid w:val="008C2D01"/>
    <w:pPr>
      <w:numPr>
        <w:numId w:val="0"/>
      </w:numPr>
      <w:tabs>
        <w:tab w:val="right" w:leader="dot" w:pos="4176"/>
      </w:tabs>
    </w:pPr>
  </w:style>
  <w:style w:type="paragraph" w:styleId="ListNumber2">
    <w:name w:val="List Number 2"/>
    <w:basedOn w:val="List2"/>
    <w:rsid w:val="008C2D01"/>
    <w:pPr>
      <w:numPr>
        <w:numId w:val="9"/>
      </w:numPr>
      <w:tabs>
        <w:tab w:val="clear" w:pos="1060"/>
      </w:tabs>
    </w:pPr>
  </w:style>
  <w:style w:type="paragraph" w:customStyle="1" w:styleId="MarginNote">
    <w:name w:val="Margin Note"/>
    <w:basedOn w:val="BodyText"/>
    <w:rsid w:val="008C2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D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D01"/>
    <w:rPr>
      <w:sz w:val="32"/>
    </w:rPr>
  </w:style>
  <w:style w:type="paragraph" w:customStyle="1" w:styleId="HeadingProcedure">
    <w:name w:val="Heading Procedure"/>
    <w:basedOn w:val="HeadingBase"/>
    <w:next w:val="Normal"/>
    <w:rsid w:val="008C2D01"/>
    <w:pPr>
      <w:tabs>
        <w:tab w:val="left" w:pos="0"/>
      </w:tabs>
      <w:spacing w:before="120" w:after="60"/>
    </w:pPr>
    <w:rPr>
      <w:i/>
      <w:color w:val="918585"/>
      <w:sz w:val="22"/>
    </w:rPr>
  </w:style>
  <w:style w:type="paragraph" w:customStyle="1" w:styleId="TableBodyText">
    <w:name w:val="Table Body Text"/>
    <w:basedOn w:val="BodyText"/>
    <w:rsid w:val="008C2D01"/>
    <w:pPr>
      <w:spacing w:before="60" w:after="60"/>
    </w:pPr>
  </w:style>
  <w:style w:type="paragraph" w:styleId="ListContinue">
    <w:name w:val="List Continue"/>
    <w:basedOn w:val="List"/>
    <w:rsid w:val="008C2D01"/>
    <w:pPr>
      <w:ind w:firstLine="0"/>
    </w:pPr>
  </w:style>
  <w:style w:type="paragraph" w:customStyle="1" w:styleId="ListNote">
    <w:name w:val="List Note"/>
    <w:basedOn w:val="List"/>
    <w:rsid w:val="008C2D01"/>
    <w:pPr>
      <w:pBdr>
        <w:top w:val="single" w:sz="6" w:space="2" w:color="918585"/>
        <w:bottom w:val="single" w:sz="6" w:space="2" w:color="918585"/>
      </w:pBdr>
      <w:tabs>
        <w:tab w:val="left" w:pos="1021"/>
      </w:tabs>
      <w:ind w:firstLine="0"/>
    </w:pPr>
  </w:style>
  <w:style w:type="paragraph" w:customStyle="1" w:styleId="Warning">
    <w:name w:val="Warning"/>
    <w:basedOn w:val="BodyText"/>
    <w:rsid w:val="008C2D01"/>
    <w:pPr>
      <w:shd w:val="clear" w:color="auto" w:fill="D9D9D9"/>
      <w:tabs>
        <w:tab w:val="left" w:pos="992"/>
      </w:tabs>
      <w:ind w:left="119" w:right="119"/>
    </w:pPr>
    <w:rPr>
      <w:sz w:val="20"/>
    </w:rPr>
  </w:style>
  <w:style w:type="paragraph" w:customStyle="1" w:styleId="MarginIcons">
    <w:name w:val="Margin Icons"/>
    <w:basedOn w:val="BodyText"/>
    <w:rsid w:val="008C2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D01"/>
    <w:rPr>
      <w:rFonts w:ascii="Courier New" w:hAnsi="Courier New"/>
    </w:rPr>
  </w:style>
  <w:style w:type="paragraph" w:customStyle="1" w:styleId="NoteBullet">
    <w:name w:val="Note Bullet"/>
    <w:basedOn w:val="Note"/>
    <w:rsid w:val="008C2D01"/>
    <w:pPr>
      <w:tabs>
        <w:tab w:val="clear" w:pos="680"/>
      </w:tabs>
      <w:spacing w:before="60" w:after="60"/>
    </w:pPr>
  </w:style>
  <w:style w:type="paragraph" w:customStyle="1" w:styleId="SubHeading2">
    <w:name w:val="SubHeading2"/>
    <w:basedOn w:val="HeadingBase"/>
    <w:rsid w:val="008C2D01"/>
    <w:pPr>
      <w:spacing w:before="240" w:after="60"/>
    </w:pPr>
    <w:rPr>
      <w:sz w:val="20"/>
    </w:rPr>
  </w:style>
  <w:style w:type="paragraph" w:customStyle="1" w:styleId="SubHeading1">
    <w:name w:val="SubHeading1"/>
    <w:basedOn w:val="HeadingBase"/>
    <w:rsid w:val="008C2D01"/>
    <w:pPr>
      <w:spacing w:before="240" w:after="60"/>
    </w:pPr>
    <w:rPr>
      <w:color w:val="918585"/>
      <w:sz w:val="22"/>
    </w:rPr>
  </w:style>
  <w:style w:type="paragraph" w:customStyle="1" w:styleId="SideHeading">
    <w:name w:val="Side Heading"/>
    <w:basedOn w:val="HeadingBase"/>
    <w:rsid w:val="008C2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D01"/>
    <w:pPr>
      <w:tabs>
        <w:tab w:val="num" w:pos="360"/>
      </w:tabs>
    </w:pPr>
  </w:style>
  <w:style w:type="paragraph" w:styleId="PlainText">
    <w:name w:val="Plain Text"/>
    <w:basedOn w:val="Normal"/>
    <w:link w:val="PlainTextChar"/>
    <w:rsid w:val="008C2D01"/>
    <w:rPr>
      <w:sz w:val="20"/>
    </w:rPr>
  </w:style>
  <w:style w:type="character" w:customStyle="1" w:styleId="PlainTextChar">
    <w:name w:val="Plain Text Char"/>
    <w:basedOn w:val="DefaultParagraphFont"/>
    <w:link w:val="PlainText"/>
    <w:rsid w:val="008C2D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D01"/>
    <w:rPr>
      <w:b/>
      <w:smallCaps/>
    </w:rPr>
  </w:style>
  <w:style w:type="paragraph" w:customStyle="1" w:styleId="TableListNumber">
    <w:name w:val="Table List Number"/>
    <w:basedOn w:val="ListNumber"/>
    <w:rsid w:val="008C2D01"/>
    <w:pPr>
      <w:numPr>
        <w:numId w:val="0"/>
      </w:numPr>
    </w:pPr>
  </w:style>
  <w:style w:type="paragraph" w:styleId="TOC4">
    <w:name w:val="toc 4"/>
    <w:basedOn w:val="TOCBase"/>
    <w:next w:val="Normal"/>
    <w:semiHidden/>
    <w:rsid w:val="008C2D01"/>
    <w:pPr>
      <w:tabs>
        <w:tab w:val="right" w:leader="dot" w:pos="9071"/>
      </w:tabs>
      <w:ind w:left="1701"/>
    </w:pPr>
  </w:style>
  <w:style w:type="paragraph" w:customStyle="1" w:styleId="ListAlpha">
    <w:name w:val="List Alpha"/>
    <w:basedOn w:val="List"/>
    <w:rsid w:val="008C2D01"/>
    <w:pPr>
      <w:numPr>
        <w:numId w:val="8"/>
      </w:numPr>
    </w:pPr>
  </w:style>
  <w:style w:type="paragraph" w:customStyle="1" w:styleId="ListAlpha2">
    <w:name w:val="List Alpha 2"/>
    <w:basedOn w:val="List2"/>
    <w:rsid w:val="008C2D01"/>
    <w:pPr>
      <w:numPr>
        <w:numId w:val="7"/>
      </w:numPr>
    </w:pPr>
  </w:style>
  <w:style w:type="paragraph" w:styleId="List2">
    <w:name w:val="List 2"/>
    <w:basedOn w:val="BodyText"/>
    <w:rsid w:val="008C2D01"/>
    <w:pPr>
      <w:tabs>
        <w:tab w:val="left" w:pos="680"/>
      </w:tabs>
      <w:spacing w:before="60" w:after="60"/>
      <w:ind w:left="680" w:hanging="340"/>
    </w:pPr>
  </w:style>
  <w:style w:type="paragraph" w:styleId="List3">
    <w:name w:val="List 3"/>
    <w:basedOn w:val="BodyText"/>
    <w:rsid w:val="008C2D01"/>
    <w:pPr>
      <w:tabs>
        <w:tab w:val="left" w:pos="1021"/>
      </w:tabs>
      <w:spacing w:before="60" w:after="60"/>
      <w:ind w:left="1020" w:hanging="340"/>
    </w:pPr>
  </w:style>
  <w:style w:type="paragraph" w:styleId="List4">
    <w:name w:val="List 4"/>
    <w:basedOn w:val="BodyText"/>
    <w:rsid w:val="008C2D01"/>
    <w:pPr>
      <w:tabs>
        <w:tab w:val="left" w:pos="1361"/>
      </w:tabs>
      <w:spacing w:before="60" w:after="60"/>
      <w:ind w:left="1361" w:hanging="340"/>
    </w:pPr>
  </w:style>
  <w:style w:type="paragraph" w:styleId="List5">
    <w:name w:val="List 5"/>
    <w:basedOn w:val="BodyText"/>
    <w:rsid w:val="008C2D01"/>
    <w:pPr>
      <w:tabs>
        <w:tab w:val="left" w:pos="1701"/>
      </w:tabs>
      <w:spacing w:before="60" w:after="60"/>
      <w:ind w:left="1701" w:hanging="340"/>
    </w:pPr>
  </w:style>
  <w:style w:type="paragraph" w:styleId="ListBullet3">
    <w:name w:val="List Bullet 3"/>
    <w:basedOn w:val="List3"/>
    <w:rsid w:val="008C2D01"/>
    <w:pPr>
      <w:numPr>
        <w:numId w:val="14"/>
      </w:numPr>
      <w:tabs>
        <w:tab w:val="clear" w:pos="1021"/>
      </w:tabs>
      <w:ind w:left="1037" w:hanging="357"/>
    </w:pPr>
  </w:style>
  <w:style w:type="paragraph" w:styleId="ListBullet4">
    <w:name w:val="List Bullet 4"/>
    <w:basedOn w:val="List4"/>
    <w:rsid w:val="008C2D01"/>
    <w:pPr>
      <w:numPr>
        <w:numId w:val="2"/>
      </w:numPr>
    </w:pPr>
  </w:style>
  <w:style w:type="paragraph" w:styleId="ListBullet5">
    <w:name w:val="List Bullet 5"/>
    <w:basedOn w:val="List5"/>
    <w:rsid w:val="008C2D01"/>
    <w:pPr>
      <w:numPr>
        <w:numId w:val="3"/>
      </w:numPr>
    </w:pPr>
  </w:style>
  <w:style w:type="paragraph" w:styleId="ListContinue2">
    <w:name w:val="List Continue 2"/>
    <w:basedOn w:val="List2"/>
    <w:rsid w:val="008C2D01"/>
    <w:pPr>
      <w:ind w:firstLine="0"/>
    </w:pPr>
  </w:style>
  <w:style w:type="paragraph" w:styleId="ListContinue3">
    <w:name w:val="List Continue 3"/>
    <w:basedOn w:val="List3"/>
    <w:rsid w:val="008C2D01"/>
    <w:pPr>
      <w:ind w:left="1021" w:firstLine="0"/>
    </w:pPr>
  </w:style>
  <w:style w:type="paragraph" w:styleId="ListContinue4">
    <w:name w:val="List Continue 4"/>
    <w:basedOn w:val="List4"/>
    <w:rsid w:val="008C2D01"/>
    <w:pPr>
      <w:ind w:firstLine="0"/>
    </w:pPr>
  </w:style>
  <w:style w:type="paragraph" w:styleId="ListContinue5">
    <w:name w:val="List Continue 5"/>
    <w:basedOn w:val="List5"/>
    <w:rsid w:val="008C2D01"/>
    <w:pPr>
      <w:ind w:firstLine="0"/>
    </w:pPr>
  </w:style>
  <w:style w:type="paragraph" w:styleId="ListNumber3">
    <w:name w:val="List Number 3"/>
    <w:basedOn w:val="List3"/>
    <w:rsid w:val="008C2D01"/>
    <w:pPr>
      <w:numPr>
        <w:numId w:val="4"/>
      </w:numPr>
    </w:pPr>
  </w:style>
  <w:style w:type="paragraph" w:styleId="ListNumber4">
    <w:name w:val="List Number 4"/>
    <w:basedOn w:val="List4"/>
    <w:rsid w:val="008C2D01"/>
    <w:pPr>
      <w:numPr>
        <w:numId w:val="5"/>
      </w:numPr>
    </w:pPr>
  </w:style>
  <w:style w:type="paragraph" w:styleId="ListNumber5">
    <w:name w:val="List Number 5"/>
    <w:basedOn w:val="List5"/>
    <w:rsid w:val="008C2D01"/>
    <w:pPr>
      <w:numPr>
        <w:numId w:val="6"/>
      </w:numPr>
    </w:pPr>
  </w:style>
  <w:style w:type="paragraph" w:styleId="BlockText">
    <w:name w:val="Block Text"/>
    <w:basedOn w:val="Normal"/>
    <w:rsid w:val="008C2D01"/>
    <w:pPr>
      <w:spacing w:after="120"/>
      <w:ind w:left="1440" w:right="1440"/>
    </w:pPr>
  </w:style>
  <w:style w:type="character" w:customStyle="1" w:styleId="Subscript">
    <w:name w:val="Subscript"/>
    <w:basedOn w:val="DefaultParagraphFont"/>
    <w:rsid w:val="008C2D01"/>
    <w:rPr>
      <w:sz w:val="16"/>
      <w:vertAlign w:val="subscript"/>
    </w:rPr>
  </w:style>
  <w:style w:type="character" w:customStyle="1" w:styleId="Superscript">
    <w:name w:val="Superscript"/>
    <w:basedOn w:val="DefaultParagraphFont"/>
    <w:rsid w:val="008C2D01"/>
    <w:rPr>
      <w:sz w:val="16"/>
      <w:vertAlign w:val="superscript"/>
    </w:rPr>
  </w:style>
  <w:style w:type="character" w:customStyle="1" w:styleId="Symbols">
    <w:name w:val="Symbols"/>
    <w:basedOn w:val="DefaultParagraphFont"/>
    <w:rsid w:val="008C2D01"/>
    <w:rPr>
      <w:rFonts w:ascii="Symbol" w:hAnsi="Symbol"/>
    </w:rPr>
  </w:style>
  <w:style w:type="character" w:customStyle="1" w:styleId="MenuOptions">
    <w:name w:val="Menu Options"/>
    <w:basedOn w:val="DefaultParagraphFont"/>
    <w:rsid w:val="008C2D01"/>
    <w:rPr>
      <w:rFonts w:ascii="Arial Narrow" w:hAnsi="Arial Narrow"/>
      <w:smallCaps/>
    </w:rPr>
  </w:style>
  <w:style w:type="character" w:customStyle="1" w:styleId="Buttons">
    <w:name w:val="Buttons"/>
    <w:basedOn w:val="DefaultParagraphFont"/>
    <w:rsid w:val="008C2D01"/>
    <w:rPr>
      <w:b/>
    </w:rPr>
  </w:style>
  <w:style w:type="character" w:customStyle="1" w:styleId="Underlined">
    <w:name w:val="Underlined"/>
    <w:basedOn w:val="DefaultParagraphFont"/>
    <w:rsid w:val="008C2D01"/>
    <w:rPr>
      <w:u w:val="single"/>
    </w:rPr>
  </w:style>
  <w:style w:type="paragraph" w:customStyle="1" w:styleId="TableBodyTextRight">
    <w:name w:val="Table Body Text Right"/>
    <w:basedOn w:val="TableBodyText"/>
    <w:rsid w:val="008C2D01"/>
    <w:pPr>
      <w:widowControl w:val="0"/>
      <w:autoSpaceDE w:val="0"/>
      <w:autoSpaceDN w:val="0"/>
      <w:adjustRightInd w:val="0"/>
      <w:jc w:val="right"/>
    </w:pPr>
    <w:rPr>
      <w:rFonts w:cs="Arial"/>
      <w:szCs w:val="18"/>
    </w:rPr>
  </w:style>
  <w:style w:type="paragraph" w:customStyle="1" w:styleId="CopyrightText">
    <w:name w:val="Copyright Text"/>
    <w:basedOn w:val="BodyText"/>
    <w:rsid w:val="008C2D01"/>
    <w:rPr>
      <w:sz w:val="18"/>
    </w:rPr>
  </w:style>
  <w:style w:type="paragraph" w:customStyle="1" w:styleId="BodySmallRight">
    <w:name w:val="Body Small Right"/>
    <w:basedOn w:val="BodyTextRight"/>
    <w:rsid w:val="008C2D01"/>
    <w:rPr>
      <w:sz w:val="18"/>
      <w:szCs w:val="18"/>
    </w:rPr>
  </w:style>
  <w:style w:type="paragraph" w:customStyle="1" w:styleId="MarginEdition">
    <w:name w:val="Margin Edition"/>
    <w:basedOn w:val="MarginNote"/>
    <w:rsid w:val="008C2D01"/>
    <w:pPr>
      <w:spacing w:before="0" w:after="0"/>
    </w:pPr>
    <w:rPr>
      <w:rFonts w:ascii="Times New Roman" w:hAnsi="Times New Roman"/>
      <w:color w:val="999999"/>
    </w:rPr>
  </w:style>
  <w:style w:type="paragraph" w:customStyle="1" w:styleId="Spacer">
    <w:name w:val="Spacer"/>
    <w:basedOn w:val="Normal"/>
    <w:rsid w:val="008C2D01"/>
    <w:rPr>
      <w:sz w:val="2"/>
      <w:szCs w:val="2"/>
    </w:rPr>
  </w:style>
  <w:style w:type="character" w:customStyle="1" w:styleId="Small">
    <w:name w:val="Small"/>
    <w:basedOn w:val="DefaultParagraphFont"/>
    <w:rsid w:val="008C2D01"/>
    <w:rPr>
      <w:sz w:val="16"/>
    </w:rPr>
  </w:style>
  <w:style w:type="paragraph" w:customStyle="1" w:styleId="WideTable">
    <w:name w:val="Wide Table"/>
    <w:basedOn w:val="Normal"/>
    <w:rsid w:val="008C2D01"/>
    <w:pPr>
      <w:ind w:left="-1418"/>
    </w:pPr>
    <w:rPr>
      <w:sz w:val="2"/>
      <w:szCs w:val="2"/>
    </w:rPr>
  </w:style>
  <w:style w:type="character" w:styleId="PageNumber">
    <w:name w:val="page number"/>
    <w:basedOn w:val="DefaultParagraphFont"/>
    <w:rsid w:val="008C2D01"/>
  </w:style>
  <w:style w:type="paragraph" w:styleId="Quote">
    <w:name w:val="Quote"/>
    <w:basedOn w:val="Heading1"/>
    <w:link w:val="QuoteChar"/>
    <w:qFormat/>
    <w:rsid w:val="008C2D01"/>
    <w:rPr>
      <w:b w:val="0"/>
      <w:sz w:val="72"/>
      <w:szCs w:val="72"/>
      <w:lang w:val="en-NZ"/>
    </w:rPr>
  </w:style>
  <w:style w:type="character" w:customStyle="1" w:styleId="QuoteChar">
    <w:name w:val="Quote Char"/>
    <w:basedOn w:val="DefaultParagraphFont"/>
    <w:link w:val="Quote"/>
    <w:rsid w:val="008C2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D01"/>
    <w:pPr>
      <w:pageBreakBefore/>
    </w:pPr>
  </w:style>
  <w:style w:type="paragraph" w:customStyle="1" w:styleId="Border">
    <w:name w:val="Border"/>
    <w:basedOn w:val="Normal"/>
    <w:qFormat/>
    <w:rsid w:val="008C2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D01"/>
    <w:rPr>
      <w:b/>
      <w:bCs/>
      <w:i/>
      <w:iCs/>
      <w:color w:val="auto"/>
    </w:rPr>
  </w:style>
  <w:style w:type="paragraph" w:styleId="IntenseQuote">
    <w:name w:val="Intense Quote"/>
    <w:basedOn w:val="Normal"/>
    <w:next w:val="Normal"/>
    <w:link w:val="IntenseQuoteChar"/>
    <w:uiPriority w:val="30"/>
    <w:qFormat/>
    <w:rsid w:val="008C2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D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D01"/>
    <w:rPr>
      <w:smallCaps/>
      <w:color w:val="auto"/>
      <w:u w:val="single"/>
    </w:rPr>
  </w:style>
  <w:style w:type="character" w:styleId="IntenseReference">
    <w:name w:val="Intense Reference"/>
    <w:basedOn w:val="DefaultParagraphFont"/>
    <w:uiPriority w:val="32"/>
    <w:qFormat/>
    <w:rsid w:val="008C2D01"/>
    <w:rPr>
      <w:b/>
      <w:bCs/>
      <w:smallCaps/>
      <w:color w:val="auto"/>
      <w:spacing w:val="5"/>
      <w:u w:val="single"/>
    </w:rPr>
  </w:style>
  <w:style w:type="paragraph" w:customStyle="1" w:styleId="2ColumnHeading">
    <w:name w:val="2Column Heading"/>
    <w:basedOn w:val="BodyText"/>
    <w:qFormat/>
    <w:rsid w:val="008C2D01"/>
    <w:pPr>
      <w:spacing w:after="60"/>
      <w:ind w:left="-2268"/>
    </w:pPr>
    <w:rPr>
      <w:b/>
    </w:rPr>
  </w:style>
  <w:style w:type="paragraph" w:customStyle="1" w:styleId="Heading1TOC">
    <w:name w:val="Heading1 TOC"/>
    <w:basedOn w:val="Normal"/>
    <w:qFormat/>
    <w:rsid w:val="008C2D01"/>
    <w:pPr>
      <w:spacing w:before="240" w:after="120"/>
    </w:pPr>
    <w:rPr>
      <w:rFonts w:ascii="Times New Roman" w:hAnsi="Times New Roman"/>
      <w:b/>
      <w:sz w:val="32"/>
    </w:rPr>
  </w:style>
  <w:style w:type="paragraph" w:customStyle="1" w:styleId="Heading2TOC">
    <w:name w:val="Heading2 TOC"/>
    <w:basedOn w:val="Normal"/>
    <w:qFormat/>
    <w:rsid w:val="008C2D01"/>
    <w:pPr>
      <w:spacing w:before="240" w:after="60"/>
    </w:pPr>
    <w:rPr>
      <w:rFonts w:ascii="Times New Roman" w:hAnsi="Times New Roman"/>
      <w:b/>
      <w:sz w:val="28"/>
    </w:rPr>
  </w:style>
  <w:style w:type="character" w:customStyle="1" w:styleId="Underline">
    <w:name w:val="Underline"/>
    <w:basedOn w:val="DefaultParagraphFont"/>
    <w:qFormat/>
    <w:rsid w:val="008C2D01"/>
    <w:rPr>
      <w:u w:val="single"/>
    </w:rPr>
  </w:style>
  <w:style w:type="paragraph" w:styleId="BalloonText">
    <w:name w:val="Balloon Text"/>
    <w:basedOn w:val="Normal"/>
    <w:link w:val="BalloonTextChar"/>
    <w:rsid w:val="008C2D01"/>
    <w:rPr>
      <w:rFonts w:ascii="Tahoma" w:hAnsi="Tahoma" w:cs="Tahoma"/>
      <w:sz w:val="16"/>
      <w:szCs w:val="16"/>
    </w:rPr>
  </w:style>
  <w:style w:type="character" w:customStyle="1" w:styleId="BalloonTextChar">
    <w:name w:val="Balloon Text Char"/>
    <w:basedOn w:val="DefaultParagraphFont"/>
    <w:link w:val="BalloonText"/>
    <w:rsid w:val="008C2D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D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D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1605</Words>
  <Characters>10211</Characters>
  <Application>Microsoft Office Word</Application>
  <DocSecurity>0</DocSecurity>
  <Lines>279</Lines>
  <Paragraphs>137</Paragraphs>
  <ScaleCrop>false</ScaleCrop>
  <Company>Author-it Software Corporation Ltd.</Company>
  <LinksUpToDate>false</LinksUpToDate>
  <CharactersWithSpaces>11750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PSPRAIL505A Review training arrangements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2012-05-26T08:25:00Z</dcterms:created>
  <dcterms:modified xsi:type="dcterms:W3CDTF">2012-05-26T08:25:00Z</dcterms:modified>
</cp:coreProperties>
</file>