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5D2C" w:rsidP="003E5D2C">
      <w:pPr>
        <w:pStyle w:val="Title"/>
      </w:pPr>
      <w:r>
        <w:fldChar w:fldCharType="begin"/>
      </w:r>
      <w:r>
        <w:instrText xml:space="preserve"> TITLE   \* MERGEFORMAT </w:instrText>
      </w:r>
      <w:r>
        <w:fldChar w:fldCharType="separate"/>
      </w:r>
      <w:r>
        <w:t>PSPPROC303A Carry out basic procurement</w:t>
      </w:r>
      <w:r>
        <w:fldChar w:fldCharType="end"/>
      </w:r>
    </w:p>
    <w:p w:rsidR="003E5D2C" w:rsidP="003E5D2C">
      <w:pPr>
        <w:pStyle w:val="Version"/>
        <w:sectPr w:rsidSect="007E6B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E6BEC" w:rsidP="007E6BEC">
      <w:pPr>
        <w:pStyle w:val="SuperHeading"/>
      </w:pPr>
      <w:r w:rsidRPr="007E6BEC">
        <w:t>PSPPROC303A Carry out basic procurement</w:t>
      </w:r>
    </w:p>
    <w:p w:rsidR="00000000" w:rsidRPr="007E6BEC" w:rsidP="007E6BEC">
      <w:pPr>
        <w:pStyle w:val="SuperHeading"/>
      </w:pPr>
    </w:p>
    <w:p w:rsidR="00000000" w:rsidRPr="007E6BEC" w:rsidP="007E6BEC">
      <w:pPr>
        <w:pStyle w:val="Heading1"/>
      </w:pPr>
      <w:bookmarkStart w:id="1" w:name="O_497903"/>
      <w:bookmarkEnd w:id="1"/>
      <w:r w:rsidRPr="007E6BEC">
        <w:t>Modification History</w:t>
      </w:r>
    </w:p>
    <w:tbl>
      <w:tblPr>
        <w:tblW w:w="0" w:type="auto"/>
        <w:tblLayout w:type="fixed"/>
        <w:tblCellMar>
          <w:left w:w="62" w:type="dxa"/>
          <w:right w:w="62" w:type="dxa"/>
        </w:tblCellMar>
        <w:tblLook w:val="0000"/>
      </w:tblPr>
      <w:tblGrid>
        <w:gridCol w:w="3052"/>
        <w:gridCol w:w="3052"/>
        <w:gridCol w:w="3052"/>
      </w:tblGrid>
      <w:tr w:rsidTr="003E5D2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BEC" w:rsidP="007E6BEC">
            <w:pPr>
              <w:pStyle w:val="BodyText"/>
            </w:pPr>
            <w:r w:rsidRPr="007E6BE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BEC" w:rsidP="007E6BEC">
            <w:pPr>
              <w:pStyle w:val="BodyText"/>
            </w:pPr>
            <w:r w:rsidRPr="007E6BE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BEC">
            <w:pPr>
              <w:pStyle w:val="BodyText"/>
              <w:rPr>
                <w:lang w:val="en-NZ"/>
              </w:rPr>
            </w:pPr>
            <w:r w:rsidRPr="007E6BEC">
              <w:rPr>
                <w:rStyle w:val="SpecialBold"/>
              </w:rPr>
              <w:t>Comments</w:t>
            </w:r>
          </w:p>
        </w:tc>
      </w:tr>
      <w:tr w:rsidTr="003E5D2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BEC">
            <w:pPr>
              <w:pStyle w:val="BodyText"/>
              <w:rPr>
                <w:lang w:val="en-NZ"/>
              </w:rPr>
            </w:pPr>
            <w:r w:rsidRPr="007E6BE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BEC">
            <w:pPr>
              <w:pStyle w:val="BodyText"/>
              <w:rPr>
                <w:lang w:val="en-NZ"/>
              </w:rPr>
            </w:pPr>
            <w:r w:rsidRPr="007E6BE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BEC">
            <w:pPr>
              <w:pStyle w:val="BodyText"/>
              <w:rPr>
                <w:lang w:val="en-NZ"/>
              </w:rPr>
            </w:pPr>
            <w:r w:rsidRPr="007E6BEC">
              <w:t xml:space="preserve">Layout adjusted. No changes to content. </w:t>
            </w:r>
          </w:p>
        </w:tc>
      </w:tr>
      <w:tr w:rsidTr="003E5D2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BEC">
            <w:pPr>
              <w:pStyle w:val="BodyText"/>
              <w:rPr>
                <w:lang w:val="en-NZ"/>
              </w:rPr>
            </w:pPr>
            <w:r w:rsidRPr="007E6BE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BEC">
            <w:pPr>
              <w:pStyle w:val="BodyText"/>
              <w:rPr>
                <w:lang w:val="en-NZ"/>
              </w:rPr>
            </w:pPr>
            <w:r w:rsidRPr="007E6BE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BEC">
            <w:pPr>
              <w:pStyle w:val="BodyText"/>
              <w:rPr>
                <w:lang w:val="en-NZ"/>
              </w:rPr>
            </w:pPr>
            <w:r w:rsidRPr="007E6BEC">
              <w:t>Layout adjusted. No changes to content.</w:t>
            </w:r>
          </w:p>
        </w:tc>
      </w:tr>
      <w:tr w:rsidTr="003E5D2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BEC">
            <w:pPr>
              <w:pStyle w:val="BodyText"/>
              <w:rPr>
                <w:lang w:val="en-NZ"/>
              </w:rPr>
            </w:pPr>
            <w:r w:rsidRPr="007E6BE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BEC">
            <w:pPr>
              <w:pStyle w:val="BodyText"/>
              <w:rPr>
                <w:lang w:val="en-NZ"/>
              </w:rPr>
            </w:pPr>
            <w:r w:rsidRPr="007E6BE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BEC" w:rsidP="007E6BEC">
            <w:pPr>
              <w:pStyle w:val="BodyText"/>
            </w:pPr>
            <w:r w:rsidRPr="007E6BEC">
              <w:t>Primary release.</w:t>
            </w:r>
          </w:p>
        </w:tc>
      </w:tr>
    </w:tbl>
    <w:p w:rsidR="003E5D2C" w:rsidP="007E6BEC">
      <w:pPr>
        <w:pStyle w:val="BodyText"/>
      </w:pPr>
    </w:p>
    <w:p w:rsidR="003E5D2C" w:rsidP="007E6BEC">
      <w:pPr>
        <w:pStyle w:val="BodyText"/>
      </w:pPr>
    </w:p>
    <w:p w:rsidR="00000000" w:rsidRPr="007E6BEC" w:rsidP="007E6BEC">
      <w:pPr>
        <w:pStyle w:val="Heading1"/>
      </w:pPr>
      <w:bookmarkStart w:id="2" w:name="O_497901"/>
      <w:bookmarkEnd w:id="2"/>
      <w:r w:rsidRPr="007E6BEC">
        <w:t>Unit Descriptor</w:t>
      </w:r>
    </w:p>
    <w:p w:rsidR="00000000" w:rsidRPr="007E6BEC" w:rsidP="007E6BEC">
      <w:pPr>
        <w:pStyle w:val="BodyText"/>
      </w:pPr>
      <w:r w:rsidRPr="007E6BEC">
        <w:t>This unit covers the expenditure of public monies for simple purchasing that requires simple and routine purchasing tasks to be undert</w:t>
      </w:r>
      <w:r w:rsidRPr="007E6BEC">
        <w:t>aken under supervision. Goods and services are of low value or low risk, and purchasing is in accordance with government policy, public accountability requirements and organisational procedures. The unit includes planning for and undertaking procurement, a</w:t>
      </w:r>
      <w:r w:rsidRPr="007E6BEC">
        <w:t>nd receiving goods and services.</w:t>
      </w:r>
    </w:p>
    <w:p w:rsidR="00000000" w:rsidRPr="007E6BEC" w:rsidP="007E6BEC">
      <w:pPr>
        <w:pStyle w:val="BodyText"/>
      </w:pPr>
      <w:r w:rsidRPr="007E6BEC">
        <w:t>In practice, undertaking basic procurement may overlap with other generalist or specialist work activities, such as working effectively in the organisation, upholding the values of public service or local government, comply</w:t>
      </w:r>
      <w:r w:rsidRPr="007E6BEC">
        <w:t>ing with legislation, and using resources and financial systems.</w:t>
      </w:r>
    </w:p>
    <w:p w:rsidR="00000000" w:rsidRPr="007E6BEC" w:rsidP="007E6BEC">
      <w:pPr>
        <w:pStyle w:val="BodyText"/>
      </w:pPr>
      <w:r w:rsidRPr="007E6BEC">
        <w:t>No licensing, legislative, regulatory or certification requirements apply to this unit at the time of endorsement.</w:t>
      </w:r>
    </w:p>
    <w:p w:rsidR="00000000" w:rsidRPr="007E6BEC" w:rsidP="007E6BEC">
      <w:pPr>
        <w:pStyle w:val="AllowPageBreak"/>
      </w:pPr>
    </w:p>
    <w:p w:rsidR="00000000" w:rsidRPr="007E6BEC" w:rsidP="007E6BEC">
      <w:pPr>
        <w:pStyle w:val="Heading1"/>
      </w:pPr>
      <w:bookmarkStart w:id="3" w:name="O_497910"/>
      <w:bookmarkEnd w:id="3"/>
      <w:r w:rsidRPr="007E6BEC">
        <w:t>Application of the Unit</w:t>
      </w:r>
    </w:p>
    <w:p w:rsidR="00000000" w:rsidRPr="007E6BEC" w:rsidP="007E6BEC">
      <w:pPr>
        <w:pStyle w:val="BodyText"/>
      </w:pPr>
      <w:r w:rsidRPr="007E6BEC">
        <w:t>This unit applies to those who undertake purchasing as part of their role, whether as an initiator of a purchase or as an approver. This unit may not be appropriate for those who have a significant role in procurement.</w:t>
      </w:r>
    </w:p>
    <w:p w:rsidR="00000000" w:rsidRPr="007E6BEC" w:rsidP="007E6BEC">
      <w:pPr>
        <w:pStyle w:val="AllowPageBreak"/>
      </w:pPr>
    </w:p>
    <w:p w:rsidR="00000000" w:rsidRPr="007E6BEC" w:rsidP="007E6BEC">
      <w:pPr>
        <w:pStyle w:val="Heading1"/>
      </w:pPr>
      <w:bookmarkStart w:id="4" w:name="O_497904"/>
      <w:bookmarkEnd w:id="4"/>
      <w:r w:rsidRPr="007E6BEC">
        <w:t>Licensing/Regulatory</w:t>
      </w:r>
      <w:r w:rsidRPr="007E6BEC">
        <w:t xml:space="preserve"> Information</w:t>
      </w:r>
    </w:p>
    <w:p w:rsidR="00000000" w:rsidRPr="007E6BEC" w:rsidP="007E6BEC">
      <w:pPr>
        <w:pStyle w:val="BodyText"/>
      </w:pPr>
      <w:r w:rsidRPr="007E6BEC">
        <w:t>Not applicable.</w:t>
      </w:r>
    </w:p>
    <w:p w:rsidR="00000000" w:rsidRPr="007E6BEC" w:rsidP="007E6BEC">
      <w:pPr>
        <w:pStyle w:val="AllowPageBreak"/>
      </w:pPr>
    </w:p>
    <w:p w:rsidR="00000000" w:rsidRPr="007E6BEC" w:rsidP="007E6BEC">
      <w:pPr>
        <w:pStyle w:val="Heading1"/>
      </w:pPr>
      <w:bookmarkStart w:id="5" w:name="O_497905"/>
      <w:bookmarkEnd w:id="5"/>
      <w:r w:rsidRPr="007E6BEC">
        <w:t>Pre-Requisites</w:t>
      </w:r>
    </w:p>
    <w:p w:rsidR="00000000" w:rsidRPr="007E6BEC" w:rsidP="007E6BEC">
      <w:pPr>
        <w:pStyle w:val="BodyText"/>
      </w:pPr>
      <w:r w:rsidRPr="007E6BEC">
        <w:t>Not applicable.</w:t>
      </w:r>
    </w:p>
    <w:p w:rsidR="00000000" w:rsidRPr="007E6BEC" w:rsidP="007E6BEC">
      <w:pPr>
        <w:pStyle w:val="AllowPageBreak"/>
      </w:pPr>
    </w:p>
    <w:p w:rsidR="00000000" w:rsidRPr="007E6BEC" w:rsidP="007E6BEC">
      <w:pPr>
        <w:pStyle w:val="Heading1"/>
      </w:pPr>
      <w:bookmarkStart w:id="6" w:name="O_497906"/>
      <w:bookmarkEnd w:id="6"/>
      <w:r w:rsidRPr="007E6BEC">
        <w:t>Employability Skills Information</w:t>
      </w:r>
    </w:p>
    <w:p w:rsidR="00000000" w:rsidRPr="007E6BEC" w:rsidP="007E6BEC">
      <w:pPr>
        <w:pStyle w:val="BodyText"/>
      </w:pPr>
      <w:r w:rsidRPr="007E6BEC">
        <w:t>This unit contains employability skills.</w:t>
      </w:r>
    </w:p>
    <w:p w:rsidR="00000000" w:rsidRPr="007E6BEC" w:rsidP="007E6BEC">
      <w:pPr>
        <w:pStyle w:val="AllowPageBreak"/>
      </w:pPr>
    </w:p>
    <w:p w:rsidR="00000000" w:rsidRPr="007E6BEC" w:rsidP="007E6BEC">
      <w:pPr>
        <w:pStyle w:val="Heading1"/>
      </w:pPr>
      <w:bookmarkStart w:id="7" w:name="O_497907"/>
      <w:bookmarkEnd w:id="7"/>
      <w:r w:rsidRPr="007E6BEC">
        <w:t>Elements and Performance Criteria Pre-Content</w:t>
      </w:r>
    </w:p>
    <w:tbl>
      <w:tblPr>
        <w:tblW w:w="0" w:type="auto"/>
        <w:tblLayout w:type="fixed"/>
        <w:tblCellMar>
          <w:left w:w="62" w:type="dxa"/>
          <w:right w:w="62" w:type="dxa"/>
        </w:tblCellMar>
        <w:tblLook w:val="0000"/>
      </w:tblPr>
      <w:tblGrid>
        <w:gridCol w:w="2567"/>
        <w:gridCol w:w="5955"/>
      </w:tblGrid>
      <w:tr w:rsidTr="003E5D2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E6BEC">
            <w:pPr>
              <w:pStyle w:val="BodyText"/>
              <w:rPr>
                <w:lang w:val="en-NZ"/>
              </w:rPr>
            </w:pPr>
            <w:r w:rsidRPr="007E6BEC">
              <w:t>Elements describe the ess</w:t>
            </w:r>
            <w:r w:rsidRPr="007E6BEC">
              <w:t>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7E6BEC" w:rsidP="007E6BEC">
            <w:pPr>
              <w:pStyle w:val="BodyText"/>
            </w:pPr>
            <w:r w:rsidRPr="007E6BEC">
              <w:t>Performance criteria describe the performance needed to demonstrate achievement of the element. Where</w:t>
            </w:r>
            <w:r w:rsidRPr="007E6BEC">
              <w:rPr>
                <w:rStyle w:val="BoldandItalics"/>
              </w:rPr>
              <w:t xml:space="preserve"> bold italicised</w:t>
            </w:r>
            <w:r w:rsidRPr="007E6BEC">
              <w:t xml:space="preserve"> text is used, further information is detailed in the range statement. Assessment of performance is to be consistent with the evidence guide.</w:t>
            </w:r>
          </w:p>
        </w:tc>
      </w:tr>
    </w:tbl>
    <w:p w:rsidR="00000000" w:rsidRPr="007E6BEC" w:rsidP="007E6BEC">
      <w:pPr>
        <w:pStyle w:val="BodyText"/>
      </w:pPr>
    </w:p>
    <w:p w:rsidR="00000000" w:rsidRPr="007E6BEC" w:rsidP="007E6BEC">
      <w:pPr>
        <w:pStyle w:val="AllowPageBreak"/>
      </w:pPr>
    </w:p>
    <w:p w:rsidR="00000000" w:rsidRPr="007E6BEC" w:rsidP="007E6BEC">
      <w:pPr>
        <w:pStyle w:val="Heading1"/>
      </w:pPr>
      <w:bookmarkStart w:id="8" w:name="O_497908"/>
      <w:bookmarkEnd w:id="8"/>
      <w:r w:rsidRPr="007E6BEC">
        <w:t>Elements and Performance Criteria</w:t>
      </w:r>
    </w:p>
    <w:tbl>
      <w:tblPr>
        <w:tblW w:w="0" w:type="auto"/>
        <w:tblLayout w:type="fixed"/>
        <w:tblCellMar>
          <w:left w:w="62" w:type="dxa"/>
          <w:right w:w="62" w:type="dxa"/>
        </w:tblCellMar>
        <w:tblLook w:val="0000"/>
      </w:tblPr>
      <w:tblGrid>
        <w:gridCol w:w="2567"/>
        <w:gridCol w:w="5955"/>
      </w:tblGrid>
      <w:tr w:rsidTr="003E5D2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RPr="007E6BEC" w:rsidP="007E6BEC">
            <w:pPr>
              <w:pStyle w:val="BodyText"/>
            </w:pPr>
            <w:r w:rsidRPr="007E6BEC">
              <w:rPr>
                <w:rStyle w:val="SpecialBold"/>
              </w:rPr>
              <w:t>ELEMENT</w:t>
            </w:r>
          </w:p>
        </w:tc>
        <w:tc>
          <w:tcPr>
            <w:tcW w:w="5955" w:type="dxa"/>
            <w:tcBorders>
              <w:top w:val="nil"/>
              <w:left w:val="nil"/>
              <w:bottom w:val="nil"/>
              <w:right w:val="nil"/>
            </w:tcBorders>
            <w:tcMar>
              <w:top w:w="0" w:type="dxa"/>
              <w:left w:w="62" w:type="dxa"/>
              <w:bottom w:w="0" w:type="dxa"/>
              <w:right w:w="62" w:type="dxa"/>
            </w:tcMar>
          </w:tcPr>
          <w:p w:rsidR="00000000" w:rsidP="007E6BEC">
            <w:pPr>
              <w:pStyle w:val="BodyText"/>
              <w:rPr>
                <w:lang w:val="en-NZ"/>
              </w:rPr>
            </w:pPr>
            <w:r w:rsidRPr="007E6BEC">
              <w:rPr>
                <w:rStyle w:val="SpecialBold"/>
              </w:rPr>
              <w:t>PERFORMANCE CRITERIA</w:t>
            </w:r>
          </w:p>
        </w:tc>
      </w:tr>
      <w:tr w:rsidTr="003E5D2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E6BEC">
            <w:pPr>
              <w:pStyle w:val="List"/>
              <w:rPr>
                <w:lang w:val="en-NZ"/>
              </w:rPr>
            </w:pPr>
            <w:r w:rsidRPr="007E6BEC">
              <w:rPr>
                <w:rStyle w:val="SpecialBold"/>
              </w:rPr>
              <w:t>1.</w:t>
            </w:r>
            <w:r w:rsidRPr="007E6BEC">
              <w:rPr>
                <w:rStyle w:val="SpecialBold"/>
              </w:rPr>
              <w:tab/>
            </w:r>
            <w:r w:rsidRPr="007E6BEC">
              <w:rPr>
                <w:rStyle w:val="SpecialBold"/>
              </w:rPr>
              <w:t>Plan for basic procurement of goods or services</w:t>
            </w:r>
          </w:p>
        </w:tc>
        <w:tc>
          <w:tcPr>
            <w:tcW w:w="5955" w:type="dxa"/>
            <w:tcBorders>
              <w:top w:val="nil"/>
              <w:left w:val="nil"/>
              <w:bottom w:val="nil"/>
              <w:right w:val="nil"/>
            </w:tcBorders>
            <w:tcMar>
              <w:top w:w="0" w:type="dxa"/>
              <w:left w:w="62" w:type="dxa"/>
              <w:bottom w:w="0" w:type="dxa"/>
              <w:right w:w="62" w:type="dxa"/>
            </w:tcMar>
          </w:tcPr>
          <w:p w:rsidR="00000000" w:rsidRPr="007E6BEC" w:rsidP="007E6BEC">
            <w:pPr>
              <w:pStyle w:val="List"/>
            </w:pPr>
            <w:r w:rsidRPr="007E6BEC">
              <w:t>1.1.</w:t>
            </w:r>
            <w:r w:rsidRPr="007E6BEC">
              <w:tab/>
            </w:r>
            <w:r w:rsidRPr="007E6BEC">
              <w:rPr>
                <w:rStyle w:val="BoldandItalics"/>
              </w:rPr>
              <w:t>Delegation</w:t>
            </w:r>
            <w:r w:rsidRPr="007E6BEC">
              <w:t>/</w:t>
            </w:r>
            <w:r w:rsidRPr="007E6BEC">
              <w:rPr>
                <w:rStyle w:val="BoldandItalics"/>
              </w:rPr>
              <w:t>limit of authority</w:t>
            </w:r>
            <w:r w:rsidRPr="007E6BEC">
              <w:t xml:space="preserve"> for basic procurement of goods or services is confirmed.</w:t>
            </w:r>
          </w:p>
          <w:p w:rsidR="00000000" w:rsidRPr="007E6BEC" w:rsidP="007E6BEC">
            <w:pPr>
              <w:pStyle w:val="List"/>
            </w:pPr>
            <w:r w:rsidRPr="007E6BEC">
              <w:t>1.2.</w:t>
            </w:r>
            <w:r w:rsidRPr="007E6BEC">
              <w:tab/>
              <w:t xml:space="preserve">Procurement requirements are researched, confirmed and clarified as necessary with </w:t>
            </w:r>
            <w:r w:rsidRPr="007E6BEC">
              <w:rPr>
                <w:rStyle w:val="BoldandItalics"/>
              </w:rPr>
              <w:t>relevant personnel</w:t>
            </w:r>
            <w:r w:rsidRPr="007E6BEC">
              <w:t>.</w:t>
            </w:r>
          </w:p>
          <w:p w:rsidR="00000000" w:rsidRPr="007E6BEC" w:rsidP="007E6BEC">
            <w:pPr>
              <w:pStyle w:val="List"/>
            </w:pPr>
            <w:r w:rsidRPr="007E6BEC">
              <w:t>1.3.</w:t>
            </w:r>
            <w:r w:rsidRPr="007E6BEC">
              <w:tab/>
              <w:t>Mos</w:t>
            </w:r>
            <w:r w:rsidRPr="007E6BEC">
              <w:t xml:space="preserve">t suitable </w:t>
            </w:r>
            <w:r w:rsidRPr="007E6BEC">
              <w:rPr>
                <w:rStyle w:val="BoldandItalics"/>
              </w:rPr>
              <w:t>option for acquiring goods or services</w:t>
            </w:r>
            <w:r w:rsidRPr="007E6BEC">
              <w:t xml:space="preserve"> is determined in accordance with legislation, policy and procedures, and value for money considerations.</w:t>
            </w:r>
          </w:p>
          <w:p w:rsidR="00000000" w:rsidRPr="007E6BEC" w:rsidP="007E6BEC">
            <w:pPr>
              <w:pStyle w:val="List"/>
            </w:pPr>
            <w:r w:rsidRPr="007E6BEC">
              <w:t>1.4.</w:t>
            </w:r>
            <w:r w:rsidRPr="007E6BEC">
              <w:tab/>
              <w:t>Approval processes for procurement options are identified.</w:t>
            </w:r>
          </w:p>
          <w:p w:rsidR="00000000" w:rsidP="007E6BEC">
            <w:pPr>
              <w:pStyle w:val="List"/>
              <w:rPr>
                <w:lang w:val="en-NZ"/>
              </w:rPr>
            </w:pPr>
            <w:r w:rsidRPr="007E6BEC">
              <w:t>1.5.</w:t>
            </w:r>
            <w:r w:rsidRPr="007E6BEC">
              <w:tab/>
            </w:r>
            <w:r w:rsidRPr="007E6BEC">
              <w:rPr>
                <w:rStyle w:val="BoldandItalics"/>
              </w:rPr>
              <w:t>Risk planning</w:t>
            </w:r>
            <w:r w:rsidRPr="007E6BEC">
              <w:t xml:space="preserve"> is conducted for t</w:t>
            </w:r>
            <w:r w:rsidRPr="007E6BEC">
              <w:t>he procurement activity in accordance with procedures, delegation and guidelines.</w:t>
            </w:r>
          </w:p>
        </w:tc>
      </w:tr>
      <w:tr w:rsidTr="003E5D2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E6BEC">
            <w:pPr>
              <w:pStyle w:val="List"/>
              <w:rPr>
                <w:lang w:val="en-NZ"/>
              </w:rPr>
            </w:pPr>
            <w:r w:rsidRPr="007E6BEC">
              <w:rPr>
                <w:rStyle w:val="SpecialBold"/>
              </w:rPr>
              <w:t>2.</w:t>
            </w:r>
            <w:r w:rsidRPr="007E6BEC">
              <w:rPr>
                <w:rStyle w:val="SpecialBold"/>
              </w:rPr>
              <w:tab/>
              <w:t>Undertake procurement</w:t>
            </w:r>
          </w:p>
        </w:tc>
        <w:tc>
          <w:tcPr>
            <w:tcW w:w="5955" w:type="dxa"/>
            <w:tcBorders>
              <w:top w:val="nil"/>
              <w:left w:val="nil"/>
              <w:bottom w:val="nil"/>
              <w:right w:val="nil"/>
            </w:tcBorders>
            <w:tcMar>
              <w:top w:w="0" w:type="dxa"/>
              <w:left w:w="62" w:type="dxa"/>
              <w:bottom w:w="0" w:type="dxa"/>
              <w:right w:w="62" w:type="dxa"/>
            </w:tcMar>
          </w:tcPr>
          <w:p w:rsidR="00000000" w:rsidRPr="007E6BEC" w:rsidP="007E6BEC">
            <w:pPr>
              <w:pStyle w:val="List"/>
            </w:pPr>
            <w:r w:rsidRPr="007E6BEC">
              <w:t>2.1.</w:t>
            </w:r>
            <w:r w:rsidRPr="007E6BEC">
              <w:tab/>
              <w:t>Approvals are obtained as necessary for procurement of goods or services in accordance with organisational policy and procedures.</w:t>
            </w:r>
          </w:p>
          <w:p w:rsidR="00000000" w:rsidRPr="007E6BEC" w:rsidP="007E6BEC">
            <w:pPr>
              <w:pStyle w:val="List"/>
            </w:pPr>
            <w:r w:rsidRPr="007E6BEC">
              <w:t>2.2.</w:t>
            </w:r>
            <w:r w:rsidRPr="007E6BEC">
              <w:tab/>
              <w:t>Quotatio</w:t>
            </w:r>
            <w:r w:rsidRPr="007E6BEC">
              <w:t>ns are obtained if necessary in accordance with legislation, policy and procedures, and any conflict of interest is declared and resolved in accordance with organisational policy and procedures.</w:t>
            </w:r>
          </w:p>
          <w:p w:rsidR="00000000" w:rsidRPr="007E6BEC" w:rsidP="007E6BEC">
            <w:pPr>
              <w:pStyle w:val="List"/>
            </w:pPr>
            <w:r w:rsidRPr="007E6BEC">
              <w:t>2.3.</w:t>
            </w:r>
            <w:r w:rsidRPr="007E6BEC">
              <w:tab/>
              <w:t>Suppliers or service providers are assessed and selected</w:t>
            </w:r>
            <w:r w:rsidRPr="007E6BEC">
              <w:t xml:space="preserve"> on the basis of </w:t>
            </w:r>
            <w:r w:rsidRPr="007E6BEC">
              <w:rPr>
                <w:rStyle w:val="BoldandItalics"/>
              </w:rPr>
              <w:t>best value for money</w:t>
            </w:r>
            <w:r w:rsidRPr="007E6BEC">
              <w:t>.</w:t>
            </w:r>
          </w:p>
          <w:p w:rsidR="00000000" w:rsidRPr="007E6BEC" w:rsidP="007E6BEC">
            <w:pPr>
              <w:pStyle w:val="List"/>
            </w:pPr>
            <w:r w:rsidRPr="007E6BEC">
              <w:t>2.4.</w:t>
            </w:r>
            <w:r w:rsidRPr="007E6BEC">
              <w:tab/>
              <w:t>Procurement is initiated or orders are placed in accordance with selected procurement option.</w:t>
            </w:r>
          </w:p>
          <w:p w:rsidR="00000000" w:rsidRPr="007E6BEC" w:rsidP="007E6BEC">
            <w:pPr>
              <w:pStyle w:val="List"/>
            </w:pPr>
            <w:r w:rsidRPr="007E6BEC">
              <w:t>2.5.</w:t>
            </w:r>
            <w:r w:rsidRPr="007E6BEC">
              <w:tab/>
              <w:t>Procurement is conducted in accordance with the organisation's probity and governance requirements.</w:t>
            </w:r>
          </w:p>
          <w:p w:rsidR="00000000" w:rsidP="007E6BEC">
            <w:pPr>
              <w:pStyle w:val="List"/>
              <w:rPr>
                <w:lang w:val="en-NZ"/>
              </w:rPr>
            </w:pPr>
            <w:r w:rsidRPr="007E6BEC">
              <w:t>2.6.</w:t>
            </w:r>
            <w:r w:rsidRPr="007E6BEC">
              <w:tab/>
              <w:t>Procurem</w:t>
            </w:r>
            <w:r w:rsidRPr="007E6BEC">
              <w:t xml:space="preserve">ent is conducted in line with the organisation's </w:t>
            </w:r>
            <w:r w:rsidRPr="007E6BEC">
              <w:rPr>
                <w:rStyle w:val="BoldandItalics"/>
              </w:rPr>
              <w:t>financial management system</w:t>
            </w:r>
            <w:r w:rsidRPr="007E6BEC">
              <w:t>.</w:t>
            </w:r>
          </w:p>
        </w:tc>
      </w:tr>
      <w:tr w:rsidTr="003E5D2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E6BEC">
            <w:pPr>
              <w:pStyle w:val="List"/>
              <w:rPr>
                <w:lang w:val="en-NZ"/>
              </w:rPr>
            </w:pPr>
            <w:r w:rsidRPr="007E6BEC">
              <w:rPr>
                <w:rStyle w:val="SpecialBold"/>
              </w:rPr>
              <w:t>3.</w:t>
            </w:r>
            <w:r w:rsidRPr="007E6BEC">
              <w:rPr>
                <w:rStyle w:val="SpecialBold"/>
              </w:rPr>
              <w:tab/>
              <w:t>Receive goods or services</w:t>
            </w:r>
          </w:p>
        </w:tc>
        <w:tc>
          <w:tcPr>
            <w:tcW w:w="5955" w:type="dxa"/>
            <w:tcBorders>
              <w:top w:val="nil"/>
              <w:left w:val="nil"/>
              <w:bottom w:val="nil"/>
              <w:right w:val="nil"/>
            </w:tcBorders>
            <w:tcMar>
              <w:top w:w="0" w:type="dxa"/>
              <w:left w:w="62" w:type="dxa"/>
              <w:bottom w:w="0" w:type="dxa"/>
              <w:right w:w="62" w:type="dxa"/>
            </w:tcMar>
          </w:tcPr>
          <w:p w:rsidR="00000000" w:rsidRPr="007E6BEC" w:rsidP="007E6BEC">
            <w:pPr>
              <w:pStyle w:val="List"/>
            </w:pPr>
            <w:r w:rsidRPr="007E6BEC">
              <w:t>3.1.</w:t>
            </w:r>
            <w:r w:rsidRPr="007E6BEC">
              <w:tab/>
              <w:t>Goods are received or provision of services is accepted in accordance with procurement requirements.</w:t>
            </w:r>
          </w:p>
          <w:p w:rsidR="00000000" w:rsidRPr="007E6BEC" w:rsidP="007E6BEC">
            <w:pPr>
              <w:pStyle w:val="List"/>
            </w:pPr>
            <w:r w:rsidRPr="007E6BEC">
              <w:t>3.2.</w:t>
            </w:r>
            <w:r w:rsidRPr="007E6BEC">
              <w:tab/>
              <w:t>Quality assurance processes are imple</w:t>
            </w:r>
            <w:r w:rsidRPr="007E6BEC">
              <w:t>mented to ensure goods or services meet procurement specifications and outcomes required.</w:t>
            </w:r>
          </w:p>
          <w:p w:rsidR="00000000" w:rsidRPr="007E6BEC" w:rsidP="007E6BEC">
            <w:pPr>
              <w:pStyle w:val="List"/>
            </w:pPr>
            <w:r w:rsidRPr="007E6BEC">
              <w:t>3.3.</w:t>
            </w:r>
            <w:r w:rsidRPr="007E6BEC">
              <w:tab/>
              <w:t>Action is taken to resolve non-compliance with specifications within limits of own authority, or is referred according to organisational policy and procedures.</w:t>
            </w:r>
          </w:p>
          <w:p w:rsidR="00000000" w:rsidRPr="007E6BEC" w:rsidP="007E6BEC">
            <w:pPr>
              <w:pStyle w:val="List"/>
            </w:pPr>
            <w:r w:rsidRPr="007E6BEC">
              <w:t>3.4.</w:t>
            </w:r>
            <w:r w:rsidRPr="007E6BEC">
              <w:tab/>
              <w:t xml:space="preserve">Receipt of goods or services is </w:t>
            </w:r>
            <w:r w:rsidRPr="007E6BEC">
              <w:rPr>
                <w:rStyle w:val="BoldandItalics"/>
              </w:rPr>
              <w:t>confirmed</w:t>
            </w:r>
            <w:r w:rsidRPr="007E6BEC">
              <w:t xml:space="preserve"> and accounts are processed for payment according to organisational procedures. </w:t>
            </w:r>
          </w:p>
          <w:p w:rsidR="00000000" w:rsidRPr="007E6BEC" w:rsidP="007E6BEC">
            <w:pPr>
              <w:pStyle w:val="List"/>
            </w:pPr>
            <w:r w:rsidRPr="007E6BEC">
              <w:t>3.5.</w:t>
            </w:r>
            <w:r w:rsidRPr="007E6BEC">
              <w:tab/>
            </w:r>
            <w:r w:rsidRPr="007E6BEC">
              <w:rPr>
                <w:rStyle w:val="BoldandItalics"/>
              </w:rPr>
              <w:t>Records</w:t>
            </w:r>
            <w:r w:rsidRPr="007E6BEC">
              <w:t xml:space="preserve"> are maintained and reporting obligations are met according to organisational and legal requirements to provide an au</w:t>
            </w:r>
            <w:r w:rsidRPr="007E6BEC">
              <w:t>dit trail and for other organisational purposes.</w:t>
            </w:r>
          </w:p>
        </w:tc>
      </w:tr>
    </w:tbl>
    <w:p w:rsidR="00000000" w:rsidRPr="007E6BEC" w:rsidP="007E6BEC">
      <w:pPr>
        <w:pStyle w:val="BodyText"/>
      </w:pPr>
    </w:p>
    <w:p w:rsidR="00000000" w:rsidRPr="007E6BEC" w:rsidP="007E6BEC">
      <w:pPr>
        <w:pStyle w:val="AllowPageBreak"/>
      </w:pPr>
    </w:p>
    <w:p w:rsidR="00000000" w:rsidRPr="007E6BEC" w:rsidP="007E6BEC">
      <w:pPr>
        <w:pStyle w:val="Heading1"/>
      </w:pPr>
      <w:bookmarkStart w:id="9" w:name="O_497900"/>
      <w:bookmarkEnd w:id="9"/>
      <w:r w:rsidRPr="007E6BEC">
        <w:t>Required Skills and Knowledge</w:t>
      </w:r>
    </w:p>
    <w:tbl>
      <w:tblPr>
        <w:tblW w:w="0" w:type="auto"/>
        <w:tblLayout w:type="fixed"/>
        <w:tblCellMar>
          <w:left w:w="62" w:type="dxa"/>
          <w:right w:w="62" w:type="dxa"/>
        </w:tblCellMar>
        <w:tblLook w:val="0000"/>
      </w:tblPr>
      <w:tblGrid>
        <w:gridCol w:w="8522"/>
      </w:tblGrid>
      <w:tr w:rsidTr="003E5D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6BEC">
            <w:pPr>
              <w:pStyle w:val="BodyText"/>
              <w:rPr>
                <w:lang w:val="en-NZ"/>
              </w:rPr>
            </w:pPr>
            <w:r w:rsidRPr="007E6BEC">
              <w:t>This section describes the skills and knowledge required for this unit.</w:t>
            </w:r>
          </w:p>
        </w:tc>
      </w:tr>
      <w:tr w:rsidTr="003E5D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6BEC">
            <w:pPr>
              <w:pStyle w:val="BodyText"/>
              <w:rPr>
                <w:lang w:val="en-NZ"/>
              </w:rPr>
            </w:pPr>
            <w:r w:rsidRPr="007E6BEC">
              <w:rPr>
                <w:rStyle w:val="SpecialBold"/>
              </w:rPr>
              <w:t>Required skills</w:t>
            </w:r>
          </w:p>
        </w:tc>
      </w:tr>
      <w:tr w:rsidTr="003E5D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E6BEC" w:rsidP="007E6BEC">
            <w:pPr>
              <w:pStyle w:val="ListBullet2"/>
            </w:pPr>
            <w:r w:rsidRPr="007E6BEC">
              <w:t>communication skills to:</w:t>
            </w:r>
          </w:p>
          <w:p w:rsidR="00000000" w:rsidRPr="007E6BEC" w:rsidP="007E6BEC">
            <w:pPr>
              <w:pStyle w:val="ListBullet3"/>
            </w:pPr>
            <w:r w:rsidRPr="007E6BEC">
              <w:t>write and communicate procurement requirements in unambiguous terms</w:t>
            </w:r>
          </w:p>
          <w:p w:rsidR="00000000" w:rsidRPr="007E6BEC" w:rsidP="007E6BEC">
            <w:pPr>
              <w:pStyle w:val="ListBullet3"/>
            </w:pPr>
            <w:r w:rsidRPr="007E6BEC">
              <w:t>consult and negotiate with providers</w:t>
            </w:r>
          </w:p>
          <w:p w:rsidR="00000000" w:rsidRPr="007E6BEC" w:rsidP="007E6BEC">
            <w:pPr>
              <w:pStyle w:val="ListBullet3"/>
            </w:pPr>
            <w:r w:rsidRPr="007E6BEC">
              <w:t>provide feedback</w:t>
            </w:r>
          </w:p>
          <w:p w:rsidR="00000000" w:rsidRPr="007E6BEC" w:rsidP="007E6BEC">
            <w:pPr>
              <w:pStyle w:val="ListBullet2"/>
            </w:pPr>
            <w:r w:rsidRPr="007E6BEC">
              <w:t>teamwork skills to:</w:t>
            </w:r>
          </w:p>
          <w:p w:rsidR="00000000" w:rsidRPr="007E6BEC" w:rsidP="007E6BEC">
            <w:pPr>
              <w:pStyle w:val="ListBullet3"/>
            </w:pPr>
            <w:r w:rsidRPr="007E6BEC">
              <w:t>work independently or under direction as appropriate to the situation</w:t>
            </w:r>
          </w:p>
          <w:p w:rsidR="00000000" w:rsidRPr="007E6BEC" w:rsidP="007E6BEC">
            <w:pPr>
              <w:pStyle w:val="ListBullet3"/>
            </w:pPr>
            <w:r w:rsidRPr="007E6BEC">
              <w:t>respond to diversity</w:t>
            </w:r>
          </w:p>
          <w:p w:rsidR="00000000" w:rsidRPr="007E6BEC" w:rsidP="007E6BEC">
            <w:pPr>
              <w:pStyle w:val="ListBullet3"/>
            </w:pPr>
            <w:r w:rsidRPr="007E6BEC">
              <w:t>refer issues to the c</w:t>
            </w:r>
            <w:r w:rsidRPr="007E6BEC">
              <w:t>orrect person</w:t>
            </w:r>
          </w:p>
          <w:p w:rsidR="00000000" w:rsidRPr="007E6BEC" w:rsidP="007E6BEC">
            <w:pPr>
              <w:pStyle w:val="ListBullet2"/>
            </w:pPr>
            <w:r w:rsidRPr="007E6BEC">
              <w:t>problem-solving skills to:</w:t>
            </w:r>
          </w:p>
          <w:p w:rsidR="00000000" w:rsidRPr="007E6BEC" w:rsidP="007E6BEC">
            <w:pPr>
              <w:pStyle w:val="ListBullet3"/>
            </w:pPr>
            <w:r w:rsidRPr="007E6BEC">
              <w:t>assess procurement options and select the most suitable option</w:t>
            </w:r>
          </w:p>
          <w:p w:rsidR="00000000" w:rsidRPr="007E6BEC" w:rsidP="007E6BEC">
            <w:pPr>
              <w:pStyle w:val="ListBullet3"/>
            </w:pPr>
            <w:r w:rsidRPr="007E6BEC">
              <w:t>assess goods and services against specifications</w:t>
            </w:r>
          </w:p>
          <w:p w:rsidR="00000000" w:rsidRPr="007E6BEC" w:rsidP="007E6BEC">
            <w:pPr>
              <w:pStyle w:val="ListBullet2"/>
            </w:pPr>
            <w:r w:rsidRPr="007E6BEC">
              <w:t>initiative and enterprise skills to apply OHS and environmental requirements to basic procurement re</w:t>
            </w:r>
            <w:r w:rsidRPr="007E6BEC">
              <w:t>quirements</w:t>
            </w:r>
          </w:p>
          <w:p w:rsidR="00000000" w:rsidRPr="007E6BEC" w:rsidP="007E6BEC">
            <w:pPr>
              <w:pStyle w:val="ListBullet2"/>
            </w:pPr>
            <w:r w:rsidRPr="007E6BEC">
              <w:t>planning and organising skills to apply risk-management processes</w:t>
            </w:r>
          </w:p>
          <w:p w:rsidR="00000000" w:rsidRPr="007E6BEC" w:rsidP="007E6BEC">
            <w:pPr>
              <w:pStyle w:val="ListBullet2"/>
            </w:pPr>
            <w:r w:rsidRPr="007E6BEC">
              <w:t>self-management skills to apply codes of conduct, codes of practice and standards of individual behaviour</w:t>
            </w:r>
          </w:p>
          <w:p w:rsidR="00000000" w:rsidRPr="007E6BEC" w:rsidP="007E6BEC">
            <w:pPr>
              <w:pStyle w:val="ListBullet2"/>
            </w:pPr>
            <w:r w:rsidRPr="007E6BEC">
              <w:t>learning skills to keep up-to-date with relevant procurement legislation, policies and procedures</w:t>
            </w:r>
          </w:p>
          <w:p w:rsidR="00000000" w:rsidRPr="007E6BEC" w:rsidP="007E6BEC">
            <w:pPr>
              <w:pStyle w:val="ListBullet2"/>
            </w:pPr>
            <w:r w:rsidRPr="007E6BEC">
              <w:t>technology skills to:</w:t>
            </w:r>
          </w:p>
          <w:p w:rsidR="00000000" w:rsidRPr="007E6BEC" w:rsidP="007E6BEC">
            <w:pPr>
              <w:pStyle w:val="ListBullet3"/>
            </w:pPr>
            <w:r w:rsidRPr="007E6BEC">
              <w:t>operate organisational IT systems</w:t>
            </w:r>
          </w:p>
          <w:p w:rsidR="00000000" w:rsidP="007E6BEC">
            <w:pPr>
              <w:pStyle w:val="ListBullet3"/>
              <w:rPr>
                <w:lang w:val="en-NZ"/>
              </w:rPr>
            </w:pPr>
            <w:r w:rsidRPr="007E6BEC">
              <w:t>use electronic procurement templates</w:t>
            </w:r>
          </w:p>
        </w:tc>
      </w:tr>
      <w:tr w:rsidTr="003E5D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6BEC">
            <w:pPr>
              <w:pStyle w:val="BodyText"/>
              <w:rPr>
                <w:lang w:val="en-NZ"/>
              </w:rPr>
            </w:pPr>
            <w:r w:rsidRPr="007E6BEC">
              <w:rPr>
                <w:rStyle w:val="SpecialBold"/>
              </w:rPr>
              <w:t>Required knowledge</w:t>
            </w:r>
          </w:p>
        </w:tc>
      </w:tr>
      <w:tr w:rsidTr="003E5D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E6BEC" w:rsidP="007E6BEC">
            <w:pPr>
              <w:pStyle w:val="ListBullet2"/>
            </w:pPr>
            <w:r w:rsidRPr="007E6BEC">
              <w:t>commonwealth, state or territory, and local government procurement guidelines, including environmental purchasing guidelines</w:t>
            </w:r>
          </w:p>
          <w:p w:rsidR="00000000" w:rsidRPr="007E6BEC" w:rsidP="007E6BEC">
            <w:pPr>
              <w:pStyle w:val="ListBullet2"/>
            </w:pPr>
            <w:r w:rsidRPr="007E6BEC">
              <w:t>organisation's code of conduct, codes of practice and standards of individual behaviour relating to procurement of goods and servic</w:t>
            </w:r>
            <w:r w:rsidRPr="007E6BEC">
              <w:t>es, in particular identifying and managing conflict of interest, gifts and inappropriate relationships with providers</w:t>
            </w:r>
          </w:p>
          <w:p w:rsidR="00000000" w:rsidRPr="007E6BEC" w:rsidP="007E6BEC">
            <w:pPr>
              <w:pStyle w:val="ListBullet2"/>
            </w:pPr>
            <w:r w:rsidRPr="007E6BEC">
              <w:t>procurement options and methods</w:t>
            </w:r>
          </w:p>
          <w:p w:rsidR="00000000" w:rsidRPr="007E6BEC" w:rsidP="007E6BEC">
            <w:pPr>
              <w:pStyle w:val="ListBullet2"/>
            </w:pPr>
            <w:r w:rsidRPr="007E6BEC">
              <w:t>probity and ethical issues</w:t>
            </w:r>
          </w:p>
          <w:p w:rsidR="00000000" w:rsidRPr="007E6BEC" w:rsidP="007E6BEC">
            <w:pPr>
              <w:pStyle w:val="ListBullet2"/>
            </w:pPr>
            <w:r w:rsidRPr="007E6BEC">
              <w:t xml:space="preserve">procedures for receipt and payment of goods or services, including credit card </w:t>
            </w:r>
            <w:r w:rsidRPr="007E6BEC">
              <w:t>procedures</w:t>
            </w:r>
          </w:p>
          <w:p w:rsidR="00000000" w:rsidRPr="007E6BEC" w:rsidP="007E6BEC">
            <w:pPr>
              <w:pStyle w:val="ListBullet2"/>
            </w:pPr>
            <w:r w:rsidRPr="007E6BEC">
              <w:t xml:space="preserve">procurement approval procedures </w:t>
            </w:r>
          </w:p>
          <w:p w:rsidR="00000000" w:rsidRPr="007E6BEC" w:rsidP="007E6BEC">
            <w:pPr>
              <w:pStyle w:val="ListBullet2"/>
            </w:pPr>
            <w:r w:rsidRPr="007E6BEC">
              <w:t>financial and government accountability requirements</w:t>
            </w:r>
          </w:p>
          <w:p w:rsidR="00000000" w:rsidRPr="007E6BEC" w:rsidP="007E6BEC">
            <w:pPr>
              <w:pStyle w:val="ListBullet2"/>
            </w:pPr>
            <w:r w:rsidRPr="007E6BEC">
              <w:t>equal employment opportunity, equity and diversity principles</w:t>
            </w:r>
          </w:p>
          <w:p w:rsidR="00000000" w:rsidRPr="007E6BEC" w:rsidP="007E6BEC">
            <w:pPr>
              <w:pStyle w:val="ListBullet2"/>
            </w:pPr>
            <w:r w:rsidRPr="007E6BEC">
              <w:t>public sector legislation and guidelines, including OHS and environment</w:t>
            </w:r>
          </w:p>
        </w:tc>
      </w:tr>
    </w:tbl>
    <w:p w:rsidR="00000000" w:rsidRPr="007E6BEC" w:rsidP="007E6BEC">
      <w:pPr>
        <w:pStyle w:val="BodyText"/>
      </w:pPr>
    </w:p>
    <w:p w:rsidR="00000000" w:rsidRPr="007E6BEC" w:rsidP="007E6BEC">
      <w:pPr>
        <w:pStyle w:val="AllowPageBreak"/>
      </w:pPr>
    </w:p>
    <w:p w:rsidR="00000000" w:rsidRPr="007E6BEC" w:rsidP="007E6BEC">
      <w:pPr>
        <w:pStyle w:val="Heading1"/>
      </w:pPr>
      <w:bookmarkStart w:id="10" w:name="O_497899"/>
      <w:bookmarkEnd w:id="10"/>
      <w:r w:rsidRPr="007E6BEC">
        <w:t>Evidence Guide</w:t>
      </w:r>
    </w:p>
    <w:tbl>
      <w:tblPr>
        <w:tblW w:w="9288" w:type="dxa"/>
        <w:tblLayout w:type="fixed"/>
        <w:tblCellMar>
          <w:left w:w="62" w:type="dxa"/>
          <w:right w:w="62" w:type="dxa"/>
        </w:tblCellMar>
        <w:tblLook w:val="0000"/>
      </w:tblPr>
      <w:tblGrid>
        <w:gridCol w:w="2843"/>
        <w:gridCol w:w="6445"/>
      </w:tblGrid>
      <w:tr w:rsidTr="003E5D2C">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7E6BEC">
            <w:pPr>
              <w:pStyle w:val="BodyText"/>
              <w:rPr>
                <w:lang w:val="en-NZ"/>
              </w:rPr>
            </w:pPr>
            <w:r w:rsidRPr="007E6BEC">
              <w:t>The Evidence Guide provides advice on assessment and must be read in conjunction with the performance criteria, required skills and knowledge, range statement and the Assessment Guidelines for the Training Package.</w:t>
            </w:r>
          </w:p>
        </w:tc>
      </w:tr>
      <w:tr w:rsidTr="003E5D2C">
        <w:tblPrEx>
          <w:tblW w:w="9288" w:type="dxa"/>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7E6BEC">
            <w:pPr>
              <w:pStyle w:val="BodyText"/>
              <w:rPr>
                <w:lang w:val="en-NZ"/>
              </w:rPr>
            </w:pPr>
            <w:r w:rsidRPr="007E6BEC">
              <w:rPr>
                <w:rStyle w:val="SpecialBold"/>
              </w:rPr>
              <w:t>Overview of assessment</w:t>
            </w:r>
          </w:p>
        </w:tc>
        <w:tc>
          <w:tcPr>
            <w:tcW w:w="6445" w:type="dxa"/>
            <w:tcBorders>
              <w:top w:val="nil"/>
              <w:left w:val="nil"/>
              <w:bottom w:val="nil"/>
              <w:right w:val="nil"/>
            </w:tcBorders>
            <w:tcMar>
              <w:top w:w="0" w:type="dxa"/>
              <w:left w:w="62" w:type="dxa"/>
              <w:bottom w:w="0" w:type="dxa"/>
              <w:right w:w="62" w:type="dxa"/>
            </w:tcMar>
          </w:tcPr>
          <w:p w:rsidR="00000000" w:rsidP="007E6BEC">
            <w:pPr>
              <w:pStyle w:val="BodyText"/>
              <w:rPr>
                <w:lang w:val="en-NZ"/>
              </w:rPr>
            </w:pPr>
            <w:r w:rsidRPr="007E6BEC">
              <w:t>C</w:t>
            </w:r>
            <w:r w:rsidRPr="007E6BEC">
              <w:t>ompetency must be demonstrated by undertaking basic procurement of goods or services consistently in accordance with legislative and organisational requirements.</w:t>
            </w:r>
          </w:p>
        </w:tc>
      </w:tr>
      <w:tr w:rsidTr="003E5D2C">
        <w:tblPrEx>
          <w:tblW w:w="9288" w:type="dxa"/>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7E6BEC">
            <w:pPr>
              <w:pStyle w:val="BodyText"/>
              <w:rPr>
                <w:lang w:val="en-NZ"/>
              </w:rPr>
            </w:pPr>
            <w:r w:rsidRPr="007E6BEC">
              <w:rPr>
                <w:rStyle w:val="SpecialBold"/>
              </w:rPr>
              <w:t>Critical aspects for assessment and evidence required to demonstrate competency in this unit</w:t>
            </w:r>
          </w:p>
        </w:tc>
        <w:tc>
          <w:tcPr>
            <w:tcW w:w="6445" w:type="dxa"/>
            <w:tcBorders>
              <w:top w:val="nil"/>
              <w:left w:val="nil"/>
              <w:bottom w:val="nil"/>
              <w:right w:val="nil"/>
            </w:tcBorders>
            <w:tcMar>
              <w:top w:w="0" w:type="dxa"/>
              <w:left w:w="62" w:type="dxa"/>
              <w:bottom w:w="0" w:type="dxa"/>
              <w:right w:w="62" w:type="dxa"/>
            </w:tcMar>
          </w:tcPr>
          <w:p w:rsidR="00000000" w:rsidRPr="007E6BEC" w:rsidP="007E6BEC">
            <w:pPr>
              <w:pStyle w:val="BodyText"/>
            </w:pPr>
            <w:r w:rsidRPr="007E6BEC">
              <w:t>Assessment must confirm the ability to:</w:t>
            </w:r>
          </w:p>
          <w:p w:rsidR="00000000" w:rsidRPr="007E6BEC" w:rsidP="007E6BEC">
            <w:pPr>
              <w:pStyle w:val="ListBullet2"/>
            </w:pPr>
            <w:r w:rsidRPr="007E6BEC">
              <w:t>produce a procurement plan appropriate to the scale, complexity and risk of the procurement</w:t>
            </w:r>
          </w:p>
          <w:p w:rsidR="00000000" w:rsidRPr="007E6BEC" w:rsidP="007E6BEC">
            <w:pPr>
              <w:pStyle w:val="ListBullet2"/>
            </w:pPr>
            <w:r w:rsidRPr="007E6BEC">
              <w:t>implement the procurement plan in a way that reflects organisational policies and approaches</w:t>
            </w:r>
          </w:p>
          <w:p w:rsidR="00000000" w:rsidRPr="007E6BEC" w:rsidP="007E6BEC">
            <w:pPr>
              <w:pStyle w:val="ListBullet2"/>
            </w:pPr>
            <w:r w:rsidRPr="007E6BEC">
              <w:t>use relevant template documents</w:t>
            </w:r>
          </w:p>
          <w:p w:rsidR="00000000" w:rsidRPr="007E6BEC" w:rsidP="007E6BEC">
            <w:pPr>
              <w:pStyle w:val="ListBullet2"/>
            </w:pPr>
            <w:r w:rsidRPr="007E6BEC">
              <w:t>accept delivered goods and services into use</w:t>
            </w:r>
          </w:p>
          <w:p w:rsidR="00000000" w:rsidRPr="007E6BEC" w:rsidP="007E6BEC">
            <w:pPr>
              <w:pStyle w:val="ListBullet2"/>
            </w:pPr>
            <w:r w:rsidRPr="007E6BEC">
              <w:t>operate within own delegations and seek advice when appropriate</w:t>
            </w:r>
          </w:p>
          <w:p w:rsidR="00000000" w:rsidRPr="007E6BEC" w:rsidP="007E6BEC">
            <w:pPr>
              <w:pStyle w:val="ListBullet2"/>
            </w:pPr>
            <w:r w:rsidRPr="007E6BEC">
              <w:t>keep records of procurement activities.</w:t>
            </w:r>
          </w:p>
          <w:p w:rsidR="00000000" w:rsidRPr="007E6BEC" w:rsidP="007E6BEC">
            <w:pPr>
              <w:pStyle w:val="BodyText"/>
            </w:pPr>
            <w:r w:rsidRPr="007E6BEC">
              <w:rPr>
                <w:rStyle w:val="SpecialBold"/>
              </w:rPr>
              <w:t>Consistency in performance</w:t>
            </w:r>
          </w:p>
          <w:p w:rsidR="00000000" w:rsidP="007E6BEC">
            <w:pPr>
              <w:pStyle w:val="BodyText"/>
              <w:rPr>
                <w:lang w:val="en-NZ"/>
              </w:rPr>
            </w:pPr>
            <w:r w:rsidRPr="007E6BEC">
              <w:t>Competency should be demonstrated by providing e</w:t>
            </w:r>
            <w:r w:rsidRPr="007E6BEC">
              <w:t>vidence of undertaking a range of relevant work tasks in an actual or simulated procurement environment on at least three separate occasions.</w:t>
            </w:r>
          </w:p>
        </w:tc>
      </w:tr>
      <w:tr w:rsidTr="003E5D2C">
        <w:tblPrEx>
          <w:tblW w:w="9288" w:type="dxa"/>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7E6BEC">
            <w:pPr>
              <w:pStyle w:val="BodyText"/>
              <w:rPr>
                <w:lang w:val="en-NZ"/>
              </w:rPr>
            </w:pPr>
            <w:r w:rsidRPr="007E6BEC">
              <w:rPr>
                <w:rStyle w:val="SpecialBold"/>
              </w:rPr>
              <w:t>Context of and specific resources for assessment</w:t>
            </w:r>
          </w:p>
        </w:tc>
        <w:tc>
          <w:tcPr>
            <w:tcW w:w="6445" w:type="dxa"/>
            <w:tcBorders>
              <w:top w:val="nil"/>
              <w:left w:val="nil"/>
              <w:bottom w:val="nil"/>
              <w:right w:val="nil"/>
            </w:tcBorders>
            <w:tcMar>
              <w:top w:w="0" w:type="dxa"/>
              <w:left w:w="62" w:type="dxa"/>
              <w:bottom w:w="0" w:type="dxa"/>
              <w:right w:w="62" w:type="dxa"/>
            </w:tcMar>
          </w:tcPr>
          <w:p w:rsidR="00000000" w:rsidRPr="007E6BEC" w:rsidP="007E6BEC">
            <w:pPr>
              <w:pStyle w:val="BodyText"/>
            </w:pPr>
            <w:r w:rsidRPr="007E6BEC">
              <w:t>The unit of competency is to be assessed in the workplace or a s</w:t>
            </w:r>
            <w:r w:rsidRPr="007E6BEC">
              <w:t>imulated workplace environment.</w:t>
            </w:r>
          </w:p>
          <w:p w:rsidR="00000000" w:rsidRPr="007E6BEC" w:rsidP="007E6BEC">
            <w:pPr>
              <w:pStyle w:val="BodyText"/>
            </w:pPr>
            <w:r w:rsidRPr="007E6BEC">
              <w:t>Access may be required to:</w:t>
            </w:r>
          </w:p>
          <w:p w:rsidR="00000000" w:rsidRPr="007E6BEC" w:rsidP="007E6BEC">
            <w:pPr>
              <w:pStyle w:val="ListBullet2"/>
            </w:pPr>
            <w:r w:rsidRPr="007E6BEC">
              <w:t>legislation, policy, procedures and protocols relating to basic procurement of goods and services</w:t>
            </w:r>
          </w:p>
          <w:p w:rsidR="00000000" w:rsidRPr="007E6BEC" w:rsidP="007E6BEC">
            <w:pPr>
              <w:pStyle w:val="ListBullet2"/>
            </w:pPr>
            <w:r w:rsidRPr="007E6BEC">
              <w:t>codes of conduct and codes of practice</w:t>
            </w:r>
          </w:p>
          <w:p w:rsidR="00000000" w:rsidRPr="007E6BEC" w:rsidP="007E6BEC">
            <w:pPr>
              <w:pStyle w:val="ListBullet2"/>
            </w:pPr>
            <w:r w:rsidRPr="007E6BEC">
              <w:t>workplace scenarios and case studies relating to a range of</w:t>
            </w:r>
            <w:r w:rsidRPr="007E6BEC">
              <w:t xml:space="preserve"> basic procurement activities</w:t>
            </w:r>
          </w:p>
          <w:p w:rsidR="00000000" w:rsidP="007E6BEC">
            <w:pPr>
              <w:pStyle w:val="ListBullet2"/>
              <w:rPr>
                <w:lang w:val="en-NZ"/>
              </w:rPr>
            </w:pPr>
            <w:r w:rsidRPr="007E6BEC">
              <w:t>case studies that incorporate dilemmas, and probity requirements relating to basic procurement of goods and services.</w:t>
            </w:r>
          </w:p>
        </w:tc>
      </w:tr>
      <w:tr w:rsidTr="003E5D2C">
        <w:tblPrEx>
          <w:tblW w:w="9288" w:type="dxa"/>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7E6BEC">
            <w:pPr>
              <w:pStyle w:val="BodyText"/>
              <w:rPr>
                <w:lang w:val="en-NZ"/>
              </w:rPr>
            </w:pPr>
            <w:r w:rsidRPr="007E6BEC">
              <w:rPr>
                <w:rStyle w:val="SpecialBold"/>
              </w:rPr>
              <w:t>Method of assessment</w:t>
            </w:r>
          </w:p>
        </w:tc>
        <w:tc>
          <w:tcPr>
            <w:tcW w:w="6445" w:type="dxa"/>
            <w:tcBorders>
              <w:top w:val="nil"/>
              <w:left w:val="nil"/>
              <w:bottom w:val="nil"/>
              <w:right w:val="nil"/>
            </w:tcBorders>
            <w:tcMar>
              <w:top w:w="0" w:type="dxa"/>
              <w:left w:w="62" w:type="dxa"/>
              <w:bottom w:w="0" w:type="dxa"/>
              <w:right w:w="62" w:type="dxa"/>
            </w:tcMar>
          </w:tcPr>
          <w:p w:rsidR="00000000" w:rsidRPr="007E6BEC" w:rsidP="007E6BEC">
            <w:pPr>
              <w:pStyle w:val="BodyText"/>
            </w:pPr>
            <w:r w:rsidRPr="007E6BEC">
              <w:t>The following assessment methods are suggested:</w:t>
            </w:r>
          </w:p>
          <w:p w:rsidR="00000000" w:rsidRPr="007E6BEC" w:rsidP="007E6BEC">
            <w:pPr>
              <w:pStyle w:val="ListBullet2"/>
            </w:pPr>
            <w:r w:rsidRPr="007E6BEC">
              <w:t>questions to assess understanding of relevant legislation and procedures</w:t>
            </w:r>
          </w:p>
          <w:p w:rsidR="00000000" w:rsidRPr="007E6BEC" w:rsidP="007E6BEC">
            <w:pPr>
              <w:pStyle w:val="ListBullet2"/>
            </w:pPr>
            <w:r w:rsidRPr="007E6BEC">
              <w:t>review of strategies selected for basic procurement</w:t>
            </w:r>
          </w:p>
          <w:p w:rsidR="00000000" w:rsidRPr="007E6BEC" w:rsidP="007E6BEC">
            <w:pPr>
              <w:pStyle w:val="ListBullet2"/>
            </w:pPr>
            <w:r w:rsidRPr="007E6BEC">
              <w:t>review of basic procurement plans, requests for quotation, quotation evaluation plans, selection reports, credit card purchase docu</w:t>
            </w:r>
            <w:r w:rsidRPr="007E6BEC">
              <w:t>ments, approvals obtained, simple budgets, invoices paid, other financial documents and other documentation prepared by the candidate in a range of contexts</w:t>
            </w:r>
          </w:p>
          <w:p w:rsidR="00000000" w:rsidRPr="007E6BEC" w:rsidP="007E6BEC">
            <w:pPr>
              <w:pStyle w:val="ListBullet2"/>
            </w:pPr>
            <w:r w:rsidRPr="007E6BEC">
              <w:t>feedback from peers or supervisors on actions taken to monitor and review contract performance</w:t>
            </w:r>
          </w:p>
          <w:p w:rsidR="00000000" w:rsidP="007E6BEC">
            <w:pPr>
              <w:pStyle w:val="BodyText"/>
              <w:rPr>
                <w:lang w:val="en-NZ"/>
              </w:rPr>
            </w:pPr>
            <w:r w:rsidRPr="007E6BEC">
              <w:t>In a</w:t>
            </w:r>
            <w:r w:rsidRPr="007E6BEC">
              <w:t>ll cases, practical assessment should be supported by questions to assess underpinning knowledge and those aspects of competency which are difficult to assess directly. Questioning techniques should suit the language and literacy levels of the candidate.</w:t>
            </w:r>
          </w:p>
        </w:tc>
      </w:tr>
      <w:tr w:rsidTr="003E5D2C">
        <w:tblPrEx>
          <w:tblW w:w="9288" w:type="dxa"/>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7E6BEC">
            <w:pPr>
              <w:pStyle w:val="BodyText"/>
              <w:rPr>
                <w:lang w:val="en-NZ"/>
              </w:rPr>
            </w:pPr>
            <w:r w:rsidRPr="007E6BEC">
              <w:rPr>
                <w:rStyle w:val="SpecialBold"/>
              </w:rPr>
              <w:t>Guidance information for assessment</w:t>
            </w:r>
          </w:p>
        </w:tc>
        <w:tc>
          <w:tcPr>
            <w:tcW w:w="6445" w:type="dxa"/>
            <w:tcBorders>
              <w:top w:val="nil"/>
              <w:left w:val="nil"/>
              <w:bottom w:val="nil"/>
              <w:right w:val="nil"/>
            </w:tcBorders>
            <w:tcMar>
              <w:top w:w="0" w:type="dxa"/>
              <w:left w:w="62" w:type="dxa"/>
              <w:bottom w:w="0" w:type="dxa"/>
              <w:right w:w="62" w:type="dxa"/>
            </w:tcMar>
          </w:tcPr>
          <w:p w:rsidR="00000000" w:rsidRPr="007E6BEC" w:rsidP="007E6BEC">
            <w:pPr>
              <w:pStyle w:val="BodyText"/>
            </w:pPr>
            <w:r w:rsidRPr="007E6BEC">
              <w:t>Evidence must be gathered over time in a range of contexts to ensure the person can achieve the unit outcome and apply the competency in different situations or environments.</w:t>
            </w:r>
          </w:p>
          <w:p w:rsidR="00000000" w:rsidRPr="007E6BEC" w:rsidP="007E6BEC">
            <w:pPr>
              <w:pStyle w:val="BodyText"/>
            </w:pPr>
            <w:r w:rsidRPr="007E6BEC">
              <w:t>Holistic assessment with other units relevant</w:t>
            </w:r>
            <w:r w:rsidRPr="007E6BEC">
              <w:t xml:space="preserve"> to the industry sector, workplace and job role is recommended, for example:</w:t>
            </w:r>
          </w:p>
          <w:p w:rsidR="00000000" w:rsidRPr="007E6BEC" w:rsidP="007E6BEC">
            <w:pPr>
              <w:pStyle w:val="ListBullet2"/>
            </w:pPr>
            <w:r w:rsidRPr="007E6BEC">
              <w:t>PSPETHC301B Uphold the values and principles of public service</w:t>
            </w:r>
          </w:p>
          <w:p w:rsidR="00000000" w:rsidRPr="007E6BEC" w:rsidP="007E6BEC">
            <w:pPr>
              <w:pStyle w:val="ListBullet2"/>
            </w:pPr>
            <w:r w:rsidRPr="007E6BEC">
              <w:t xml:space="preserve">PSPGOV301B Work effectively in the organisation </w:t>
            </w:r>
          </w:p>
          <w:p w:rsidR="00000000" w:rsidRPr="007E6BEC" w:rsidP="007E6BEC">
            <w:pPr>
              <w:pStyle w:val="ListBullet2"/>
            </w:pPr>
            <w:r w:rsidRPr="007E6BEC">
              <w:t>PSPGOV305B Access and use resources and financial systems</w:t>
            </w:r>
          </w:p>
          <w:p w:rsidR="00000000" w:rsidRPr="007E6BEC" w:rsidP="007E6BEC">
            <w:pPr>
              <w:pStyle w:val="ListBullet2"/>
            </w:pPr>
            <w:r w:rsidRPr="007E6BEC">
              <w:t>PSPGOV309A Address client needs</w:t>
            </w:r>
          </w:p>
          <w:p w:rsidR="00000000" w:rsidRPr="007E6BEC" w:rsidP="007E6BEC">
            <w:pPr>
              <w:pStyle w:val="ListBullet2"/>
            </w:pPr>
            <w:r w:rsidRPr="007E6BEC">
              <w:t>PSPGOV312A Use workplace communication strategies</w:t>
            </w:r>
          </w:p>
          <w:p w:rsidR="00000000" w:rsidRPr="007E6BEC" w:rsidP="007E6BEC">
            <w:pPr>
              <w:pStyle w:val="ListBullet2"/>
            </w:pPr>
            <w:r w:rsidRPr="007E6BEC">
              <w:t>PSPLEGN301B Comply with legislation in the public sector</w:t>
            </w:r>
          </w:p>
        </w:tc>
      </w:tr>
    </w:tbl>
    <w:p w:rsidR="00000000" w:rsidRPr="007E6BEC" w:rsidP="007E6BEC">
      <w:pPr>
        <w:pStyle w:val="BodyText"/>
      </w:pPr>
    </w:p>
    <w:p w:rsidR="00000000" w:rsidRPr="007E6BEC" w:rsidP="007E6BEC">
      <w:pPr>
        <w:pStyle w:val="AllowPageBreak"/>
      </w:pPr>
    </w:p>
    <w:p w:rsidR="00000000" w:rsidRPr="007E6BEC" w:rsidP="007E6BEC">
      <w:pPr>
        <w:pStyle w:val="Heading1"/>
      </w:pPr>
      <w:bookmarkStart w:id="11" w:name="O_497897"/>
      <w:bookmarkEnd w:id="11"/>
      <w:r w:rsidRPr="007E6BEC">
        <w:t>Range Statement</w:t>
      </w:r>
    </w:p>
    <w:tbl>
      <w:tblPr>
        <w:tblW w:w="0" w:type="auto"/>
        <w:tblLayout w:type="fixed"/>
        <w:tblCellMar>
          <w:left w:w="62" w:type="dxa"/>
          <w:right w:w="62" w:type="dxa"/>
        </w:tblCellMar>
        <w:tblLook w:val="0000"/>
      </w:tblPr>
      <w:tblGrid>
        <w:gridCol w:w="2638"/>
        <w:gridCol w:w="5884"/>
      </w:tblGrid>
      <w:tr w:rsidTr="003E5D2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E6BEC">
            <w:pPr>
              <w:pStyle w:val="BodyText"/>
              <w:rPr>
                <w:lang w:val="en-NZ"/>
              </w:rPr>
            </w:pPr>
            <w:r w:rsidRPr="007E6BEC">
              <w:t>The range statement relates to the unit of competency as a whole. It allows for di</w:t>
            </w:r>
            <w:r w:rsidRPr="007E6BEC">
              <w:t xml:space="preserve">fferent work environments and situations that may affect performance. </w:t>
            </w:r>
            <w:r w:rsidRPr="007E6BEC">
              <w:rPr>
                <w:rStyle w:val="BoldandItalics"/>
              </w:rPr>
              <w:t>Bold italicised</w:t>
            </w:r>
            <w:r w:rsidRPr="007E6BEC">
              <w:t xml:space="preserve"> wording, if used in the performance criteria, is detailed below. Essential operating conditions that may be present with training and assessment (depending on the work si</w:t>
            </w:r>
            <w:r w:rsidRPr="007E6BEC">
              <w:t>tuation, needs of the candidate, accessibility of the item, and local industry and regional contexts) may also be included.</w:t>
            </w:r>
          </w:p>
        </w:tc>
      </w:tr>
      <w:tr w:rsidTr="003E5D2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7E6BEC">
            <w:pPr>
              <w:pStyle w:val="BodyText"/>
              <w:rPr>
                <w:lang w:val="en-NZ"/>
              </w:rPr>
            </w:pPr>
            <w:r w:rsidRPr="007E6BEC">
              <w:rPr>
                <w:rStyle w:val="BoldandItalics"/>
              </w:rPr>
              <w:t>Delegation</w:t>
            </w:r>
            <w:r w:rsidRPr="007E6BEC">
              <w:t>/</w:t>
            </w:r>
            <w:r w:rsidRPr="007E6BEC">
              <w:rPr>
                <w:rStyle w:val="BoldandItalics"/>
              </w:rPr>
              <w:t>limit of authority</w:t>
            </w:r>
            <w:r w:rsidRPr="007E6BEC">
              <w:t xml:space="preserve"> may include:</w:t>
            </w:r>
          </w:p>
        </w:tc>
        <w:tc>
          <w:tcPr>
            <w:tcW w:w="5884" w:type="dxa"/>
            <w:tcBorders>
              <w:top w:val="nil"/>
              <w:left w:val="nil"/>
              <w:bottom w:val="nil"/>
              <w:right w:val="nil"/>
            </w:tcBorders>
            <w:tcMar>
              <w:top w:w="0" w:type="dxa"/>
              <w:left w:w="62" w:type="dxa"/>
              <w:bottom w:w="0" w:type="dxa"/>
              <w:right w:w="62" w:type="dxa"/>
            </w:tcMar>
          </w:tcPr>
          <w:p w:rsidR="00000000" w:rsidRPr="007E6BEC" w:rsidP="007E6BEC">
            <w:pPr>
              <w:pStyle w:val="ListBullet2"/>
            </w:pPr>
            <w:r w:rsidRPr="007E6BEC">
              <w:t>low value or low risk procurement</w:t>
            </w:r>
          </w:p>
          <w:p w:rsidR="00000000" w:rsidRPr="007E6BEC" w:rsidP="007E6BEC">
            <w:pPr>
              <w:pStyle w:val="ListBullet2"/>
            </w:pPr>
            <w:r w:rsidRPr="007E6BEC">
              <w:t>one-off purchases</w:t>
            </w:r>
          </w:p>
          <w:p w:rsidR="00000000" w:rsidRPr="007E6BEC" w:rsidP="007E6BEC">
            <w:pPr>
              <w:pStyle w:val="ListBullet2"/>
            </w:pPr>
            <w:r w:rsidRPr="007E6BEC">
              <w:t>expenditure approval limits</w:t>
            </w:r>
          </w:p>
          <w:p w:rsidR="00000000" w:rsidRPr="007E6BEC" w:rsidP="007E6BEC">
            <w:pPr>
              <w:pStyle w:val="ListBullet2"/>
            </w:pPr>
            <w:r w:rsidRPr="007E6BEC">
              <w:t>approval processes</w:t>
            </w:r>
          </w:p>
          <w:p w:rsidR="00000000" w:rsidP="007E6BEC">
            <w:pPr>
              <w:pStyle w:val="ListBullet2"/>
              <w:rPr>
                <w:lang w:val="en-NZ"/>
              </w:rPr>
            </w:pPr>
            <w:r w:rsidRPr="007E6BEC">
              <w:t>procurement decision making</w:t>
            </w:r>
          </w:p>
        </w:tc>
      </w:tr>
      <w:tr w:rsidTr="003E5D2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7E6BEC">
            <w:pPr>
              <w:pStyle w:val="BodyText"/>
              <w:rPr>
                <w:lang w:val="en-NZ"/>
              </w:rPr>
            </w:pPr>
            <w:r w:rsidRPr="007E6BEC">
              <w:rPr>
                <w:rStyle w:val="BoldandItalics"/>
              </w:rPr>
              <w:t>Relevant personnel</w:t>
            </w:r>
            <w:r w:rsidRPr="007E6BEC">
              <w:t xml:space="preserve"> may include:</w:t>
            </w:r>
          </w:p>
        </w:tc>
        <w:tc>
          <w:tcPr>
            <w:tcW w:w="5884" w:type="dxa"/>
            <w:tcBorders>
              <w:top w:val="nil"/>
              <w:left w:val="nil"/>
              <w:bottom w:val="nil"/>
              <w:right w:val="nil"/>
            </w:tcBorders>
            <w:tcMar>
              <w:top w:w="0" w:type="dxa"/>
              <w:left w:w="62" w:type="dxa"/>
              <w:bottom w:w="0" w:type="dxa"/>
              <w:right w:w="62" w:type="dxa"/>
            </w:tcMar>
          </w:tcPr>
          <w:p w:rsidR="00000000" w:rsidRPr="007E6BEC" w:rsidP="007E6BEC">
            <w:pPr>
              <w:pStyle w:val="ListBullet2"/>
            </w:pPr>
            <w:r w:rsidRPr="007E6BEC">
              <w:t>internal user of procured goods or services</w:t>
            </w:r>
          </w:p>
          <w:p w:rsidR="00000000" w:rsidRPr="007E6BEC" w:rsidP="007E6BEC">
            <w:pPr>
              <w:pStyle w:val="ListBullet2"/>
            </w:pPr>
            <w:r w:rsidRPr="007E6BEC">
              <w:t>supervisor</w:t>
            </w:r>
          </w:p>
          <w:p w:rsidR="00000000" w:rsidRPr="007E6BEC" w:rsidP="007E6BEC">
            <w:pPr>
              <w:pStyle w:val="ListBullet2"/>
            </w:pPr>
            <w:r w:rsidRPr="007E6BEC">
              <w:t>specialist procurement personnel</w:t>
            </w:r>
          </w:p>
          <w:p w:rsidR="00000000" w:rsidP="007E6BEC">
            <w:pPr>
              <w:pStyle w:val="ListBullet2"/>
              <w:rPr>
                <w:lang w:val="en-NZ"/>
              </w:rPr>
            </w:pPr>
            <w:r w:rsidRPr="007E6BEC">
              <w:t>supplier</w:t>
            </w:r>
          </w:p>
        </w:tc>
      </w:tr>
      <w:tr w:rsidTr="003E5D2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7E6BEC">
            <w:pPr>
              <w:pStyle w:val="BodyText"/>
              <w:rPr>
                <w:lang w:val="en-NZ"/>
              </w:rPr>
            </w:pPr>
            <w:r w:rsidRPr="007E6BEC">
              <w:rPr>
                <w:rStyle w:val="BoldandItalics"/>
              </w:rPr>
              <w:t>Options for acquiring goods or services</w:t>
            </w:r>
            <w:r w:rsidRPr="007E6BEC">
              <w:t xml:space="preserve"> may include:</w:t>
            </w:r>
          </w:p>
        </w:tc>
        <w:tc>
          <w:tcPr>
            <w:tcW w:w="5884" w:type="dxa"/>
            <w:tcBorders>
              <w:top w:val="nil"/>
              <w:left w:val="nil"/>
              <w:bottom w:val="nil"/>
              <w:right w:val="nil"/>
            </w:tcBorders>
            <w:tcMar>
              <w:top w:w="0" w:type="dxa"/>
              <w:left w:w="62" w:type="dxa"/>
              <w:bottom w:w="0" w:type="dxa"/>
              <w:right w:w="62" w:type="dxa"/>
            </w:tcMar>
          </w:tcPr>
          <w:p w:rsidR="00000000" w:rsidRPr="007E6BEC" w:rsidP="007E6BEC">
            <w:pPr>
              <w:pStyle w:val="ListBullet2"/>
            </w:pPr>
            <w:r w:rsidRPr="007E6BEC">
              <w:t>purchasing off an existing contract, standing offer or multi-use list</w:t>
            </w:r>
          </w:p>
          <w:p w:rsidR="00000000" w:rsidRPr="007E6BEC" w:rsidP="007E6BEC">
            <w:pPr>
              <w:pStyle w:val="ListBullet2"/>
            </w:pPr>
            <w:r w:rsidRPr="007E6BEC">
              <w:t>government credit card transactions</w:t>
            </w:r>
          </w:p>
          <w:p w:rsidR="00000000" w:rsidRPr="007E6BEC" w:rsidP="007E6BEC">
            <w:pPr>
              <w:pStyle w:val="ListBullet2"/>
            </w:pPr>
            <w:r w:rsidRPr="007E6BEC">
              <w:t>direct purchase from retail or wholesale outlets</w:t>
            </w:r>
          </w:p>
          <w:p w:rsidR="00000000" w:rsidRPr="007E6BEC" w:rsidP="007E6BEC">
            <w:pPr>
              <w:pStyle w:val="ListBullet2"/>
            </w:pPr>
            <w:r w:rsidRPr="007E6BEC">
              <w:t>petty cash</w:t>
            </w:r>
          </w:p>
          <w:p w:rsidR="00000000" w:rsidP="007E6BEC">
            <w:pPr>
              <w:pStyle w:val="ListBullet2"/>
              <w:rPr>
                <w:lang w:val="en-NZ"/>
              </w:rPr>
            </w:pPr>
            <w:r w:rsidRPr="007E6BEC">
              <w:t>standard electronic commerce or online transactions</w:t>
            </w:r>
          </w:p>
        </w:tc>
      </w:tr>
      <w:tr w:rsidTr="003E5D2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7E6BEC">
            <w:pPr>
              <w:pStyle w:val="BodyText"/>
              <w:rPr>
                <w:lang w:val="en-NZ"/>
              </w:rPr>
            </w:pPr>
            <w:r w:rsidRPr="007E6BEC">
              <w:rPr>
                <w:rStyle w:val="BoldandItalics"/>
              </w:rPr>
              <w:t>Risk planning</w:t>
            </w:r>
            <w:r w:rsidRPr="007E6BEC">
              <w:t xml:space="preserve"> may include:</w:t>
            </w:r>
          </w:p>
        </w:tc>
        <w:tc>
          <w:tcPr>
            <w:tcW w:w="5884" w:type="dxa"/>
            <w:tcBorders>
              <w:top w:val="nil"/>
              <w:left w:val="nil"/>
              <w:bottom w:val="nil"/>
              <w:right w:val="nil"/>
            </w:tcBorders>
            <w:tcMar>
              <w:top w:w="0" w:type="dxa"/>
              <w:left w:w="62" w:type="dxa"/>
              <w:bottom w:w="0" w:type="dxa"/>
              <w:right w:w="62" w:type="dxa"/>
            </w:tcMar>
          </w:tcPr>
          <w:p w:rsidR="00000000" w:rsidRPr="007E6BEC" w:rsidP="007E6BEC">
            <w:pPr>
              <w:pStyle w:val="ListBullet2"/>
            </w:pPr>
            <w:r w:rsidRPr="007E6BEC">
              <w:t>stakehold</w:t>
            </w:r>
            <w:r w:rsidRPr="007E6BEC">
              <w:t xml:space="preserve">er consultation </w:t>
            </w:r>
          </w:p>
          <w:p w:rsidR="00000000" w:rsidRPr="007E6BEC" w:rsidP="007E6BEC">
            <w:pPr>
              <w:pStyle w:val="ListBullet2"/>
            </w:pPr>
            <w:r w:rsidRPr="007E6BEC">
              <w:t>confirmation that a procurement process is necessary</w:t>
            </w:r>
          </w:p>
          <w:p w:rsidR="00000000" w:rsidRPr="007E6BEC" w:rsidP="007E6BEC">
            <w:pPr>
              <w:pStyle w:val="ListBullet2"/>
            </w:pPr>
            <w:r w:rsidRPr="007E6BEC">
              <w:t>confirmation that funds are available</w:t>
            </w:r>
          </w:p>
          <w:p w:rsidR="00000000" w:rsidP="007E6BEC">
            <w:pPr>
              <w:pStyle w:val="ListBullet2"/>
              <w:rPr>
                <w:lang w:val="en-NZ"/>
              </w:rPr>
            </w:pPr>
            <w:r w:rsidRPr="007E6BEC">
              <w:t>confirmation that required approvals have been obtained</w:t>
            </w:r>
          </w:p>
        </w:tc>
      </w:tr>
      <w:tr w:rsidTr="003E5D2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7E6BEC">
            <w:pPr>
              <w:pStyle w:val="BodyText"/>
              <w:rPr>
                <w:lang w:val="en-NZ"/>
              </w:rPr>
            </w:pPr>
            <w:r w:rsidRPr="007E6BEC">
              <w:rPr>
                <w:rStyle w:val="BoldandItalics"/>
              </w:rPr>
              <w:t>Best value for money</w:t>
            </w:r>
            <w:r w:rsidRPr="007E6BEC">
              <w:t xml:space="preserve"> includes:</w:t>
            </w:r>
          </w:p>
        </w:tc>
        <w:tc>
          <w:tcPr>
            <w:tcW w:w="5884" w:type="dxa"/>
            <w:tcBorders>
              <w:top w:val="nil"/>
              <w:left w:val="nil"/>
              <w:bottom w:val="nil"/>
              <w:right w:val="nil"/>
            </w:tcBorders>
            <w:tcMar>
              <w:top w:w="0" w:type="dxa"/>
              <w:left w:w="62" w:type="dxa"/>
              <w:bottom w:w="0" w:type="dxa"/>
              <w:right w:w="62" w:type="dxa"/>
            </w:tcMar>
          </w:tcPr>
          <w:p w:rsidR="00000000" w:rsidRPr="007E6BEC" w:rsidP="007E6BEC">
            <w:pPr>
              <w:pStyle w:val="ListBullet2"/>
            </w:pPr>
            <w:r w:rsidRPr="007E6BEC">
              <w:t>availability</w:t>
            </w:r>
          </w:p>
          <w:p w:rsidR="00000000" w:rsidRPr="007E6BEC" w:rsidP="007E6BEC">
            <w:pPr>
              <w:pStyle w:val="ListBullet2"/>
            </w:pPr>
            <w:r w:rsidRPr="007E6BEC">
              <w:t>ease of disposal</w:t>
            </w:r>
          </w:p>
          <w:p w:rsidR="00000000" w:rsidRPr="007E6BEC" w:rsidP="007E6BEC">
            <w:pPr>
              <w:pStyle w:val="ListBullet2"/>
            </w:pPr>
            <w:r w:rsidRPr="007E6BEC">
              <w:t>price</w:t>
            </w:r>
          </w:p>
          <w:p w:rsidR="00000000" w:rsidRPr="007E6BEC" w:rsidP="007E6BEC">
            <w:pPr>
              <w:pStyle w:val="ListBullet2"/>
            </w:pPr>
            <w:r w:rsidRPr="007E6BEC">
              <w:t>through life support</w:t>
            </w:r>
          </w:p>
          <w:p w:rsidR="00000000" w:rsidRPr="007E6BEC" w:rsidP="007E6BEC">
            <w:pPr>
              <w:pStyle w:val="ListBullet2"/>
            </w:pPr>
            <w:r w:rsidRPr="007E6BEC">
              <w:t>warranty</w:t>
            </w:r>
          </w:p>
          <w:p w:rsidR="00000000" w:rsidP="007E6BEC">
            <w:pPr>
              <w:pStyle w:val="ListBullet2"/>
              <w:rPr>
                <w:lang w:val="en-NZ"/>
              </w:rPr>
            </w:pPr>
            <w:r w:rsidRPr="007E6BEC">
              <w:t>quality and suitability of product</w:t>
            </w:r>
          </w:p>
        </w:tc>
      </w:tr>
      <w:tr w:rsidTr="003E5D2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7E6BEC">
            <w:pPr>
              <w:pStyle w:val="BodyText"/>
              <w:rPr>
                <w:lang w:val="en-NZ"/>
              </w:rPr>
            </w:pPr>
            <w:r w:rsidRPr="007E6BEC">
              <w:rPr>
                <w:rStyle w:val="BoldandItalics"/>
              </w:rPr>
              <w:t>Financial management system</w:t>
            </w:r>
            <w:r w:rsidRPr="007E6BEC">
              <w:t xml:space="preserve"> may include:</w:t>
            </w:r>
          </w:p>
        </w:tc>
        <w:tc>
          <w:tcPr>
            <w:tcW w:w="5884" w:type="dxa"/>
            <w:tcBorders>
              <w:top w:val="nil"/>
              <w:left w:val="nil"/>
              <w:bottom w:val="nil"/>
              <w:right w:val="nil"/>
            </w:tcBorders>
            <w:tcMar>
              <w:top w:w="0" w:type="dxa"/>
              <w:left w:w="62" w:type="dxa"/>
              <w:bottom w:w="0" w:type="dxa"/>
              <w:right w:w="62" w:type="dxa"/>
            </w:tcMar>
          </w:tcPr>
          <w:p w:rsidR="00000000" w:rsidRPr="007E6BEC" w:rsidP="007E6BEC">
            <w:pPr>
              <w:pStyle w:val="ListBullet2"/>
            </w:pPr>
            <w:r w:rsidRPr="007E6BEC">
              <w:t>procurement and contracts' register</w:t>
            </w:r>
          </w:p>
          <w:p w:rsidR="00000000" w:rsidRPr="007E6BEC" w:rsidP="007E6BEC">
            <w:pPr>
              <w:pStyle w:val="ListBullet2"/>
            </w:pPr>
            <w:r w:rsidRPr="007E6BEC">
              <w:t>delegations and authorities</w:t>
            </w:r>
          </w:p>
          <w:p w:rsidR="00000000" w:rsidRPr="007E6BEC" w:rsidP="007E6BEC">
            <w:pPr>
              <w:pStyle w:val="ListBullet2"/>
            </w:pPr>
            <w:r w:rsidRPr="007E6BEC">
              <w:t>reporting requirements</w:t>
            </w:r>
          </w:p>
          <w:p w:rsidR="00000000" w:rsidRPr="007E6BEC" w:rsidP="007E6BEC">
            <w:pPr>
              <w:pStyle w:val="ListBullet2"/>
            </w:pPr>
            <w:r w:rsidRPr="007E6BEC">
              <w:t>record keeping</w:t>
            </w:r>
          </w:p>
          <w:p w:rsidR="00000000" w:rsidRPr="007E6BEC" w:rsidP="007E6BEC">
            <w:pPr>
              <w:pStyle w:val="ListBullet2"/>
            </w:pPr>
            <w:r w:rsidRPr="007E6BEC">
              <w:t>receiving and accepting deliverables</w:t>
            </w:r>
          </w:p>
          <w:p w:rsidR="00000000" w:rsidRPr="007E6BEC" w:rsidP="007E6BEC">
            <w:pPr>
              <w:pStyle w:val="ListBullet2"/>
            </w:pPr>
            <w:r w:rsidRPr="007E6BEC">
              <w:t>payment approval process</w:t>
            </w:r>
          </w:p>
          <w:p w:rsidR="00000000" w:rsidP="007E6BEC">
            <w:pPr>
              <w:pStyle w:val="ListBullet2"/>
              <w:rPr>
                <w:lang w:val="en-NZ"/>
              </w:rPr>
            </w:pPr>
            <w:r w:rsidRPr="007E6BEC">
              <w:t>credit card process</w:t>
            </w:r>
          </w:p>
        </w:tc>
      </w:tr>
      <w:tr w:rsidTr="003E5D2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7E6BEC">
            <w:pPr>
              <w:pStyle w:val="BodyText"/>
              <w:rPr>
                <w:lang w:val="en-NZ"/>
              </w:rPr>
            </w:pPr>
            <w:r w:rsidRPr="007E6BEC">
              <w:rPr>
                <w:rStyle w:val="BoldandItalics"/>
              </w:rPr>
              <w:t>Confirmation</w:t>
            </w:r>
            <w:r w:rsidRPr="007E6BEC">
              <w:t xml:space="preserve"> may include:</w:t>
            </w:r>
          </w:p>
        </w:tc>
        <w:tc>
          <w:tcPr>
            <w:tcW w:w="5884" w:type="dxa"/>
            <w:tcBorders>
              <w:top w:val="nil"/>
              <w:left w:val="nil"/>
              <w:bottom w:val="nil"/>
              <w:right w:val="nil"/>
            </w:tcBorders>
            <w:tcMar>
              <w:top w:w="0" w:type="dxa"/>
              <w:left w:w="62" w:type="dxa"/>
              <w:bottom w:w="0" w:type="dxa"/>
              <w:right w:w="62" w:type="dxa"/>
            </w:tcMar>
          </w:tcPr>
          <w:p w:rsidR="00000000" w:rsidRPr="007E6BEC" w:rsidP="007E6BEC">
            <w:pPr>
              <w:pStyle w:val="ListBullet2"/>
            </w:pPr>
            <w:r w:rsidRPr="007E6BEC">
              <w:t>verbal and written</w:t>
            </w:r>
          </w:p>
          <w:p w:rsidR="00000000" w:rsidRPr="007E6BEC" w:rsidP="007E6BEC">
            <w:pPr>
              <w:pStyle w:val="ListBullet2"/>
            </w:pPr>
            <w:r w:rsidRPr="007E6BEC">
              <w:t>internal and external</w:t>
            </w:r>
          </w:p>
          <w:p w:rsidR="00000000" w:rsidRPr="007E6BEC" w:rsidP="007E6BEC">
            <w:pPr>
              <w:pStyle w:val="ListBullet2"/>
            </w:pPr>
            <w:r w:rsidRPr="007E6BEC">
              <w:t>to users</w:t>
            </w:r>
          </w:p>
          <w:p w:rsidR="00000000" w:rsidP="007E6BEC">
            <w:pPr>
              <w:pStyle w:val="ListBullet2"/>
              <w:rPr>
                <w:lang w:val="en-NZ"/>
              </w:rPr>
            </w:pPr>
            <w:r w:rsidRPr="007E6BEC">
              <w:t>to management.</w:t>
            </w:r>
          </w:p>
        </w:tc>
      </w:tr>
      <w:tr w:rsidTr="003E5D2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7E6BEC">
            <w:pPr>
              <w:pStyle w:val="BodyText"/>
              <w:rPr>
                <w:lang w:val="en-NZ"/>
              </w:rPr>
            </w:pPr>
            <w:r w:rsidRPr="007E6BEC">
              <w:rPr>
                <w:rStyle w:val="BoldandItalics"/>
              </w:rPr>
              <w:t>Records</w:t>
            </w:r>
            <w:r w:rsidRPr="007E6BEC">
              <w:t xml:space="preserve"> may include:</w:t>
            </w:r>
          </w:p>
        </w:tc>
        <w:tc>
          <w:tcPr>
            <w:tcW w:w="5884" w:type="dxa"/>
            <w:tcBorders>
              <w:top w:val="nil"/>
              <w:left w:val="nil"/>
              <w:bottom w:val="nil"/>
              <w:right w:val="nil"/>
            </w:tcBorders>
            <w:tcMar>
              <w:top w:w="0" w:type="dxa"/>
              <w:left w:w="62" w:type="dxa"/>
              <w:bottom w:w="0" w:type="dxa"/>
              <w:right w:w="62" w:type="dxa"/>
            </w:tcMar>
          </w:tcPr>
          <w:p w:rsidR="00000000" w:rsidRPr="007E6BEC" w:rsidP="007E6BEC">
            <w:pPr>
              <w:pStyle w:val="ListBullet2"/>
            </w:pPr>
            <w:r w:rsidRPr="007E6BEC">
              <w:t>purchase requests and orders</w:t>
            </w:r>
          </w:p>
          <w:p w:rsidR="00000000" w:rsidRPr="007E6BEC" w:rsidP="007E6BEC">
            <w:pPr>
              <w:pStyle w:val="ListBullet2"/>
            </w:pPr>
            <w:r w:rsidRPr="007E6BEC">
              <w:t>invoices and payment requests</w:t>
            </w:r>
          </w:p>
          <w:p w:rsidR="00000000" w:rsidRPr="007E6BEC" w:rsidP="007E6BEC">
            <w:pPr>
              <w:pStyle w:val="ListBullet2"/>
            </w:pPr>
            <w:r w:rsidRPr="007E6BEC">
              <w:t>statements and petty cash vouchers</w:t>
            </w:r>
          </w:p>
          <w:p w:rsidR="00000000" w:rsidRPr="007E6BEC" w:rsidP="007E6BEC">
            <w:pPr>
              <w:pStyle w:val="ListBullet2"/>
            </w:pPr>
            <w:r w:rsidRPr="007E6BEC">
              <w:t>records of authorised decisions</w:t>
            </w:r>
          </w:p>
          <w:p w:rsidR="00000000" w:rsidRPr="007E6BEC" w:rsidP="007E6BEC">
            <w:pPr>
              <w:pStyle w:val="ListBullet2"/>
            </w:pPr>
            <w:r w:rsidRPr="007E6BEC">
              <w:t>corporate credit card transaction statements</w:t>
            </w:r>
          </w:p>
          <w:p w:rsidR="00000000" w:rsidRPr="007E6BEC" w:rsidP="007E6BEC">
            <w:pPr>
              <w:pStyle w:val="ListBullet2"/>
            </w:pPr>
            <w:r w:rsidRPr="007E6BEC">
              <w:t>records of supplier performance</w:t>
            </w:r>
          </w:p>
          <w:p w:rsidR="00000000" w:rsidRPr="007E6BEC" w:rsidP="007E6BEC">
            <w:pPr>
              <w:pStyle w:val="ListBullet2"/>
            </w:pPr>
            <w:r w:rsidRPr="007E6BEC">
              <w:t>financial statements</w:t>
            </w:r>
          </w:p>
          <w:p w:rsidR="00000000" w:rsidRPr="007E6BEC" w:rsidP="007E6BEC">
            <w:pPr>
              <w:pStyle w:val="ListBullet2"/>
            </w:pPr>
            <w:r w:rsidRPr="007E6BEC">
              <w:t>asset registers</w:t>
            </w:r>
          </w:p>
          <w:p w:rsidR="00000000" w:rsidRPr="007E6BEC" w:rsidP="007E6BEC">
            <w:pPr>
              <w:pStyle w:val="ListBullet2"/>
            </w:pPr>
            <w:r w:rsidRPr="007E6BEC">
              <w:t>actions taken to manage identified conflict of interest</w:t>
            </w:r>
          </w:p>
          <w:p w:rsidR="00000000" w:rsidRPr="007E6BEC" w:rsidP="007E6BEC">
            <w:pPr>
              <w:pStyle w:val="ListBullet2"/>
            </w:pPr>
            <w:r w:rsidRPr="007E6BEC">
              <w:t>records of conversation</w:t>
            </w:r>
          </w:p>
          <w:p w:rsidR="00000000" w:rsidRPr="007E6BEC" w:rsidP="007E6BEC">
            <w:pPr>
              <w:pStyle w:val="ListBullet2"/>
            </w:pPr>
            <w:r w:rsidRPr="007E6BEC">
              <w:t>procurement reporting</w:t>
            </w:r>
          </w:p>
        </w:tc>
      </w:tr>
    </w:tbl>
    <w:p w:rsidR="003E5D2C" w:rsidP="007E6BEC">
      <w:pPr>
        <w:pStyle w:val="BodyText"/>
      </w:pPr>
    </w:p>
    <w:p w:rsidR="003E5D2C" w:rsidP="007E6BEC">
      <w:pPr>
        <w:pStyle w:val="BodyText"/>
      </w:pPr>
    </w:p>
    <w:p w:rsidR="00000000" w:rsidRPr="007E6BEC" w:rsidP="007E6BEC">
      <w:pPr>
        <w:pStyle w:val="Heading1"/>
      </w:pPr>
      <w:bookmarkStart w:id="12" w:name="O_497902"/>
      <w:bookmarkEnd w:id="12"/>
      <w:r w:rsidRPr="007E6BEC">
        <w:t>Unit Sector(s)</w:t>
      </w:r>
    </w:p>
    <w:p w:rsidR="00000000" w:rsidRPr="007E6BEC" w:rsidP="007E6BEC">
      <w:pPr>
        <w:pStyle w:val="BodyText"/>
      </w:pPr>
      <w:r w:rsidRPr="007E6BEC">
        <w:t>Not applicable.</w:t>
      </w:r>
    </w:p>
    <w:p w:rsidR="00000000" w:rsidRPr="007E6BEC" w:rsidP="007E6BEC">
      <w:pPr>
        <w:pStyle w:val="AllowPageBreak"/>
      </w:pPr>
    </w:p>
    <w:p w:rsidR="00000000" w:rsidRPr="007E6BEC" w:rsidP="007E6BEC">
      <w:pPr>
        <w:pStyle w:val="Heading1"/>
      </w:pPr>
      <w:bookmarkStart w:id="13" w:name="O_497909"/>
      <w:bookmarkEnd w:id="13"/>
      <w:r w:rsidRPr="007E6BEC">
        <w:t>Competency field</w:t>
      </w:r>
    </w:p>
    <w:p w:rsidR="00000000" w:rsidRPr="007E6BEC" w:rsidP="007E6BEC">
      <w:pPr>
        <w:pStyle w:val="BodyText"/>
      </w:pPr>
      <w:r w:rsidRPr="007E6BEC">
        <w:t>Procurement and Contract Management.</w:t>
      </w:r>
    </w:p>
    <w:p w:rsidR="00000000" w:rsidRPr="007E6BEC" w:rsidP="007E6BEC"/>
    <w:sectPr w:rsidSect="007E6B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B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5D2C" w:rsidP="003E5D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B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D2C" w:rsidP="007E6B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E5D2C" w:rsidP="007E6B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E5D2C" w:rsidP="007E6B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B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BEC" w:rsidRPr="003E5D2C" w:rsidP="003E5D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B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D2C" w:rsidRPr="002D2AF8" w:rsidP="007E6BEC">
    <w:pPr>
      <w:pStyle w:val="Header"/>
      <w:framePr w:wrap="around"/>
    </w:pPr>
    <w:r>
      <w:fldChar w:fldCharType="begin"/>
    </w:r>
    <w:r>
      <w:instrText xml:space="preserve"> TITLE   \* MERGEFORMAT </w:instrText>
    </w:r>
    <w:r>
      <w:fldChar w:fldCharType="separate"/>
    </w:r>
    <w:r>
      <w:t>PSPPROC303A Carry out basic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3E5D2C" w:rsidP="007E6B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7057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8FDA21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B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6BEC"/>
    <w:pPr>
      <w:spacing w:before="360" w:after="60"/>
      <w:outlineLvl w:val="0"/>
    </w:pPr>
    <w:rPr>
      <w:sz w:val="32"/>
    </w:rPr>
  </w:style>
  <w:style w:type="paragraph" w:styleId="Heading2">
    <w:name w:val="heading 2"/>
    <w:basedOn w:val="HeadingBase"/>
    <w:next w:val="BodyText"/>
    <w:link w:val="Heading2Char"/>
    <w:qFormat/>
    <w:rsid w:val="007E6BEC"/>
    <w:pPr>
      <w:keepLines/>
      <w:spacing w:before="240" w:after="120"/>
      <w:outlineLvl w:val="1"/>
    </w:pPr>
    <w:rPr>
      <w:sz w:val="28"/>
      <w:szCs w:val="40"/>
    </w:rPr>
  </w:style>
  <w:style w:type="paragraph" w:styleId="Heading3">
    <w:name w:val="heading 3"/>
    <w:basedOn w:val="HeadingBase"/>
    <w:next w:val="BodyText"/>
    <w:link w:val="Heading3Char"/>
    <w:qFormat/>
    <w:rsid w:val="007E6BEC"/>
    <w:pPr>
      <w:spacing w:before="180" w:after="120"/>
      <w:outlineLvl w:val="2"/>
    </w:pPr>
    <w:rPr>
      <w:spacing w:val="-10"/>
      <w:kern w:val="32"/>
    </w:rPr>
  </w:style>
  <w:style w:type="paragraph" w:styleId="Heading4">
    <w:name w:val="heading 4"/>
    <w:basedOn w:val="HeadingBase"/>
    <w:next w:val="BodyText"/>
    <w:link w:val="Heading4Char"/>
    <w:qFormat/>
    <w:rsid w:val="007E6BEC"/>
    <w:pPr>
      <w:spacing w:before="160" w:after="120"/>
      <w:outlineLvl w:val="3"/>
    </w:pPr>
    <w:rPr>
      <w:sz w:val="22"/>
    </w:rPr>
  </w:style>
  <w:style w:type="paragraph" w:styleId="Heading5">
    <w:name w:val="heading 5"/>
    <w:basedOn w:val="HeadingBase"/>
    <w:next w:val="Normal"/>
    <w:link w:val="Heading5Char"/>
    <w:qFormat/>
    <w:rsid w:val="007E6BEC"/>
    <w:pPr>
      <w:spacing w:before="80"/>
      <w:outlineLvl w:val="4"/>
    </w:pPr>
    <w:rPr>
      <w:color w:val="918585"/>
      <w:sz w:val="20"/>
    </w:rPr>
  </w:style>
  <w:style w:type="paragraph" w:styleId="Heading6">
    <w:name w:val="heading 6"/>
    <w:basedOn w:val="HeadingBase"/>
    <w:next w:val="Normal"/>
    <w:link w:val="Heading6Char"/>
    <w:qFormat/>
    <w:rsid w:val="007E6BEC"/>
    <w:pPr>
      <w:spacing w:before="60"/>
      <w:outlineLvl w:val="5"/>
    </w:pPr>
    <w:rPr>
      <w:color w:val="918585"/>
      <w:sz w:val="20"/>
    </w:rPr>
  </w:style>
  <w:style w:type="paragraph" w:styleId="Heading7">
    <w:name w:val="heading 7"/>
    <w:basedOn w:val="Normal"/>
    <w:next w:val="Normal"/>
    <w:link w:val="Heading7Char"/>
    <w:qFormat/>
    <w:rsid w:val="007E6BEC"/>
    <w:pPr>
      <w:ind w:left="720"/>
      <w:outlineLvl w:val="6"/>
    </w:pPr>
    <w:rPr>
      <w:i/>
    </w:rPr>
  </w:style>
  <w:style w:type="paragraph" w:styleId="Heading8">
    <w:name w:val="heading 8"/>
    <w:basedOn w:val="Normal"/>
    <w:next w:val="Normal"/>
    <w:link w:val="Heading8Char"/>
    <w:qFormat/>
    <w:rsid w:val="007E6BEC"/>
    <w:pPr>
      <w:ind w:left="720"/>
      <w:outlineLvl w:val="7"/>
    </w:pPr>
    <w:rPr>
      <w:i/>
    </w:rPr>
  </w:style>
  <w:style w:type="paragraph" w:styleId="Heading9">
    <w:name w:val="heading 9"/>
    <w:basedOn w:val="Normal"/>
    <w:next w:val="Normal"/>
    <w:link w:val="Heading9Char"/>
    <w:qFormat/>
    <w:rsid w:val="007E6BEC"/>
    <w:pPr>
      <w:ind w:left="720"/>
      <w:outlineLvl w:val="8"/>
    </w:pPr>
    <w:rPr>
      <w:i/>
    </w:rPr>
  </w:style>
  <w:style w:type="character" w:default="1" w:styleId="DefaultParagraphFont">
    <w:name w:val="Default Paragraph Font"/>
    <w:uiPriority w:val="1"/>
    <w:unhideWhenUsed/>
    <w:rsid w:val="007E6B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BEC"/>
  </w:style>
  <w:style w:type="character" w:customStyle="1" w:styleId="Heading1Char">
    <w:name w:val="Heading 1 Char"/>
    <w:basedOn w:val="DefaultParagraphFont"/>
    <w:link w:val="Heading1"/>
    <w:rsid w:val="007E6BEC"/>
    <w:rPr>
      <w:rFonts w:ascii="Times New Roman" w:eastAsia="Times New Roman" w:hAnsi="Times New Roman" w:cs="Times New Roman"/>
      <w:b/>
      <w:sz w:val="32"/>
      <w:szCs w:val="20"/>
      <w:lang w:eastAsia="en-US"/>
    </w:rPr>
  </w:style>
  <w:style w:type="paragraph" w:styleId="BodyText">
    <w:name w:val="Body Text"/>
    <w:basedOn w:val="Normal"/>
    <w:link w:val="BodyTextChar"/>
    <w:rsid w:val="007E6B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6BEC"/>
    <w:rPr>
      <w:rFonts w:ascii="Times New Roman" w:eastAsia="Times New Roman" w:hAnsi="Times New Roman" w:cs="Times New Roman"/>
      <w:sz w:val="24"/>
      <w:lang w:eastAsia="en-US"/>
    </w:rPr>
  </w:style>
  <w:style w:type="paragraph" w:styleId="Footer">
    <w:name w:val="footer"/>
    <w:basedOn w:val="Normal"/>
    <w:link w:val="FooterChar"/>
    <w:rsid w:val="007E6B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BEC"/>
    <w:rPr>
      <w:rFonts w:ascii="Times New Roman" w:eastAsia="Times New Roman" w:hAnsi="Times New Roman" w:cs="Times New Roman"/>
      <w:sz w:val="16"/>
      <w:lang w:eastAsia="en-US"/>
    </w:rPr>
  </w:style>
  <w:style w:type="paragraph" w:styleId="List">
    <w:name w:val="List"/>
    <w:basedOn w:val="BodyText"/>
    <w:next w:val="BodyText"/>
    <w:rsid w:val="007E6BEC"/>
    <w:pPr>
      <w:tabs>
        <w:tab w:val="left" w:pos="340"/>
      </w:tabs>
      <w:spacing w:before="60" w:after="60"/>
      <w:ind w:left="340" w:hanging="340"/>
    </w:pPr>
  </w:style>
  <w:style w:type="character" w:customStyle="1" w:styleId="SpecialBold">
    <w:name w:val="Special Bold"/>
    <w:basedOn w:val="DefaultParagraphFont"/>
    <w:rsid w:val="007E6BEC"/>
    <w:rPr>
      <w:b/>
      <w:spacing w:val="0"/>
    </w:rPr>
  </w:style>
  <w:style w:type="paragraph" w:styleId="ListBullet2">
    <w:name w:val="List Bullet 2"/>
    <w:basedOn w:val="List2"/>
    <w:rsid w:val="007E6BEC"/>
    <w:pPr>
      <w:numPr>
        <w:numId w:val="14"/>
      </w:numPr>
      <w:tabs>
        <w:tab w:val="clear" w:pos="680"/>
      </w:tabs>
    </w:pPr>
  </w:style>
  <w:style w:type="paragraph" w:customStyle="1" w:styleId="SuperHeading">
    <w:name w:val="SuperHeading"/>
    <w:basedOn w:val="Normal"/>
    <w:rsid w:val="007E6BEC"/>
    <w:pPr>
      <w:spacing w:before="240" w:after="120"/>
      <w:outlineLvl w:val="0"/>
    </w:pPr>
    <w:rPr>
      <w:rFonts w:ascii="Times New Roman" w:hAnsi="Times New Roman"/>
      <w:b/>
      <w:sz w:val="28"/>
    </w:rPr>
  </w:style>
  <w:style w:type="paragraph" w:customStyle="1" w:styleId="AllowPageBreak">
    <w:name w:val="AllowPageBreak"/>
    <w:rsid w:val="007E6B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6BEC"/>
    <w:pPr>
      <w:numPr>
        <w:numId w:val="2"/>
      </w:numPr>
      <w:tabs>
        <w:tab w:val="clear" w:pos="1021"/>
      </w:tabs>
      <w:ind w:left="1037" w:hanging="357"/>
    </w:pPr>
  </w:style>
  <w:style w:type="character" w:customStyle="1" w:styleId="BoldandItalics">
    <w:name w:val="Bold and Italics"/>
    <w:qFormat/>
    <w:rsid w:val="007E6BEC"/>
    <w:rPr>
      <w:b/>
      <w:i/>
      <w:u w:val="none"/>
    </w:rPr>
  </w:style>
  <w:style w:type="character" w:customStyle="1" w:styleId="Heading2Char">
    <w:name w:val="Heading 2 Char"/>
    <w:basedOn w:val="DefaultParagraphFont"/>
    <w:link w:val="Heading2"/>
    <w:rsid w:val="007E6B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B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B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B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B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B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6B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6BEC"/>
    <w:rPr>
      <w:rFonts w:ascii="Courier New" w:eastAsia="Times New Roman" w:hAnsi="Courier New" w:cs="Times New Roman"/>
      <w:i/>
      <w:szCs w:val="20"/>
      <w:lang w:eastAsia="en-US"/>
    </w:rPr>
  </w:style>
  <w:style w:type="paragraph" w:customStyle="1" w:styleId="HeadingBase">
    <w:name w:val="Heading Base"/>
    <w:rsid w:val="007E6B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BEC"/>
    <w:pPr>
      <w:tabs>
        <w:tab w:val="right" w:leader="dot" w:pos="9072"/>
      </w:tabs>
      <w:ind w:left="567"/>
    </w:pPr>
    <w:rPr>
      <w:szCs w:val="22"/>
    </w:rPr>
  </w:style>
  <w:style w:type="paragraph" w:customStyle="1" w:styleId="TOCBase">
    <w:name w:val="TOC Base"/>
    <w:rsid w:val="007E6B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BEC"/>
    <w:pPr>
      <w:tabs>
        <w:tab w:val="right" w:leader="dot" w:pos="9072"/>
      </w:tabs>
      <w:spacing w:before="40" w:after="40"/>
      <w:ind w:left="284"/>
    </w:pPr>
    <w:rPr>
      <w:rFonts w:ascii="Times New Roman" w:hAnsi="Times New Roman"/>
    </w:rPr>
  </w:style>
  <w:style w:type="paragraph" w:styleId="TOC1">
    <w:name w:val="toc 1"/>
    <w:basedOn w:val="TOCBase"/>
    <w:next w:val="Normal"/>
    <w:rsid w:val="007E6B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6BEC"/>
    <w:pPr>
      <w:spacing w:before="5040"/>
      <w:jc w:val="center"/>
    </w:pPr>
    <w:rPr>
      <w:sz w:val="48"/>
      <w:szCs w:val="72"/>
      <w:lang w:val="en-US"/>
    </w:rPr>
  </w:style>
  <w:style w:type="character" w:customStyle="1" w:styleId="TitleChar">
    <w:name w:val="Title Char"/>
    <w:basedOn w:val="DefaultParagraphFont"/>
    <w:link w:val="Title"/>
    <w:rsid w:val="007E6B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BEC"/>
    <w:pPr>
      <w:tabs>
        <w:tab w:val="left" w:pos="3600"/>
        <w:tab w:val="left" w:pos="3958"/>
      </w:tabs>
    </w:pPr>
  </w:style>
  <w:style w:type="paragraph" w:styleId="ListBullet">
    <w:name w:val="List Bullet"/>
    <w:basedOn w:val="List"/>
    <w:rsid w:val="007E6BEC"/>
    <w:pPr>
      <w:numPr>
        <w:numId w:val="13"/>
      </w:numPr>
      <w:tabs>
        <w:tab w:val="clear" w:pos="340"/>
      </w:tabs>
      <w:spacing w:before="40" w:after="40"/>
    </w:pPr>
  </w:style>
  <w:style w:type="paragraph" w:customStyle="1" w:styleId="Note">
    <w:name w:val="Note"/>
    <w:basedOn w:val="BodyText"/>
    <w:rsid w:val="007E6B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BEC"/>
    <w:pPr>
      <w:framePr w:wrap="auto" w:hAnchor="text" w:y="6049"/>
    </w:pPr>
    <w:rPr>
      <w:color w:val="000000"/>
      <w:sz w:val="40"/>
    </w:rPr>
  </w:style>
  <w:style w:type="paragraph" w:customStyle="1" w:styleId="TOCTitle">
    <w:name w:val="TOCTitle"/>
    <w:basedOn w:val="Heading1"/>
    <w:rsid w:val="007E6BEC"/>
    <w:pPr>
      <w:spacing w:after="240"/>
      <w:jc w:val="center"/>
      <w:outlineLvl w:val="9"/>
    </w:pPr>
    <w:rPr>
      <w:caps/>
    </w:rPr>
  </w:style>
  <w:style w:type="paragraph" w:customStyle="1" w:styleId="Version">
    <w:name w:val="Version"/>
    <w:rsid w:val="007E6B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6BEC"/>
    <w:pPr>
      <w:keepNext w:val="0"/>
      <w:tabs>
        <w:tab w:val="right" w:pos="4176"/>
      </w:tabs>
      <w:ind w:left="198" w:hanging="198"/>
    </w:pPr>
    <w:rPr>
      <w:rFonts w:ascii="Garamond" w:hAnsi="Garamond"/>
    </w:rPr>
  </w:style>
  <w:style w:type="paragraph" w:styleId="IndexHeading">
    <w:name w:val="index heading"/>
    <w:basedOn w:val="Normal"/>
    <w:next w:val="Index1"/>
    <w:semiHidden/>
    <w:rsid w:val="007E6BEC"/>
    <w:pPr>
      <w:spacing w:before="120" w:after="120"/>
    </w:pPr>
    <w:rPr>
      <w:rFonts w:ascii="Arial" w:hAnsi="Arial"/>
      <w:b/>
      <w:color w:val="918585"/>
      <w:sz w:val="24"/>
    </w:rPr>
  </w:style>
  <w:style w:type="paragraph" w:styleId="Header">
    <w:name w:val="header"/>
    <w:basedOn w:val="Normal"/>
    <w:link w:val="HeaderChar"/>
    <w:rsid w:val="007E6B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BEC"/>
    <w:rPr>
      <w:rFonts w:ascii="Times New Roman" w:eastAsia="Times New Roman" w:hAnsi="Times New Roman" w:cs="Times New Roman"/>
      <w:sz w:val="16"/>
      <w:szCs w:val="20"/>
      <w:lang w:val="en-GB" w:eastAsia="en-US"/>
    </w:rPr>
  </w:style>
  <w:style w:type="paragraph" w:customStyle="1" w:styleId="Chapter">
    <w:name w:val="Chapter"/>
    <w:basedOn w:val="Normal"/>
    <w:rsid w:val="007E6BEC"/>
    <w:pPr>
      <w:spacing w:before="240"/>
    </w:pPr>
    <w:rPr>
      <w:rFonts w:ascii="Times New Roman" w:hAnsi="Times New Roman"/>
      <w:smallCaps/>
      <w:spacing w:val="80"/>
      <w:sz w:val="28"/>
    </w:rPr>
  </w:style>
  <w:style w:type="paragraph" w:customStyle="1" w:styleId="InChapter">
    <w:name w:val="InChapter"/>
    <w:basedOn w:val="Heading3"/>
    <w:rsid w:val="007E6BEC"/>
    <w:pPr>
      <w:spacing w:after="240"/>
      <w:outlineLvl w:val="9"/>
    </w:pPr>
    <w:rPr>
      <w:noProof/>
    </w:rPr>
  </w:style>
  <w:style w:type="paragraph" w:styleId="Index2">
    <w:name w:val="index 2"/>
    <w:basedOn w:val="Normal"/>
    <w:next w:val="Normal"/>
    <w:semiHidden/>
    <w:rsid w:val="007E6BEC"/>
    <w:pPr>
      <w:tabs>
        <w:tab w:val="right" w:pos="4176"/>
      </w:tabs>
      <w:ind w:left="568" w:hanging="284"/>
    </w:pPr>
    <w:rPr>
      <w:rFonts w:ascii="Garamond" w:hAnsi="Garamond"/>
    </w:rPr>
  </w:style>
  <w:style w:type="paragraph" w:customStyle="1" w:styleId="Byline">
    <w:name w:val="Byline"/>
    <w:rsid w:val="007E6B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BEC"/>
    <w:pPr>
      <w:tabs>
        <w:tab w:val="clear" w:pos="3600"/>
        <w:tab w:val="clear" w:pos="3958"/>
      </w:tabs>
      <w:jc w:val="right"/>
    </w:pPr>
  </w:style>
  <w:style w:type="character" w:styleId="Emphasis">
    <w:name w:val="Emphasis"/>
    <w:basedOn w:val="DefaultParagraphFont"/>
    <w:qFormat/>
    <w:rsid w:val="007E6BEC"/>
    <w:rPr>
      <w:i/>
    </w:rPr>
  </w:style>
  <w:style w:type="paragraph" w:styleId="Caption">
    <w:name w:val="caption"/>
    <w:basedOn w:val="BodyText"/>
    <w:next w:val="Normal"/>
    <w:qFormat/>
    <w:rsid w:val="007E6BEC"/>
    <w:pPr>
      <w:framePr w:w="2268" w:hSpace="181" w:vSpace="181" w:wrap="around" w:vAnchor="text" w:hAnchor="page" w:x="1135" w:y="285" w:anchorLock="1"/>
    </w:pPr>
    <w:rPr>
      <w:i/>
    </w:rPr>
  </w:style>
  <w:style w:type="paragraph" w:customStyle="1" w:styleId="MiniTOCTitle">
    <w:name w:val="MiniTOCTitle"/>
    <w:basedOn w:val="Heading4"/>
    <w:rsid w:val="007E6BEC"/>
    <w:pPr>
      <w:spacing w:before="240"/>
      <w:outlineLvl w:val="9"/>
    </w:pPr>
    <w:rPr>
      <w:noProof/>
      <w:sz w:val="24"/>
    </w:rPr>
  </w:style>
  <w:style w:type="paragraph" w:customStyle="1" w:styleId="MiniTOCItem">
    <w:name w:val="MiniTOCItem"/>
    <w:basedOn w:val="ListBullet"/>
    <w:rsid w:val="007E6BEC"/>
    <w:pPr>
      <w:numPr>
        <w:numId w:val="0"/>
      </w:numPr>
      <w:tabs>
        <w:tab w:val="right" w:leader="dot" w:pos="6521"/>
      </w:tabs>
      <w:spacing w:before="0" w:after="0"/>
    </w:pPr>
  </w:style>
  <w:style w:type="paragraph" w:customStyle="1" w:styleId="TOFTitle">
    <w:name w:val="TOFTitle"/>
    <w:basedOn w:val="TOCTitle"/>
    <w:rsid w:val="007E6BEC"/>
  </w:style>
  <w:style w:type="paragraph" w:styleId="TableofFigures">
    <w:name w:val="table of figures"/>
    <w:basedOn w:val="Normal"/>
    <w:next w:val="Normal"/>
    <w:semiHidden/>
    <w:rsid w:val="007E6BEC"/>
    <w:pPr>
      <w:tabs>
        <w:tab w:val="right" w:leader="dot" w:pos="9072"/>
      </w:tabs>
      <w:ind w:left="970" w:hanging="403"/>
    </w:pPr>
    <w:rPr>
      <w:rFonts w:ascii="Times New Roman" w:hAnsi="Times New Roman"/>
      <w:b/>
    </w:rPr>
  </w:style>
  <w:style w:type="paragraph" w:styleId="ListNumber">
    <w:name w:val="List Number"/>
    <w:basedOn w:val="List"/>
    <w:rsid w:val="007E6BEC"/>
    <w:pPr>
      <w:numPr>
        <w:numId w:val="11"/>
      </w:numPr>
    </w:pPr>
  </w:style>
  <w:style w:type="character" w:customStyle="1" w:styleId="WingdingSymbols">
    <w:name w:val="Wingding Symbols"/>
    <w:rsid w:val="007E6BEC"/>
    <w:rPr>
      <w:rFonts w:ascii="Wingdings" w:hAnsi="Wingdings"/>
    </w:rPr>
  </w:style>
  <w:style w:type="paragraph" w:customStyle="1" w:styleId="TableHeading">
    <w:name w:val="Table Heading"/>
    <w:basedOn w:val="HeadingBase"/>
    <w:rsid w:val="007E6BEC"/>
    <w:pPr>
      <w:keepLines/>
      <w:pBdr>
        <w:bottom w:val="single" w:sz="6" w:space="1" w:color="918585"/>
      </w:pBdr>
      <w:spacing w:before="240"/>
    </w:pPr>
  </w:style>
  <w:style w:type="character" w:customStyle="1" w:styleId="HotSpot">
    <w:name w:val="HotSpot"/>
    <w:rsid w:val="007E6BEC"/>
    <w:rPr>
      <w:color w:val="0033CC"/>
      <w:u w:val="none"/>
    </w:rPr>
  </w:style>
  <w:style w:type="paragraph" w:customStyle="1" w:styleId="BodyTextRight">
    <w:name w:val="Body Text Right"/>
    <w:basedOn w:val="BodyText"/>
    <w:rsid w:val="007E6BEC"/>
    <w:pPr>
      <w:spacing w:before="0" w:after="0"/>
      <w:jc w:val="right"/>
    </w:pPr>
  </w:style>
  <w:style w:type="paragraph" w:styleId="Index3">
    <w:name w:val="index 3"/>
    <w:basedOn w:val="ListNumber2"/>
    <w:next w:val="Normal"/>
    <w:semiHidden/>
    <w:rsid w:val="007E6BEC"/>
    <w:pPr>
      <w:numPr>
        <w:numId w:val="0"/>
      </w:numPr>
      <w:tabs>
        <w:tab w:val="right" w:leader="dot" w:pos="4176"/>
      </w:tabs>
    </w:pPr>
  </w:style>
  <w:style w:type="paragraph" w:styleId="ListNumber2">
    <w:name w:val="List Number 2"/>
    <w:basedOn w:val="List2"/>
    <w:rsid w:val="007E6BEC"/>
    <w:pPr>
      <w:numPr>
        <w:numId w:val="10"/>
      </w:numPr>
      <w:tabs>
        <w:tab w:val="clear" w:pos="1060"/>
      </w:tabs>
    </w:pPr>
  </w:style>
  <w:style w:type="paragraph" w:customStyle="1" w:styleId="MarginNote">
    <w:name w:val="Margin Note"/>
    <w:basedOn w:val="BodyText"/>
    <w:rsid w:val="007E6B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B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B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6BEC"/>
    <w:rPr>
      <w:sz w:val="32"/>
    </w:rPr>
  </w:style>
  <w:style w:type="paragraph" w:customStyle="1" w:styleId="HeadingProcedure">
    <w:name w:val="Heading Procedure"/>
    <w:basedOn w:val="HeadingBase"/>
    <w:next w:val="Normal"/>
    <w:rsid w:val="007E6BEC"/>
    <w:pPr>
      <w:tabs>
        <w:tab w:val="left" w:pos="0"/>
      </w:tabs>
      <w:spacing w:before="120" w:after="60"/>
    </w:pPr>
    <w:rPr>
      <w:i/>
      <w:color w:val="918585"/>
      <w:sz w:val="22"/>
    </w:rPr>
  </w:style>
  <w:style w:type="paragraph" w:customStyle="1" w:styleId="TableBodyText">
    <w:name w:val="Table Body Text"/>
    <w:basedOn w:val="BodyText"/>
    <w:rsid w:val="007E6BEC"/>
    <w:pPr>
      <w:spacing w:before="60" w:after="60"/>
    </w:pPr>
  </w:style>
  <w:style w:type="paragraph" w:styleId="ListContinue">
    <w:name w:val="List Continue"/>
    <w:basedOn w:val="List"/>
    <w:rsid w:val="007E6BEC"/>
    <w:pPr>
      <w:ind w:firstLine="0"/>
    </w:pPr>
  </w:style>
  <w:style w:type="paragraph" w:customStyle="1" w:styleId="ListNote">
    <w:name w:val="List Note"/>
    <w:basedOn w:val="List"/>
    <w:rsid w:val="007E6BEC"/>
    <w:pPr>
      <w:pBdr>
        <w:top w:val="single" w:sz="6" w:space="2" w:color="918585"/>
        <w:bottom w:val="single" w:sz="6" w:space="2" w:color="918585"/>
      </w:pBdr>
      <w:tabs>
        <w:tab w:val="left" w:pos="1021"/>
      </w:tabs>
      <w:ind w:firstLine="0"/>
    </w:pPr>
  </w:style>
  <w:style w:type="paragraph" w:customStyle="1" w:styleId="Warning">
    <w:name w:val="Warning"/>
    <w:basedOn w:val="BodyText"/>
    <w:rsid w:val="007E6BEC"/>
    <w:pPr>
      <w:shd w:val="clear" w:color="auto" w:fill="D9D9D9"/>
      <w:tabs>
        <w:tab w:val="left" w:pos="992"/>
      </w:tabs>
      <w:ind w:left="119" w:right="119"/>
    </w:pPr>
    <w:rPr>
      <w:sz w:val="20"/>
    </w:rPr>
  </w:style>
  <w:style w:type="paragraph" w:customStyle="1" w:styleId="MarginIcons">
    <w:name w:val="Margin Icons"/>
    <w:basedOn w:val="BodyText"/>
    <w:rsid w:val="007E6B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BEC"/>
    <w:rPr>
      <w:rFonts w:ascii="Courier New" w:hAnsi="Courier New"/>
    </w:rPr>
  </w:style>
  <w:style w:type="paragraph" w:customStyle="1" w:styleId="NoteBullet">
    <w:name w:val="Note Bullet"/>
    <w:basedOn w:val="Note"/>
    <w:rsid w:val="007E6BEC"/>
    <w:pPr>
      <w:tabs>
        <w:tab w:val="clear" w:pos="680"/>
      </w:tabs>
      <w:spacing w:before="60" w:after="60"/>
    </w:pPr>
  </w:style>
  <w:style w:type="paragraph" w:customStyle="1" w:styleId="SubHeading2">
    <w:name w:val="SubHeading2"/>
    <w:basedOn w:val="HeadingBase"/>
    <w:rsid w:val="007E6BEC"/>
    <w:pPr>
      <w:spacing w:before="240" w:after="60"/>
    </w:pPr>
    <w:rPr>
      <w:sz w:val="20"/>
    </w:rPr>
  </w:style>
  <w:style w:type="paragraph" w:customStyle="1" w:styleId="SubHeading1">
    <w:name w:val="SubHeading1"/>
    <w:basedOn w:val="HeadingBase"/>
    <w:rsid w:val="007E6BEC"/>
    <w:pPr>
      <w:spacing w:before="240" w:after="60"/>
    </w:pPr>
    <w:rPr>
      <w:color w:val="918585"/>
      <w:sz w:val="22"/>
    </w:rPr>
  </w:style>
  <w:style w:type="paragraph" w:customStyle="1" w:styleId="SideHeading">
    <w:name w:val="Side Heading"/>
    <w:basedOn w:val="HeadingBase"/>
    <w:rsid w:val="007E6B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BEC"/>
    <w:pPr>
      <w:numPr>
        <w:numId w:val="12"/>
      </w:numPr>
    </w:pPr>
  </w:style>
  <w:style w:type="paragraph" w:styleId="PlainText">
    <w:name w:val="Plain Text"/>
    <w:basedOn w:val="Normal"/>
    <w:link w:val="PlainTextChar"/>
    <w:rsid w:val="007E6BEC"/>
    <w:rPr>
      <w:sz w:val="20"/>
    </w:rPr>
  </w:style>
  <w:style w:type="character" w:customStyle="1" w:styleId="PlainTextChar">
    <w:name w:val="Plain Text Char"/>
    <w:basedOn w:val="DefaultParagraphFont"/>
    <w:link w:val="PlainText"/>
    <w:rsid w:val="007E6BEC"/>
    <w:rPr>
      <w:rFonts w:ascii="Courier New" w:eastAsia="Times New Roman" w:hAnsi="Courier New" w:cs="Times New Roman"/>
      <w:sz w:val="20"/>
      <w:szCs w:val="20"/>
      <w:lang w:eastAsia="en-US"/>
    </w:rPr>
  </w:style>
  <w:style w:type="character" w:customStyle="1" w:styleId="MenuOption">
    <w:name w:val="Menu Option"/>
    <w:basedOn w:val="DefaultParagraphFont"/>
    <w:rsid w:val="007E6BEC"/>
    <w:rPr>
      <w:b/>
      <w:smallCaps/>
    </w:rPr>
  </w:style>
  <w:style w:type="paragraph" w:customStyle="1" w:styleId="TableListNumber">
    <w:name w:val="Table List Number"/>
    <w:basedOn w:val="ListNumber"/>
    <w:rsid w:val="007E6BEC"/>
    <w:pPr>
      <w:numPr>
        <w:numId w:val="0"/>
      </w:numPr>
    </w:pPr>
  </w:style>
  <w:style w:type="paragraph" w:styleId="TOC4">
    <w:name w:val="toc 4"/>
    <w:basedOn w:val="TOCBase"/>
    <w:next w:val="Normal"/>
    <w:semiHidden/>
    <w:rsid w:val="007E6BEC"/>
    <w:pPr>
      <w:tabs>
        <w:tab w:val="right" w:leader="dot" w:pos="9071"/>
      </w:tabs>
      <w:ind w:left="1701"/>
    </w:pPr>
  </w:style>
  <w:style w:type="paragraph" w:customStyle="1" w:styleId="ListAlpha">
    <w:name w:val="List Alpha"/>
    <w:basedOn w:val="List"/>
    <w:rsid w:val="007E6BEC"/>
    <w:pPr>
      <w:numPr>
        <w:numId w:val="9"/>
      </w:numPr>
    </w:pPr>
  </w:style>
  <w:style w:type="paragraph" w:customStyle="1" w:styleId="ListAlpha2">
    <w:name w:val="List Alpha 2"/>
    <w:basedOn w:val="List2"/>
    <w:rsid w:val="007E6BEC"/>
    <w:pPr>
      <w:numPr>
        <w:numId w:val="8"/>
      </w:numPr>
    </w:pPr>
  </w:style>
  <w:style w:type="paragraph" w:styleId="List2">
    <w:name w:val="List 2"/>
    <w:basedOn w:val="BodyText"/>
    <w:rsid w:val="007E6BEC"/>
    <w:pPr>
      <w:tabs>
        <w:tab w:val="left" w:pos="680"/>
      </w:tabs>
      <w:spacing w:before="60" w:after="60"/>
      <w:ind w:left="680" w:hanging="340"/>
    </w:pPr>
  </w:style>
  <w:style w:type="paragraph" w:styleId="List3">
    <w:name w:val="List 3"/>
    <w:basedOn w:val="BodyText"/>
    <w:rsid w:val="007E6BEC"/>
    <w:pPr>
      <w:tabs>
        <w:tab w:val="left" w:pos="1021"/>
      </w:tabs>
      <w:spacing w:before="60" w:after="60"/>
      <w:ind w:left="1020" w:hanging="340"/>
    </w:pPr>
  </w:style>
  <w:style w:type="paragraph" w:styleId="List4">
    <w:name w:val="List 4"/>
    <w:basedOn w:val="BodyText"/>
    <w:rsid w:val="007E6BEC"/>
    <w:pPr>
      <w:tabs>
        <w:tab w:val="left" w:pos="1361"/>
      </w:tabs>
      <w:spacing w:before="60" w:after="60"/>
      <w:ind w:left="1361" w:hanging="340"/>
    </w:pPr>
  </w:style>
  <w:style w:type="paragraph" w:styleId="List5">
    <w:name w:val="List 5"/>
    <w:basedOn w:val="BodyText"/>
    <w:rsid w:val="007E6BEC"/>
    <w:pPr>
      <w:tabs>
        <w:tab w:val="left" w:pos="1701"/>
      </w:tabs>
      <w:spacing w:before="60" w:after="60"/>
      <w:ind w:left="1701" w:hanging="340"/>
    </w:pPr>
  </w:style>
  <w:style w:type="paragraph" w:styleId="ListBullet4">
    <w:name w:val="List Bullet 4"/>
    <w:basedOn w:val="List4"/>
    <w:rsid w:val="007E6BEC"/>
    <w:pPr>
      <w:numPr>
        <w:numId w:val="3"/>
      </w:numPr>
    </w:pPr>
  </w:style>
  <w:style w:type="paragraph" w:styleId="ListBullet5">
    <w:name w:val="List Bullet 5"/>
    <w:basedOn w:val="List5"/>
    <w:rsid w:val="007E6BEC"/>
    <w:pPr>
      <w:numPr>
        <w:numId w:val="4"/>
      </w:numPr>
    </w:pPr>
  </w:style>
  <w:style w:type="paragraph" w:styleId="ListContinue2">
    <w:name w:val="List Continue 2"/>
    <w:basedOn w:val="List2"/>
    <w:rsid w:val="007E6BEC"/>
    <w:pPr>
      <w:ind w:firstLine="0"/>
    </w:pPr>
  </w:style>
  <w:style w:type="paragraph" w:styleId="ListContinue3">
    <w:name w:val="List Continue 3"/>
    <w:basedOn w:val="List3"/>
    <w:rsid w:val="007E6BEC"/>
    <w:pPr>
      <w:ind w:left="1021" w:firstLine="0"/>
    </w:pPr>
  </w:style>
  <w:style w:type="paragraph" w:styleId="ListContinue4">
    <w:name w:val="List Continue 4"/>
    <w:basedOn w:val="List4"/>
    <w:rsid w:val="007E6BEC"/>
    <w:pPr>
      <w:ind w:firstLine="0"/>
    </w:pPr>
  </w:style>
  <w:style w:type="paragraph" w:styleId="ListContinue5">
    <w:name w:val="List Continue 5"/>
    <w:basedOn w:val="List5"/>
    <w:rsid w:val="007E6BEC"/>
    <w:pPr>
      <w:ind w:firstLine="0"/>
    </w:pPr>
  </w:style>
  <w:style w:type="paragraph" w:styleId="ListNumber3">
    <w:name w:val="List Number 3"/>
    <w:basedOn w:val="List3"/>
    <w:rsid w:val="007E6BEC"/>
    <w:pPr>
      <w:numPr>
        <w:numId w:val="5"/>
      </w:numPr>
    </w:pPr>
  </w:style>
  <w:style w:type="paragraph" w:styleId="ListNumber4">
    <w:name w:val="List Number 4"/>
    <w:basedOn w:val="List4"/>
    <w:rsid w:val="007E6BEC"/>
    <w:pPr>
      <w:numPr>
        <w:numId w:val="6"/>
      </w:numPr>
    </w:pPr>
  </w:style>
  <w:style w:type="paragraph" w:styleId="ListNumber5">
    <w:name w:val="List Number 5"/>
    <w:basedOn w:val="List5"/>
    <w:rsid w:val="007E6BEC"/>
    <w:pPr>
      <w:numPr>
        <w:numId w:val="7"/>
      </w:numPr>
    </w:pPr>
  </w:style>
  <w:style w:type="paragraph" w:styleId="BlockText">
    <w:name w:val="Block Text"/>
    <w:basedOn w:val="Normal"/>
    <w:rsid w:val="007E6BEC"/>
    <w:pPr>
      <w:spacing w:after="120"/>
      <w:ind w:left="1440" w:right="1440"/>
    </w:pPr>
  </w:style>
  <w:style w:type="character" w:customStyle="1" w:styleId="Subscript">
    <w:name w:val="Subscript"/>
    <w:basedOn w:val="DefaultParagraphFont"/>
    <w:rsid w:val="007E6BEC"/>
    <w:rPr>
      <w:sz w:val="16"/>
      <w:vertAlign w:val="subscript"/>
    </w:rPr>
  </w:style>
  <w:style w:type="character" w:customStyle="1" w:styleId="Superscript">
    <w:name w:val="Superscript"/>
    <w:basedOn w:val="DefaultParagraphFont"/>
    <w:rsid w:val="007E6BEC"/>
    <w:rPr>
      <w:sz w:val="16"/>
      <w:vertAlign w:val="superscript"/>
    </w:rPr>
  </w:style>
  <w:style w:type="character" w:customStyle="1" w:styleId="Symbols">
    <w:name w:val="Symbols"/>
    <w:basedOn w:val="DefaultParagraphFont"/>
    <w:rsid w:val="007E6BEC"/>
    <w:rPr>
      <w:rFonts w:ascii="Symbol" w:hAnsi="Symbol"/>
    </w:rPr>
  </w:style>
  <w:style w:type="character" w:customStyle="1" w:styleId="MenuOptions">
    <w:name w:val="Menu Options"/>
    <w:basedOn w:val="DefaultParagraphFont"/>
    <w:rsid w:val="007E6BEC"/>
    <w:rPr>
      <w:rFonts w:ascii="Arial Narrow" w:hAnsi="Arial Narrow"/>
      <w:smallCaps/>
    </w:rPr>
  </w:style>
  <w:style w:type="character" w:customStyle="1" w:styleId="Buttons">
    <w:name w:val="Buttons"/>
    <w:basedOn w:val="DefaultParagraphFont"/>
    <w:rsid w:val="007E6BEC"/>
    <w:rPr>
      <w:b/>
    </w:rPr>
  </w:style>
  <w:style w:type="character" w:customStyle="1" w:styleId="Underlined">
    <w:name w:val="Underlined"/>
    <w:basedOn w:val="DefaultParagraphFont"/>
    <w:rsid w:val="007E6BEC"/>
    <w:rPr>
      <w:u w:val="single"/>
    </w:rPr>
  </w:style>
  <w:style w:type="paragraph" w:customStyle="1" w:styleId="TableBodyTextRight">
    <w:name w:val="Table Body Text Right"/>
    <w:basedOn w:val="TableBodyText"/>
    <w:rsid w:val="007E6BEC"/>
    <w:pPr>
      <w:widowControl w:val="0"/>
      <w:autoSpaceDE w:val="0"/>
      <w:autoSpaceDN w:val="0"/>
      <w:adjustRightInd w:val="0"/>
      <w:jc w:val="right"/>
    </w:pPr>
    <w:rPr>
      <w:rFonts w:cs="Arial"/>
      <w:szCs w:val="18"/>
    </w:rPr>
  </w:style>
  <w:style w:type="paragraph" w:customStyle="1" w:styleId="CopyrightText">
    <w:name w:val="Copyright Text"/>
    <w:basedOn w:val="BodyText"/>
    <w:rsid w:val="007E6BEC"/>
    <w:rPr>
      <w:sz w:val="18"/>
    </w:rPr>
  </w:style>
  <w:style w:type="paragraph" w:customStyle="1" w:styleId="BodySmallRight">
    <w:name w:val="Body Small Right"/>
    <w:basedOn w:val="BodyTextRight"/>
    <w:rsid w:val="007E6BEC"/>
    <w:rPr>
      <w:sz w:val="18"/>
      <w:szCs w:val="18"/>
    </w:rPr>
  </w:style>
  <w:style w:type="paragraph" w:customStyle="1" w:styleId="MarginEdition">
    <w:name w:val="Margin Edition"/>
    <w:basedOn w:val="MarginNote"/>
    <w:rsid w:val="007E6BEC"/>
    <w:pPr>
      <w:spacing w:before="0" w:after="0"/>
    </w:pPr>
    <w:rPr>
      <w:rFonts w:ascii="Times New Roman" w:hAnsi="Times New Roman"/>
      <w:color w:val="999999"/>
    </w:rPr>
  </w:style>
  <w:style w:type="paragraph" w:customStyle="1" w:styleId="Spacer">
    <w:name w:val="Spacer"/>
    <w:basedOn w:val="Normal"/>
    <w:rsid w:val="007E6BEC"/>
    <w:rPr>
      <w:sz w:val="2"/>
      <w:szCs w:val="2"/>
    </w:rPr>
  </w:style>
  <w:style w:type="character" w:customStyle="1" w:styleId="Small">
    <w:name w:val="Small"/>
    <w:basedOn w:val="DefaultParagraphFont"/>
    <w:rsid w:val="007E6BEC"/>
    <w:rPr>
      <w:sz w:val="16"/>
    </w:rPr>
  </w:style>
  <w:style w:type="paragraph" w:customStyle="1" w:styleId="WideTable">
    <w:name w:val="Wide Table"/>
    <w:basedOn w:val="Normal"/>
    <w:rsid w:val="007E6BEC"/>
    <w:pPr>
      <w:ind w:left="-1418"/>
    </w:pPr>
    <w:rPr>
      <w:sz w:val="2"/>
      <w:szCs w:val="2"/>
    </w:rPr>
  </w:style>
  <w:style w:type="character" w:styleId="PageNumber">
    <w:name w:val="page number"/>
    <w:basedOn w:val="DefaultParagraphFont"/>
    <w:rsid w:val="007E6BEC"/>
  </w:style>
  <w:style w:type="paragraph" w:styleId="Quote">
    <w:name w:val="Quote"/>
    <w:basedOn w:val="Heading1"/>
    <w:link w:val="QuoteChar"/>
    <w:qFormat/>
    <w:rsid w:val="007E6BEC"/>
    <w:rPr>
      <w:b w:val="0"/>
      <w:sz w:val="72"/>
      <w:szCs w:val="72"/>
      <w:lang w:val="en-NZ"/>
    </w:rPr>
  </w:style>
  <w:style w:type="character" w:customStyle="1" w:styleId="QuoteChar">
    <w:name w:val="Quote Char"/>
    <w:basedOn w:val="DefaultParagraphFont"/>
    <w:link w:val="Quote"/>
    <w:rsid w:val="007E6B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BEC"/>
    <w:pPr>
      <w:pageBreakBefore/>
    </w:pPr>
  </w:style>
  <w:style w:type="paragraph" w:customStyle="1" w:styleId="Border">
    <w:name w:val="Border"/>
    <w:basedOn w:val="Normal"/>
    <w:qFormat/>
    <w:rsid w:val="007E6B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BEC"/>
    <w:rPr>
      <w:b/>
      <w:bCs/>
      <w:i/>
      <w:iCs/>
      <w:color w:val="auto"/>
    </w:rPr>
  </w:style>
  <w:style w:type="paragraph" w:styleId="IntenseQuote">
    <w:name w:val="Intense Quote"/>
    <w:basedOn w:val="Normal"/>
    <w:next w:val="Normal"/>
    <w:link w:val="IntenseQuoteChar"/>
    <w:uiPriority w:val="30"/>
    <w:qFormat/>
    <w:rsid w:val="007E6B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B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6BEC"/>
    <w:rPr>
      <w:smallCaps/>
      <w:color w:val="auto"/>
      <w:u w:val="single"/>
    </w:rPr>
  </w:style>
  <w:style w:type="character" w:styleId="IntenseReference">
    <w:name w:val="Intense Reference"/>
    <w:basedOn w:val="DefaultParagraphFont"/>
    <w:uiPriority w:val="32"/>
    <w:qFormat/>
    <w:rsid w:val="007E6BEC"/>
    <w:rPr>
      <w:b/>
      <w:bCs/>
      <w:smallCaps/>
      <w:color w:val="auto"/>
      <w:spacing w:val="5"/>
      <w:u w:val="single"/>
    </w:rPr>
  </w:style>
  <w:style w:type="paragraph" w:customStyle="1" w:styleId="2ColumnHeading">
    <w:name w:val="2Column Heading"/>
    <w:basedOn w:val="BodyText"/>
    <w:qFormat/>
    <w:rsid w:val="007E6BEC"/>
    <w:pPr>
      <w:spacing w:after="60"/>
      <w:ind w:left="-2268"/>
    </w:pPr>
    <w:rPr>
      <w:b/>
    </w:rPr>
  </w:style>
  <w:style w:type="paragraph" w:customStyle="1" w:styleId="Heading1TOC">
    <w:name w:val="Heading1 TOC"/>
    <w:basedOn w:val="Normal"/>
    <w:qFormat/>
    <w:rsid w:val="007E6BEC"/>
    <w:pPr>
      <w:spacing w:before="240" w:after="120"/>
    </w:pPr>
    <w:rPr>
      <w:rFonts w:ascii="Times New Roman" w:hAnsi="Times New Roman"/>
      <w:b/>
      <w:sz w:val="32"/>
    </w:rPr>
  </w:style>
  <w:style w:type="paragraph" w:customStyle="1" w:styleId="Heading2TOC">
    <w:name w:val="Heading2 TOC"/>
    <w:basedOn w:val="Normal"/>
    <w:qFormat/>
    <w:rsid w:val="007E6BEC"/>
    <w:pPr>
      <w:spacing w:before="240" w:after="60"/>
    </w:pPr>
    <w:rPr>
      <w:rFonts w:ascii="Times New Roman" w:hAnsi="Times New Roman"/>
      <w:b/>
      <w:sz w:val="28"/>
    </w:rPr>
  </w:style>
  <w:style w:type="character" w:customStyle="1" w:styleId="Underline">
    <w:name w:val="Underline"/>
    <w:basedOn w:val="DefaultParagraphFont"/>
    <w:qFormat/>
    <w:rsid w:val="007E6BEC"/>
    <w:rPr>
      <w:u w:val="single"/>
    </w:rPr>
  </w:style>
  <w:style w:type="paragraph" w:styleId="BalloonText">
    <w:name w:val="Balloon Text"/>
    <w:basedOn w:val="Normal"/>
    <w:link w:val="BalloonTextChar"/>
    <w:rsid w:val="007E6BEC"/>
    <w:rPr>
      <w:rFonts w:ascii="Tahoma" w:hAnsi="Tahoma" w:cs="Tahoma"/>
      <w:sz w:val="16"/>
      <w:szCs w:val="16"/>
    </w:rPr>
  </w:style>
  <w:style w:type="character" w:customStyle="1" w:styleId="BalloonTextChar">
    <w:name w:val="Balloon Text Char"/>
    <w:basedOn w:val="DefaultParagraphFont"/>
    <w:link w:val="BalloonText"/>
    <w:rsid w:val="007E6B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6B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6B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6BEC"/>
    <w:rPr>
      <w:b/>
      <w:color w:val="660033"/>
      <w:spacing w:val="0"/>
    </w:rPr>
  </w:style>
  <w:style w:type="paragraph" w:customStyle="1" w:styleId="Nameditemlist">
    <w:name w:val="Named item list"/>
    <w:basedOn w:val="BodyText"/>
    <w:qFormat/>
    <w:rsid w:val="007E6B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1517</Words>
  <Characters>9676</Characters>
  <Application>Microsoft Office Word</Application>
  <DocSecurity>0</DocSecurity>
  <Lines>313</Lines>
  <Paragraphs>181</Paragraphs>
  <ScaleCrop>false</ScaleCrop>
  <Company>Author-it Software Corporation Ltd.</Company>
  <LinksUpToDate>false</LinksUpToDate>
  <CharactersWithSpaces>11110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PSPPROC303A Carry out basic procurement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2012-11-01T03:08:00Z</dcterms:created>
  <dcterms:modified xsi:type="dcterms:W3CDTF">2012-11-01T03:08:00Z</dcterms:modified>
</cp:coreProperties>
</file>