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266" w:rsidP="0064226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PSPPOL602A Provide policy advice</w:t>
      </w:r>
      <w:r>
        <w:fldChar w:fldCharType="end"/>
      </w:r>
    </w:p>
    <w:p w:rsidR="00642266" w:rsidP="00642266">
      <w:pPr>
        <w:pStyle w:val="Version"/>
        <w:sectPr w:rsidSect="00A52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52F4C" w:rsidP="00A52F4C">
      <w:pPr>
        <w:pStyle w:val="SuperHeading"/>
      </w:pPr>
      <w:r w:rsidRPr="00A52F4C">
        <w:t>PSPPOL602A Provide policy advice</w:t>
      </w:r>
    </w:p>
    <w:p w:rsidR="00000000" w:rsidRPr="00A52F4C" w:rsidP="00A52F4C">
      <w:pPr>
        <w:pStyle w:val="SuperHeading"/>
      </w:pPr>
    </w:p>
    <w:p w:rsidR="00000000" w:rsidRPr="00A52F4C" w:rsidP="00A52F4C">
      <w:pPr>
        <w:pStyle w:val="Heading1"/>
      </w:pPr>
      <w:bookmarkStart w:id="1" w:name="O_497856"/>
      <w:bookmarkEnd w:id="1"/>
      <w:r w:rsidRPr="00A52F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Comments</w:t>
            </w:r>
          </w:p>
        </w:tc>
      </w:tr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 xml:space="preserve">Unit descriptor edited. </w:t>
            </w:r>
          </w:p>
        </w:tc>
      </w:tr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Layout adjusted. No changes to content.</w:t>
            </w:r>
          </w:p>
        </w:tc>
      </w:tr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>Primary release.</w:t>
            </w:r>
          </w:p>
        </w:tc>
      </w:tr>
    </w:tbl>
    <w:p w:rsidR="00642266" w:rsidP="00A52F4C">
      <w:pPr>
        <w:pStyle w:val="BodyText"/>
      </w:pPr>
    </w:p>
    <w:p w:rsidR="00642266" w:rsidP="00A52F4C">
      <w:pPr>
        <w:pStyle w:val="BodyText"/>
      </w:pPr>
    </w:p>
    <w:p w:rsidR="00000000" w:rsidRPr="00A52F4C" w:rsidP="00A52F4C">
      <w:pPr>
        <w:pStyle w:val="Heading1"/>
      </w:pPr>
      <w:bookmarkStart w:id="2" w:name="O_497852"/>
      <w:bookmarkEnd w:id="2"/>
      <w:r w:rsidRPr="00A52F4C">
        <w:t>Unit Descriptor</w:t>
      </w:r>
    </w:p>
    <w:p w:rsidR="00000000" w:rsidRPr="00A52F4C" w:rsidP="00A52F4C">
      <w:pPr>
        <w:pStyle w:val="BodyText"/>
      </w:pPr>
      <w:r w:rsidRPr="00A52F4C">
        <w:t>This unit covers the provision of policy advice to policy developers, internal policy staff, other staff, and for external queries from the governme</w:t>
      </w:r>
      <w:r w:rsidRPr="00A52F4C">
        <w:t>nt, Ministers, other public sector organisations, the public, etc. It includes interpreting and advising on public policy, and providing input to policy evaluation and review.</w:t>
      </w:r>
    </w:p>
    <w:p w:rsidR="00000000" w:rsidRPr="00A52F4C" w:rsidP="00A52F4C">
      <w:pPr>
        <w:pStyle w:val="BodyText"/>
      </w:pPr>
      <w:r w:rsidRPr="00A52F4C">
        <w:t>In practice, the provision of policy advice may overlap with other generalist an</w:t>
      </w:r>
      <w:r w:rsidRPr="00A52F4C">
        <w:t>d specialist work activities such as managing change, managing diversity, managing workplace safety, managing the delivery of client services, managing risk, directing the management of contracts.</w:t>
      </w:r>
    </w:p>
    <w:p w:rsidR="00642266" w:rsidP="00A52F4C">
      <w:pPr>
        <w:pStyle w:val="BodyText"/>
      </w:pPr>
      <w:r w:rsidRPr="00A52F4C">
        <w:t>No licensing, legislative, regulatory or certification requ</w:t>
      </w:r>
      <w:r w:rsidRPr="00A52F4C">
        <w:t>irements apply to this unit at the time of publication</w:t>
      </w:r>
    </w:p>
    <w:p w:rsidR="00642266" w:rsidP="00A52F4C">
      <w:pPr>
        <w:pStyle w:val="BodyText"/>
      </w:pPr>
    </w:p>
    <w:p w:rsidR="00000000" w:rsidRPr="00A52F4C" w:rsidP="00A52F4C">
      <w:pPr>
        <w:pStyle w:val="Heading1"/>
      </w:pPr>
      <w:bookmarkStart w:id="3" w:name="O_497865"/>
      <w:bookmarkEnd w:id="3"/>
      <w:r w:rsidRPr="00A52F4C">
        <w:t>Application of the Unit</w:t>
      </w:r>
    </w:p>
    <w:p w:rsidR="00000000" w:rsidRPr="00A52F4C" w:rsidP="00A52F4C">
      <w:pPr>
        <w:pStyle w:val="BodyText"/>
      </w:pPr>
      <w:r w:rsidRPr="00A52F4C">
        <w:t>Not applicable.</w:t>
      </w: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4" w:name="O_497858"/>
      <w:bookmarkEnd w:id="4"/>
      <w:r w:rsidRPr="00A52F4C">
        <w:t>Licensing/Regulatory Information</w:t>
      </w:r>
    </w:p>
    <w:p w:rsidR="00000000" w:rsidRPr="00A52F4C" w:rsidP="00A52F4C">
      <w:pPr>
        <w:pStyle w:val="BodyText"/>
      </w:pPr>
      <w:r w:rsidRPr="00A52F4C">
        <w:t>Not applicable.</w:t>
      </w: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5" w:name="O_497855"/>
      <w:bookmarkEnd w:id="5"/>
      <w:r w:rsidRPr="00A52F4C">
        <w:t>Pre-Requisites</w:t>
      </w:r>
    </w:p>
    <w:p w:rsidR="00000000" w:rsidRPr="00A52F4C" w:rsidP="00A52F4C">
      <w:pPr>
        <w:pStyle w:val="BodyText"/>
      </w:pPr>
      <w:r w:rsidRPr="00A52F4C">
        <w:t>Not applicable.</w:t>
      </w: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6" w:name="O_497861"/>
      <w:bookmarkEnd w:id="6"/>
      <w:r w:rsidRPr="00A52F4C">
        <w:t>Employability Skills Information</w:t>
      </w:r>
    </w:p>
    <w:p w:rsidR="00000000" w:rsidRPr="00A52F4C" w:rsidP="00A52F4C">
      <w:pPr>
        <w:pStyle w:val="BodyText"/>
      </w:pPr>
      <w:r w:rsidRPr="00A52F4C">
        <w:t>This unit contains employability skills.</w:t>
      </w: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7" w:name="O_497862"/>
      <w:bookmarkEnd w:id="7"/>
      <w:r w:rsidRPr="00A52F4C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 xml:space="preserve">Together, performance criteria specify the requirements </w:t>
            </w:r>
            <w:r w:rsidRPr="00A52F4C">
              <w:t xml:space="preserve">for competent performance. Text in </w:t>
            </w:r>
            <w:r w:rsidRPr="00A52F4C">
              <w:rPr>
                <w:rStyle w:val="BoldandItalics"/>
              </w:rPr>
              <w:t>bold italics</w:t>
            </w:r>
            <w:r w:rsidRPr="00A52F4C">
              <w:t xml:space="preserve"> is explained in the Range Statement following.</w:t>
            </w:r>
          </w:p>
        </w:tc>
      </w:tr>
    </w:tbl>
    <w:p w:rsidR="00000000" w:rsidRPr="00A52F4C" w:rsidP="00A52F4C">
      <w:pPr>
        <w:pStyle w:val="BodyText"/>
      </w:pP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8" w:name="O_497863"/>
      <w:bookmarkEnd w:id="8"/>
      <w:r w:rsidRPr="00A52F4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PERFORMANCE CRITERIA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List"/>
              <w:rPr>
                <w:lang w:val="en-NZ"/>
              </w:rPr>
            </w:pPr>
            <w:r w:rsidRPr="00A52F4C">
              <w:rPr>
                <w:rStyle w:val="SpecialBold"/>
              </w:rPr>
              <w:t>1</w:t>
            </w:r>
            <w:r w:rsidRPr="00A52F4C">
              <w:t>.</w:t>
            </w:r>
            <w:r w:rsidRPr="00A52F4C">
              <w:tab/>
            </w:r>
            <w:r w:rsidRPr="00A52F4C">
              <w:rPr>
                <w:rStyle w:val="SpecialBold"/>
              </w:rPr>
              <w:t>Interpret and advise on public policy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"/>
            </w:pPr>
            <w:r w:rsidRPr="00A52F4C">
              <w:t>1.1</w:t>
            </w:r>
            <w:r w:rsidRPr="00A52F4C">
              <w:tab/>
            </w:r>
            <w:r w:rsidRPr="00A52F4C">
              <w:rPr>
                <w:rStyle w:val="BoldandItalics"/>
              </w:rPr>
              <w:t xml:space="preserve">Policy </w:t>
            </w:r>
            <w:r w:rsidRPr="00A52F4C">
              <w:t xml:space="preserve">is analysed and interpretations on its intent and implications are </w:t>
            </w:r>
            <w:r w:rsidRPr="00A52F4C">
              <w:rPr>
                <w:rStyle w:val="BoldandItalics"/>
              </w:rPr>
              <w:t xml:space="preserve">provided </w:t>
            </w:r>
            <w:r w:rsidRPr="00A52F4C">
              <w:t>in accordance with organisational procedures.</w:t>
            </w:r>
          </w:p>
          <w:p w:rsidR="00000000" w:rsidRPr="00A52F4C" w:rsidP="00A52F4C">
            <w:pPr>
              <w:pStyle w:val="List"/>
            </w:pPr>
            <w:r w:rsidRPr="00A52F4C">
              <w:t>1.2</w:t>
            </w:r>
            <w:r w:rsidRPr="00A52F4C">
              <w:tab/>
              <w:t>Interpretive advice is provided on the relevant acts, regulations, procedures, codes of practice, standards and guidelines related</w:t>
            </w:r>
            <w:r w:rsidRPr="00A52F4C">
              <w:t xml:space="preserve"> to policy, in accordance with organisational procedures.</w:t>
            </w:r>
          </w:p>
          <w:p w:rsidR="00000000" w:rsidRPr="00A52F4C" w:rsidP="00A52F4C">
            <w:pPr>
              <w:pStyle w:val="List"/>
            </w:pPr>
            <w:r w:rsidRPr="00A52F4C">
              <w:t>1.3</w:t>
            </w:r>
            <w:r w:rsidRPr="00A52F4C">
              <w:tab/>
              <w:t>Written interpretations are provided, supported by defensible evidence and reflect consideration of their intended use and consequences in accordance with legislative requirements.</w:t>
            </w:r>
          </w:p>
          <w:p w:rsidR="00000000" w:rsidRPr="00A52F4C" w:rsidP="00A52F4C">
            <w:pPr>
              <w:pStyle w:val="List"/>
            </w:pPr>
            <w:r w:rsidRPr="00A52F4C">
              <w:t>1.4</w:t>
            </w:r>
            <w:r w:rsidRPr="00A52F4C">
              <w:tab/>
              <w:t>Policy ad</w:t>
            </w:r>
            <w:r w:rsidRPr="00A52F4C">
              <w:t>vice is communicated in a manner that addresses the requirements of users.</w:t>
            </w:r>
          </w:p>
          <w:p w:rsidR="00000000" w:rsidP="00A52F4C">
            <w:pPr>
              <w:pStyle w:val="List"/>
              <w:rPr>
                <w:lang w:val="en-NZ"/>
              </w:rPr>
            </w:pPr>
            <w:r w:rsidRPr="00A52F4C">
              <w:t>1.5</w:t>
            </w:r>
            <w:r w:rsidRPr="00A52F4C">
              <w:tab/>
              <w:t xml:space="preserve">Policy questions referred by policy staff are resolved or </w:t>
            </w:r>
            <w:r w:rsidRPr="00A52F4C">
              <w:rPr>
                <w:rStyle w:val="BoldandItalics"/>
              </w:rPr>
              <w:t>consultative mechanisms</w:t>
            </w:r>
            <w:r w:rsidRPr="00A52F4C">
              <w:t xml:space="preserve"> are used to gain additional clarification or opinions.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List"/>
              <w:rPr>
                <w:lang w:val="en-NZ"/>
              </w:rPr>
            </w:pPr>
            <w:r w:rsidRPr="00A52F4C">
              <w:rPr>
                <w:rStyle w:val="SpecialBold"/>
              </w:rPr>
              <w:t>2</w:t>
            </w:r>
            <w:r w:rsidRPr="00A52F4C">
              <w:t>.</w:t>
            </w:r>
            <w:r w:rsidRPr="00A52F4C">
              <w:tab/>
            </w:r>
            <w:r w:rsidRPr="00A52F4C">
              <w:rPr>
                <w:rStyle w:val="SpecialBold"/>
              </w:rPr>
              <w:t>Provide input to policy evaluation a</w:t>
            </w:r>
            <w:r w:rsidRPr="00A52F4C">
              <w:rPr>
                <w:rStyle w:val="SpecialBold"/>
              </w:rPr>
              <w:t>nd review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"/>
            </w:pPr>
            <w:r w:rsidRPr="00A52F4C">
              <w:t>2.1</w:t>
            </w:r>
            <w:r w:rsidRPr="00A52F4C">
              <w:tab/>
              <w:t>Policy feedback data is captured and analysed to identify strengths, weaknesses, and any implementation issues in accordance with organisational requirements.</w:t>
            </w:r>
          </w:p>
          <w:p w:rsidR="00000000" w:rsidRPr="00A52F4C" w:rsidP="00A52F4C">
            <w:pPr>
              <w:pStyle w:val="List"/>
            </w:pPr>
            <w:r w:rsidRPr="00A52F4C">
              <w:t>2.2</w:t>
            </w:r>
            <w:r w:rsidRPr="00A52F4C">
              <w:tab/>
              <w:t>Both planned and unintentional outcomes of policy implementation are analysed a</w:t>
            </w:r>
            <w:r w:rsidRPr="00A52F4C">
              <w:t>nd feedback is provided against the evaluation criteria in the policy implementation plan.</w:t>
            </w:r>
          </w:p>
          <w:p w:rsidR="00000000" w:rsidRPr="00A52F4C" w:rsidP="00A52F4C">
            <w:pPr>
              <w:pStyle w:val="List"/>
            </w:pPr>
            <w:r w:rsidRPr="00A52F4C">
              <w:t>2.3</w:t>
            </w:r>
            <w:r w:rsidRPr="00A52F4C">
              <w:tab/>
              <w:t>A comparison of the intended versus actual outcomes of policy implementation is prepared and provided in accordance with organisational procedures.</w:t>
            </w:r>
          </w:p>
          <w:p w:rsidR="00000000" w:rsidRPr="00A52F4C" w:rsidP="00A52F4C">
            <w:pPr>
              <w:pStyle w:val="List"/>
            </w:pPr>
            <w:r w:rsidRPr="00A52F4C">
              <w:t>2.4</w:t>
            </w:r>
            <w:r w:rsidRPr="00A52F4C">
              <w:tab/>
              <w:t>The inter</w:t>
            </w:r>
            <w:r w:rsidRPr="00A52F4C">
              <w:t xml:space="preserve">nal and external environments are monitored for policy implications, and strategies are prepared to respond to potential or impending </w:t>
            </w:r>
            <w:r w:rsidRPr="00A52F4C">
              <w:rPr>
                <w:rStyle w:val="BoldandItalics"/>
              </w:rPr>
              <w:t>policy changes</w:t>
            </w:r>
            <w:r w:rsidRPr="00A52F4C">
              <w:t xml:space="preserve"> in accordance with organisational requirements.</w:t>
            </w:r>
          </w:p>
          <w:p w:rsidR="00000000" w:rsidRPr="00A52F4C" w:rsidP="00A52F4C">
            <w:pPr>
              <w:pStyle w:val="List"/>
            </w:pPr>
            <w:r w:rsidRPr="00A52F4C">
              <w:t>2.5</w:t>
            </w:r>
            <w:r w:rsidRPr="00A52F4C">
              <w:tab/>
              <w:t>Recommendations for continuous improvement, termination</w:t>
            </w:r>
            <w:r w:rsidRPr="00A52F4C">
              <w:t xml:space="preserve"> or succession of policies are prepared in accordance with organisational requirements.</w:t>
            </w:r>
          </w:p>
        </w:tc>
      </w:tr>
    </w:tbl>
    <w:p w:rsidR="00000000" w:rsidRPr="00A52F4C" w:rsidP="00A52F4C">
      <w:pPr>
        <w:pStyle w:val="BodyText"/>
      </w:pP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9" w:name="O_497860"/>
      <w:bookmarkEnd w:id="9"/>
      <w:r w:rsidRPr="00A52F4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This section describes the essential skills and knowledge and their level, required for this unit.</w:t>
            </w:r>
          </w:p>
        </w:tc>
      </w:tr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Skill requirements</w:t>
            </w:r>
          </w:p>
          <w:p w:rsidR="00000000" w:rsidRPr="00A52F4C" w:rsidP="00A52F4C">
            <w:pPr>
              <w:pStyle w:val="BodyText"/>
            </w:pPr>
            <w:r w:rsidRPr="00A52F4C">
              <w:t>Look for evidence that confirms skills in:</w:t>
            </w:r>
          </w:p>
          <w:p w:rsidR="00000000" w:rsidRPr="00A52F4C" w:rsidP="00A52F4C">
            <w:pPr>
              <w:pStyle w:val="ListBullet2"/>
            </w:pPr>
            <w:r w:rsidRPr="00A52F4C">
              <w:t>reading and evaluating complex and formal documents such as policy and legislation</w:t>
            </w:r>
          </w:p>
          <w:p w:rsidR="00000000" w:rsidRPr="00A52F4C" w:rsidP="00A52F4C">
            <w:pPr>
              <w:pStyle w:val="ListBullet2"/>
            </w:pPr>
            <w:r w:rsidRPr="00A52F4C">
              <w:t>researching, analysing and presenting information</w:t>
            </w:r>
          </w:p>
          <w:p w:rsidR="00000000" w:rsidRPr="00A52F4C" w:rsidP="00A52F4C">
            <w:pPr>
              <w:pStyle w:val="ListBullet2"/>
            </w:pPr>
            <w:r w:rsidRPr="00A52F4C">
              <w:t>preparing written reports requiring precision of expression and language and st</w:t>
            </w:r>
            <w:r w:rsidRPr="00A52F4C">
              <w:t>ructures suited to the intended audience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working as a member of an inter-agency team to consult on and validate policy </w:t>
            </w:r>
          </w:p>
          <w:p w:rsidR="00000000" w:rsidRPr="00A52F4C" w:rsidP="00A52F4C">
            <w:pPr>
              <w:pStyle w:val="ListBullet2"/>
            </w:pPr>
            <w:r w:rsidRPr="00A52F4C">
              <w:t>adjusting communication to suit different audiences</w:t>
            </w:r>
          </w:p>
          <w:p w:rsidR="00000000" w:rsidRPr="00A52F4C" w:rsidP="00A52F4C">
            <w:pPr>
              <w:pStyle w:val="ListBullet2"/>
            </w:pPr>
            <w:r w:rsidRPr="00A52F4C">
              <w:t>responding to diversity, including gender and disability</w:t>
            </w:r>
          </w:p>
          <w:p w:rsidR="00000000" w:rsidRPr="00A52F4C" w:rsidP="00A52F4C">
            <w:pPr>
              <w:pStyle w:val="ListBullet2"/>
            </w:pPr>
            <w:r w:rsidRPr="00A52F4C">
              <w:t>dealing with different poin</w:t>
            </w:r>
            <w:r w:rsidRPr="00A52F4C">
              <w:t>ts of view and dissenting stakeholders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accessing policies and legislation electronically or in hard copy 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identifying and addressing the environmental and occupational health and safety implications of policy/s being developed</w:t>
            </w:r>
          </w:p>
        </w:tc>
      </w:tr>
      <w:tr w:rsidTr="00642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Knowledge requirements</w:t>
            </w:r>
          </w:p>
          <w:p w:rsidR="00000000" w:rsidRPr="00A52F4C" w:rsidP="00A52F4C">
            <w:pPr>
              <w:pStyle w:val="BodyText"/>
            </w:pPr>
            <w:r w:rsidRPr="00A52F4C">
              <w:t>Look for evidence that confirms knowledge and understanding of:</w:t>
            </w:r>
          </w:p>
          <w:p w:rsidR="00000000" w:rsidRPr="00A52F4C" w:rsidP="00A52F4C">
            <w:pPr>
              <w:pStyle w:val="ListBullet2"/>
            </w:pPr>
            <w:r w:rsidRPr="00A52F4C">
              <w:t>policy development processes and practices in the public sector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current policies underpinning the work area </w:t>
            </w:r>
          </w:p>
          <w:p w:rsidR="00000000" w:rsidRPr="00A52F4C" w:rsidP="00A52F4C">
            <w:pPr>
              <w:pStyle w:val="ListBullet2"/>
            </w:pPr>
            <w:r w:rsidRPr="00A52F4C">
              <w:t>government procedures and protocols</w:t>
            </w:r>
          </w:p>
          <w:p w:rsidR="00000000" w:rsidRPr="00A52F4C" w:rsidP="00A52F4C">
            <w:pPr>
              <w:pStyle w:val="ListBullet2"/>
            </w:pPr>
            <w:r w:rsidRPr="00A52F4C">
              <w:t>public sector code/s of ethics and code/s of c</w:t>
            </w:r>
            <w:r w:rsidRPr="00A52F4C">
              <w:t>onduct</w:t>
            </w:r>
          </w:p>
          <w:p w:rsidR="00000000" w:rsidRPr="00A52F4C" w:rsidP="00A52F4C">
            <w:pPr>
              <w:pStyle w:val="ListBullet2"/>
            </w:pPr>
            <w:r w:rsidRPr="00A52F4C">
              <w:t>principles of community engagement in policy development</w:t>
            </w:r>
          </w:p>
          <w:p w:rsidR="00000000" w:rsidRPr="00A52F4C" w:rsidP="00A52F4C">
            <w:pPr>
              <w:pStyle w:val="ListBullet2"/>
            </w:pPr>
            <w:r w:rsidRPr="00A52F4C">
              <w:t>equal employment opportunity, equity and diversity principles</w:t>
            </w:r>
          </w:p>
          <w:p w:rsidR="00000000" w:rsidRPr="00A52F4C" w:rsidP="00A52F4C">
            <w:pPr>
              <w:pStyle w:val="ListBullet2"/>
            </w:pPr>
            <w:r w:rsidRPr="00A52F4C">
              <w:t>environmental and occupational health and safety implications of policy/s being developed</w:t>
            </w:r>
          </w:p>
        </w:tc>
      </w:tr>
    </w:tbl>
    <w:p w:rsidR="00000000" w:rsidRPr="00A52F4C" w:rsidP="00A52F4C">
      <w:pPr>
        <w:pStyle w:val="BodyText"/>
      </w:pP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10" w:name="O_497859"/>
      <w:bookmarkEnd w:id="10"/>
      <w:r w:rsidRPr="00A52F4C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A52F4C">
              <w:t>lic Sector Training Package.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rPr>
                <w:rStyle w:val="SpecialBold"/>
              </w:rPr>
              <w:t>Units to be assessed together</w:t>
            </w:r>
            <w:r w:rsidRPr="00A52F4C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Bullet2"/>
            </w:pPr>
            <w:r w:rsidRPr="00A52F4C">
              <w:rPr>
                <w:rStyle w:val="Emphasis"/>
              </w:rPr>
              <w:t>Pre</w:t>
            </w:r>
            <w:r w:rsidRPr="00A52F4C">
              <w:t>-</w:t>
            </w:r>
            <w:r w:rsidRPr="00A52F4C">
              <w:rPr>
                <w:rStyle w:val="Emphasis"/>
              </w:rPr>
              <w:t>requisite</w:t>
            </w:r>
            <w:r w:rsidRPr="00A52F4C">
              <w:t xml:space="preserve"> units that </w:t>
            </w:r>
            <w:r w:rsidRPr="00A52F4C">
              <w:rPr>
                <w:rStyle w:val="Underline"/>
              </w:rPr>
              <w:t>must</w:t>
            </w:r>
            <w:r w:rsidRPr="00A52F4C">
              <w:t xml:space="preserve"> be achieved </w:t>
            </w:r>
            <w:r w:rsidRPr="00A52F4C">
              <w:rPr>
                <w:rStyle w:val="Underline"/>
              </w:rPr>
              <w:t>prior</w:t>
            </w:r>
            <w:r w:rsidRPr="00A52F4C">
              <w:t xml:space="preserve"> to this unit:</w:t>
            </w:r>
            <w:r w:rsidRPr="00A52F4C">
              <w:rPr>
                <w:rStyle w:val="Emphasis"/>
              </w:rPr>
              <w:t>Nil</w:t>
            </w:r>
          </w:p>
          <w:p w:rsidR="00000000" w:rsidRPr="00A52F4C" w:rsidP="00A52F4C">
            <w:pPr>
              <w:pStyle w:val="ListBullet2"/>
            </w:pPr>
            <w:r w:rsidRPr="00A52F4C">
              <w:rPr>
                <w:rStyle w:val="Emphasis"/>
              </w:rPr>
              <w:t>Co</w:t>
            </w:r>
            <w:r w:rsidRPr="00A52F4C">
              <w:t>-</w:t>
            </w:r>
            <w:r w:rsidRPr="00A52F4C">
              <w:rPr>
                <w:rStyle w:val="Emphasis"/>
              </w:rPr>
              <w:t>requisite</w:t>
            </w:r>
            <w:r w:rsidRPr="00A52F4C">
              <w:t xml:space="preserve"> units that </w:t>
            </w:r>
            <w:r w:rsidRPr="00A52F4C">
              <w:rPr>
                <w:rStyle w:val="Underline"/>
              </w:rPr>
              <w:t>must</w:t>
            </w:r>
            <w:r w:rsidRPr="00A52F4C">
              <w:t xml:space="preserve"> be assessed </w:t>
            </w:r>
            <w:r w:rsidRPr="00A52F4C">
              <w:rPr>
                <w:rStyle w:val="Underline"/>
              </w:rPr>
              <w:t>with</w:t>
            </w:r>
            <w:r w:rsidRPr="00A52F4C">
              <w:t xml:space="preserve"> this unit:</w:t>
            </w:r>
            <w:r w:rsidRPr="00A52F4C">
              <w:rPr>
                <w:rStyle w:val="Emphasis"/>
              </w:rPr>
              <w:t>Nil</w:t>
            </w:r>
          </w:p>
          <w:p w:rsidR="00000000" w:rsidRPr="00A52F4C" w:rsidP="00A52F4C">
            <w:pPr>
              <w:pStyle w:val="ListBullet2"/>
            </w:pPr>
            <w:r w:rsidRPr="00A52F4C">
              <w:rPr>
                <w:rStyle w:val="Emphasis"/>
              </w:rPr>
              <w:t>Co</w:t>
            </w:r>
            <w:r w:rsidRPr="00A52F4C">
              <w:t>-</w:t>
            </w:r>
            <w:r w:rsidRPr="00A52F4C">
              <w:rPr>
                <w:rStyle w:val="Emphasis"/>
              </w:rPr>
              <w:t>assessed units</w:t>
            </w:r>
            <w:r w:rsidRPr="00A52F4C">
              <w:t xml:space="preserve"> that </w:t>
            </w:r>
            <w:r w:rsidRPr="00A52F4C">
              <w:rPr>
                <w:rStyle w:val="Underline"/>
              </w:rPr>
              <w:t>may</w:t>
            </w:r>
            <w:r w:rsidRPr="00A52F4C">
              <w:t xml:space="preserve"> be assessed with this unit to increase the efficiency and realism of the assessment process include, but are not limited to:</w:t>
            </w:r>
          </w:p>
          <w:p w:rsidR="00000000" w:rsidRPr="00A52F4C" w:rsidP="00A52F4C">
            <w:pPr>
              <w:pStyle w:val="ListBullet3"/>
            </w:pPr>
            <w:r w:rsidRPr="00A52F4C">
              <w:t>PSPMNGT604B Manage change</w:t>
            </w:r>
          </w:p>
          <w:p w:rsidR="00000000" w:rsidRPr="00A52F4C" w:rsidP="00A52F4C">
            <w:pPr>
              <w:pStyle w:val="ListBullet3"/>
            </w:pPr>
            <w:r w:rsidRPr="00A52F4C">
              <w:t>PSPMNGT605B Manage diversity</w:t>
            </w:r>
          </w:p>
          <w:p w:rsidR="00000000" w:rsidRPr="00A52F4C" w:rsidP="00A52F4C">
            <w:pPr>
              <w:pStyle w:val="ListBullet3"/>
            </w:pPr>
            <w:r w:rsidRPr="00A52F4C">
              <w:t>PSPMNGT606B Manage quality client service</w:t>
            </w:r>
          </w:p>
          <w:p w:rsidR="00000000" w:rsidRPr="00A52F4C" w:rsidP="00A52F4C">
            <w:pPr>
              <w:pStyle w:val="ListBullet3"/>
            </w:pPr>
            <w:r w:rsidRPr="00A52F4C">
              <w:t>PSPMNGT608B Manage risk</w:t>
            </w:r>
          </w:p>
          <w:p w:rsidR="00000000" w:rsidRPr="00A52F4C" w:rsidP="00A52F4C">
            <w:pPr>
              <w:pStyle w:val="ListBullet3"/>
            </w:pPr>
            <w:r w:rsidRPr="00A52F4C">
              <w:t>PSPOHS602A Manage workplace safety</w:t>
            </w:r>
          </w:p>
          <w:p w:rsidR="00000000" w:rsidP="00A52F4C">
            <w:pPr>
              <w:pStyle w:val="ListBullet3"/>
              <w:rPr>
                <w:lang w:val="en-NZ"/>
              </w:rPr>
            </w:pPr>
            <w:r w:rsidRPr="00A52F4C">
              <w:t>PSPPROC602B Direct the management of contracts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>In addition to integrated demonstration of the elements and their related performance criteria, look for evidence that confirms:</w:t>
            </w:r>
          </w:p>
          <w:p w:rsidR="00000000" w:rsidRPr="00A52F4C" w:rsidP="00A52F4C">
            <w:pPr>
              <w:pStyle w:val="ListBullet2"/>
            </w:pPr>
            <w:r w:rsidRPr="00A52F4C">
              <w:t>the knowl</w:t>
            </w:r>
            <w:r w:rsidRPr="00A52F4C">
              <w:t xml:space="preserve">edge requirements of this unit </w:t>
            </w:r>
          </w:p>
          <w:p w:rsidR="00000000" w:rsidRPr="00A52F4C" w:rsidP="00A52F4C">
            <w:pPr>
              <w:pStyle w:val="ListBullet2"/>
            </w:pPr>
            <w:r w:rsidRPr="00A52F4C">
              <w:t>the skill requirements of this unit</w:t>
            </w:r>
          </w:p>
          <w:p w:rsidR="00000000" w:rsidRPr="00A52F4C" w:rsidP="00A52F4C">
            <w:pPr>
              <w:pStyle w:val="ListBullet2"/>
            </w:pPr>
            <w:r w:rsidRPr="00A52F4C">
              <w:t>application of the Employability Skills as they relate to this unit (see Employability Summaries in Qualifications Framework)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provision of policy advice in a range of (3 or more) contexts (or occasions, over time)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>These resources include:</w:t>
            </w:r>
          </w:p>
          <w:p w:rsidR="00000000" w:rsidRPr="00A52F4C" w:rsidP="00A52F4C">
            <w:pPr>
              <w:pStyle w:val="ListBullet2"/>
            </w:pPr>
            <w:r w:rsidRPr="00A52F4C">
              <w:t>public sector policy and legislation</w:t>
            </w:r>
          </w:p>
          <w:p w:rsidR="00000000" w:rsidRPr="00A52F4C" w:rsidP="00A52F4C">
            <w:pPr>
              <w:pStyle w:val="ListBullet2"/>
            </w:pPr>
            <w:r w:rsidRPr="00A52F4C">
              <w:t>public sector standards, procedures and protocols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precedents </w:t>
            </w:r>
            <w:r w:rsidRPr="00A52F4C">
              <w:t>for policy interpretation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policy evaluation guidelines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 xml:space="preserve">Valid assessment of this unit requires: </w:t>
            </w:r>
          </w:p>
          <w:p w:rsidR="00000000" w:rsidRPr="00A52F4C" w:rsidP="00A52F4C">
            <w:pPr>
              <w:pStyle w:val="ListBullet2"/>
            </w:pPr>
            <w:r w:rsidRPr="00A52F4C">
              <w:t>a workplace environment or one that closely resembles normal work practice and replicates the range of conditions likely to b</w:t>
            </w:r>
            <w:r w:rsidRPr="00A52F4C">
              <w:t>e encountered when advising on policy, including coping with difficulties, irregularities and breakdowns in routine</w:t>
            </w:r>
          </w:p>
          <w:p w:rsidR="00000000" w:rsidRPr="00A52F4C" w:rsidP="00A52F4C">
            <w:pPr>
              <w:pStyle w:val="ListBullet2"/>
            </w:pPr>
            <w:r w:rsidRPr="00A52F4C">
              <w:t>provision of policy advice in a range of (3 or more) contexts (or occasions, over time)</w:t>
            </w:r>
          </w:p>
          <w:p w:rsidR="00000000" w:rsidRPr="00A52F4C" w:rsidP="00A52F4C">
            <w:pPr>
              <w:pStyle w:val="BodyText"/>
            </w:pPr>
            <w:r w:rsidRPr="00A52F4C">
              <w:t>Assess</w:t>
            </w:r>
            <w:r w:rsidRPr="00A52F4C">
              <w:t>ment methods should reflect workplace demands, such as literacy, and the needs of particular groups, such as:</w:t>
            </w:r>
          </w:p>
          <w:p w:rsidR="00000000" w:rsidRPr="00A52F4C" w:rsidP="00A52F4C">
            <w:pPr>
              <w:pStyle w:val="ListBullet2"/>
            </w:pPr>
            <w:r w:rsidRPr="00A52F4C">
              <w:t>people with disabilities</w:t>
            </w:r>
          </w:p>
          <w:p w:rsidR="00000000" w:rsidRPr="00A52F4C" w:rsidP="00A52F4C">
            <w:pPr>
              <w:pStyle w:val="ListBullet2"/>
            </w:pPr>
            <w:r w:rsidRPr="00A52F4C">
              <w:t>people from culturally and linguistically diverse backgrounds</w:t>
            </w:r>
          </w:p>
          <w:p w:rsidR="00000000" w:rsidRPr="00A52F4C" w:rsidP="00A52F4C">
            <w:pPr>
              <w:pStyle w:val="ListBullet2"/>
            </w:pPr>
            <w:r w:rsidRPr="00A52F4C">
              <w:t>Aboriginal and Torres Strait Islander people</w:t>
            </w:r>
          </w:p>
          <w:p w:rsidR="00000000" w:rsidRPr="00A52F4C" w:rsidP="00A52F4C">
            <w:pPr>
              <w:pStyle w:val="ListBullet2"/>
            </w:pPr>
            <w:r w:rsidRPr="00A52F4C">
              <w:t>women</w:t>
            </w:r>
          </w:p>
          <w:p w:rsidR="00000000" w:rsidRPr="00A52F4C" w:rsidP="00A52F4C">
            <w:pPr>
              <w:pStyle w:val="ListBullet2"/>
            </w:pPr>
            <w:r w:rsidRPr="00A52F4C">
              <w:t>young p</w:t>
            </w:r>
            <w:r w:rsidRPr="00A52F4C">
              <w:t>eople</w:t>
            </w:r>
          </w:p>
          <w:p w:rsidR="00000000" w:rsidRPr="00A52F4C" w:rsidP="00A52F4C">
            <w:pPr>
              <w:pStyle w:val="ListBullet2"/>
            </w:pPr>
            <w:r w:rsidRPr="00A52F4C">
              <w:t>older people</w:t>
            </w:r>
          </w:p>
          <w:p w:rsidR="00000000" w:rsidRPr="00A52F4C" w:rsidP="00A52F4C">
            <w:pPr>
              <w:pStyle w:val="ListBullet2"/>
            </w:pPr>
            <w:r w:rsidRPr="00A52F4C">
              <w:t>people in rural and remote locations</w:t>
            </w:r>
          </w:p>
          <w:p w:rsidR="00000000" w:rsidRPr="00A52F4C" w:rsidP="00A52F4C">
            <w:pPr>
              <w:pStyle w:val="BodyText"/>
            </w:pPr>
            <w:r w:rsidRPr="00A52F4C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A52F4C" w:rsidP="00A52F4C">
            <w:pPr>
              <w:pStyle w:val="ListBullet2"/>
            </w:pPr>
            <w:r w:rsidRPr="00A52F4C">
              <w:t>case studies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portfolios </w:t>
            </w:r>
          </w:p>
          <w:p w:rsidR="00000000" w:rsidRPr="00A52F4C" w:rsidP="00A52F4C">
            <w:pPr>
              <w:pStyle w:val="ListBullet2"/>
            </w:pPr>
            <w:r w:rsidRPr="00A52F4C">
              <w:t>projects</w:t>
            </w:r>
          </w:p>
          <w:p w:rsidR="00000000" w:rsidRPr="00A52F4C" w:rsidP="00A52F4C">
            <w:pPr>
              <w:pStyle w:val="ListBullet2"/>
            </w:pPr>
            <w:r w:rsidRPr="00A52F4C">
              <w:t>questioning</w:t>
            </w:r>
          </w:p>
          <w:p w:rsidR="00000000" w:rsidRPr="00A52F4C" w:rsidP="00A52F4C">
            <w:pPr>
              <w:pStyle w:val="ListBullet2"/>
            </w:pPr>
            <w:r w:rsidRPr="00A52F4C">
              <w:t>sce</w:t>
            </w:r>
            <w:r w:rsidRPr="00A52F4C">
              <w:t>narios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authenticated evidence from the workplace and/or training courses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BodyText"/>
            </w:pPr>
            <w:r w:rsidRPr="00A52F4C">
              <w:t xml:space="preserve">Evidence must be gathered over time in a range of contexts to ensure the person can achieve the unit outcome and apply the competency in </w:t>
            </w:r>
            <w:r w:rsidRPr="00A52F4C">
              <w:t>different situations or environments</w:t>
            </w:r>
          </w:p>
        </w:tc>
      </w:tr>
    </w:tbl>
    <w:p w:rsidR="00000000" w:rsidRPr="00A52F4C" w:rsidP="00A52F4C">
      <w:pPr>
        <w:pStyle w:val="BodyText"/>
      </w:pP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11" w:name="O_497854"/>
      <w:bookmarkEnd w:id="11"/>
      <w:r w:rsidRPr="00A52F4C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t>The Range Statement provides information about the context in which the unit of competency is carried out. The variables cater for differences between States and Territories and the Co</w:t>
            </w:r>
            <w:r w:rsidRPr="00A52F4C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A52F4C">
              <w:rPr>
                <w:rStyle w:val="BoldandItalics"/>
              </w:rPr>
              <w:t xml:space="preserve">bold italics </w:t>
            </w:r>
            <w:r w:rsidRPr="00A52F4C">
              <w:t>in the Perform</w:t>
            </w:r>
            <w:r w:rsidRPr="00A52F4C">
              <w:t>ance Criteria is explained here.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BoldandItalics"/>
              </w:rPr>
              <w:t xml:space="preserve">Policy </w:t>
            </w:r>
            <w:r w:rsidRPr="00A52F4C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Bullet2"/>
            </w:pPr>
            <w:r w:rsidRPr="00A52F4C">
              <w:t>public policy</w:t>
            </w:r>
          </w:p>
          <w:p w:rsidR="00000000" w:rsidRPr="00A52F4C" w:rsidP="00A52F4C">
            <w:pPr>
              <w:pStyle w:val="ListBullet2"/>
            </w:pPr>
            <w:r w:rsidRPr="00A52F4C">
              <w:t>public sector policy</w:t>
            </w:r>
          </w:p>
          <w:p w:rsidR="00000000" w:rsidRPr="00A52F4C" w:rsidP="00A52F4C">
            <w:pPr>
              <w:pStyle w:val="ListBullet2"/>
            </w:pPr>
            <w:r w:rsidRPr="00A52F4C">
              <w:t>central agency policy</w:t>
            </w:r>
          </w:p>
          <w:p w:rsidR="00000000" w:rsidRPr="00A52F4C" w:rsidP="00A52F4C">
            <w:pPr>
              <w:pStyle w:val="ListBullet2"/>
            </w:pPr>
            <w:r w:rsidRPr="00A52F4C">
              <w:t>organisation policy relevant to any aspect of an organisation's business, such as policies relating to:</w:t>
            </w:r>
          </w:p>
          <w:p w:rsidR="00000000" w:rsidRPr="00A52F4C" w:rsidP="00A52F4C">
            <w:pPr>
              <w:pStyle w:val="ListBullet3"/>
            </w:pPr>
            <w:r w:rsidRPr="00A52F4C">
              <w:t>core business</w:t>
            </w:r>
          </w:p>
          <w:p w:rsidR="00000000" w:rsidRPr="00A52F4C" w:rsidP="00A52F4C">
            <w:pPr>
              <w:pStyle w:val="ListBullet3"/>
            </w:pPr>
            <w:r w:rsidRPr="00A52F4C">
              <w:t>client services</w:t>
            </w:r>
          </w:p>
          <w:p w:rsidR="00000000" w:rsidRPr="00A52F4C" w:rsidP="00A52F4C">
            <w:pPr>
              <w:pStyle w:val="ListBullet3"/>
            </w:pPr>
            <w:r w:rsidRPr="00A52F4C">
              <w:t>business structure</w:t>
            </w:r>
          </w:p>
          <w:p w:rsidR="00000000" w:rsidRPr="00A52F4C" w:rsidP="00A52F4C">
            <w:pPr>
              <w:pStyle w:val="ListBullet3"/>
            </w:pPr>
            <w:r w:rsidRPr="00A52F4C">
              <w:t>human resources</w:t>
            </w:r>
          </w:p>
          <w:p w:rsidR="00000000" w:rsidRPr="00A52F4C" w:rsidP="00A52F4C">
            <w:pPr>
              <w:pStyle w:val="ListBullet3"/>
            </w:pPr>
            <w:r w:rsidRPr="00A52F4C">
              <w:t>administration</w:t>
            </w:r>
          </w:p>
          <w:p w:rsidR="00000000" w:rsidRPr="00A52F4C" w:rsidP="00A52F4C">
            <w:pPr>
              <w:pStyle w:val="ListBullet3"/>
            </w:pPr>
            <w:r w:rsidRPr="00A52F4C">
              <w:t>financial management</w:t>
            </w:r>
          </w:p>
          <w:p w:rsidR="00000000" w:rsidRPr="00A52F4C" w:rsidP="00A52F4C">
            <w:pPr>
              <w:pStyle w:val="ListBullet3"/>
            </w:pPr>
            <w:r w:rsidRPr="00A52F4C">
              <w:t>work practices</w:t>
            </w:r>
          </w:p>
          <w:p w:rsidR="00000000" w:rsidRPr="00A52F4C" w:rsidP="00A52F4C">
            <w:pPr>
              <w:pStyle w:val="ListBullet3"/>
            </w:pPr>
            <w:r w:rsidRPr="00A52F4C">
              <w:t>training</w:t>
            </w:r>
          </w:p>
          <w:p w:rsidR="00000000" w:rsidRPr="00A52F4C" w:rsidP="00A52F4C">
            <w:pPr>
              <w:pStyle w:val="ListBullet3"/>
            </w:pPr>
            <w:r w:rsidRPr="00A52F4C">
              <w:t>information technology</w:t>
            </w:r>
          </w:p>
          <w:p w:rsidR="00000000" w:rsidRPr="00A52F4C" w:rsidP="00A52F4C">
            <w:pPr>
              <w:pStyle w:val="ListBullet3"/>
            </w:pPr>
            <w:r w:rsidRPr="00A52F4C">
              <w:t>technical/professional requirements</w:t>
            </w:r>
          </w:p>
          <w:p w:rsidR="00000000" w:rsidP="00A52F4C">
            <w:pPr>
              <w:pStyle w:val="ListBullet3"/>
              <w:rPr>
                <w:lang w:val="en-NZ"/>
              </w:rPr>
            </w:pPr>
            <w:r w:rsidRPr="00A52F4C">
              <w:t>legal requirements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BoldandItalics"/>
              </w:rPr>
              <w:t>Policy advice</w:t>
            </w:r>
            <w:r w:rsidRPr="00A52F4C">
              <w:t xml:space="preserve"> may be provided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Bullet2"/>
            </w:pPr>
            <w:r w:rsidRPr="00A52F4C">
              <w:t>government</w:t>
            </w:r>
          </w:p>
          <w:p w:rsidR="00000000" w:rsidRPr="00A52F4C" w:rsidP="00A52F4C">
            <w:pPr>
              <w:pStyle w:val="ListBullet2"/>
            </w:pPr>
            <w:r w:rsidRPr="00A52F4C">
              <w:t>Ministers</w:t>
            </w:r>
          </w:p>
          <w:p w:rsidR="00000000" w:rsidRPr="00A52F4C" w:rsidP="00A52F4C">
            <w:pPr>
              <w:pStyle w:val="ListBullet2"/>
            </w:pPr>
            <w:r w:rsidRPr="00A52F4C">
              <w:t>other public sector organisations</w:t>
            </w:r>
          </w:p>
          <w:p w:rsidR="00000000" w:rsidRPr="00A52F4C" w:rsidP="00A52F4C">
            <w:pPr>
              <w:pStyle w:val="ListBullet2"/>
            </w:pPr>
            <w:r w:rsidRPr="00A52F4C">
              <w:t>community groups</w:t>
            </w:r>
          </w:p>
          <w:p w:rsidR="00000000" w:rsidRPr="00A52F4C" w:rsidP="00A52F4C">
            <w:pPr>
              <w:pStyle w:val="ListBullet2"/>
            </w:pPr>
            <w:r w:rsidRPr="00A52F4C">
              <w:t>the public</w:t>
            </w:r>
          </w:p>
          <w:p w:rsidR="00000000" w:rsidRPr="00A52F4C" w:rsidP="00A52F4C">
            <w:pPr>
              <w:pStyle w:val="ListBullet2"/>
            </w:pPr>
            <w:r w:rsidRPr="00A52F4C">
              <w:t>policy developers</w:t>
            </w:r>
          </w:p>
          <w:p w:rsidR="00000000" w:rsidRPr="00A52F4C" w:rsidP="00A52F4C">
            <w:pPr>
              <w:pStyle w:val="ListBullet2"/>
            </w:pPr>
            <w:r w:rsidRPr="00A52F4C">
              <w:t>internal policy staff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other staff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BoldandItalics"/>
              </w:rPr>
              <w:t>Consultative mechanisms</w:t>
            </w:r>
            <w:r w:rsidRPr="00A52F4C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Bullet2"/>
            </w:pPr>
            <w:r w:rsidRPr="00A52F4C">
              <w:t>discussion with other policy managers</w:t>
            </w:r>
          </w:p>
          <w:p w:rsidR="00000000" w:rsidRPr="00A52F4C" w:rsidP="00A52F4C">
            <w:pPr>
              <w:pStyle w:val="ListBullet2"/>
            </w:pPr>
            <w:r w:rsidRPr="00A52F4C">
              <w:t>seeking clarification from the policy developer</w:t>
            </w:r>
          </w:p>
          <w:p w:rsidR="00000000" w:rsidRPr="00A52F4C" w:rsidP="00A52F4C">
            <w:pPr>
              <w:pStyle w:val="ListBullet2"/>
            </w:pPr>
            <w:r w:rsidRPr="00A52F4C">
              <w:t>seeking legal opi</w:t>
            </w:r>
            <w:r w:rsidRPr="00A52F4C">
              <w:t>nion</w:t>
            </w:r>
          </w:p>
          <w:p w:rsidR="00000000" w:rsidP="00A52F4C">
            <w:pPr>
              <w:pStyle w:val="ListBullet2"/>
              <w:rPr>
                <w:lang w:val="en-NZ"/>
              </w:rPr>
            </w:pPr>
            <w:r w:rsidRPr="00A52F4C">
              <w:t>workplace consultative committees</w:t>
            </w:r>
          </w:p>
        </w:tc>
      </w:tr>
      <w:tr w:rsidTr="006422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4C">
            <w:pPr>
              <w:pStyle w:val="BodyText"/>
              <w:rPr>
                <w:lang w:val="en-NZ"/>
              </w:rPr>
            </w:pPr>
            <w:r w:rsidRPr="00A52F4C">
              <w:rPr>
                <w:rStyle w:val="BoldandItalics"/>
              </w:rPr>
              <w:t>Policy changes</w:t>
            </w:r>
            <w:r w:rsidRPr="00A52F4C">
              <w:t xml:space="preserve"> may be caused by: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4C" w:rsidP="00A52F4C">
            <w:pPr>
              <w:pStyle w:val="ListBullet2"/>
            </w:pPr>
            <w:r w:rsidRPr="00A52F4C">
              <w:t>machinery of government changes</w:t>
            </w:r>
          </w:p>
          <w:p w:rsidR="00000000" w:rsidRPr="00A52F4C" w:rsidP="00A52F4C">
            <w:pPr>
              <w:pStyle w:val="ListBullet2"/>
            </w:pPr>
            <w:r w:rsidRPr="00A52F4C">
              <w:t>a shift to designing policy around a set of government priorities not organisational structures/individual agencies</w:t>
            </w:r>
          </w:p>
          <w:p w:rsidR="00000000" w:rsidRPr="00A52F4C" w:rsidP="00A52F4C">
            <w:pPr>
              <w:pStyle w:val="ListBullet2"/>
            </w:pPr>
            <w:r w:rsidRPr="00A52F4C">
              <w:t>a focus on whole of government policies</w:t>
            </w:r>
          </w:p>
          <w:p w:rsidR="00000000" w:rsidRPr="00A52F4C" w:rsidP="00A52F4C">
            <w:pPr>
              <w:pStyle w:val="ListBullet2"/>
            </w:pPr>
            <w:r w:rsidRPr="00A52F4C">
              <w:t>changes to legal risks</w:t>
            </w:r>
          </w:p>
          <w:p w:rsidR="00000000" w:rsidRPr="00A52F4C" w:rsidP="00A52F4C">
            <w:pPr>
              <w:pStyle w:val="ListBullet2"/>
            </w:pPr>
            <w:r w:rsidRPr="00A52F4C">
              <w:t>emphasis on policy research focused on the mid to long term, as well as that developed to meet immediate needs of government</w:t>
            </w:r>
          </w:p>
          <w:p w:rsidR="00000000" w:rsidRPr="00A52F4C" w:rsidP="00A52F4C">
            <w:pPr>
              <w:pStyle w:val="ListBullet2"/>
            </w:pPr>
            <w:r w:rsidRPr="00A52F4C">
              <w:t xml:space="preserve">national or international events such as: </w:t>
            </w:r>
          </w:p>
          <w:p w:rsidR="00000000" w:rsidRPr="00A52F4C" w:rsidP="00A52F4C">
            <w:pPr>
              <w:pStyle w:val="ListBullet3"/>
            </w:pPr>
            <w:r w:rsidRPr="00A52F4C">
              <w:t>change in government</w:t>
            </w:r>
          </w:p>
          <w:p w:rsidR="00000000" w:rsidRPr="00A52F4C" w:rsidP="00A52F4C">
            <w:pPr>
              <w:pStyle w:val="ListBullet3"/>
            </w:pPr>
            <w:r w:rsidRPr="00A52F4C">
              <w:t>changes in government policy</w:t>
            </w:r>
          </w:p>
          <w:p w:rsidR="00000000" w:rsidRPr="00A52F4C" w:rsidP="00A52F4C">
            <w:pPr>
              <w:pStyle w:val="ListBullet3"/>
            </w:pPr>
            <w:r w:rsidRPr="00A52F4C">
              <w:t>changes in strategic direction</w:t>
            </w:r>
          </w:p>
          <w:p w:rsidR="00000000" w:rsidRPr="00A52F4C" w:rsidP="00A52F4C">
            <w:pPr>
              <w:pStyle w:val="ListBullet3"/>
            </w:pPr>
            <w:r w:rsidRPr="00A52F4C">
              <w:t>changes in legislation</w:t>
            </w:r>
          </w:p>
          <w:p w:rsidR="00000000" w:rsidRPr="00A52F4C" w:rsidP="00A52F4C">
            <w:pPr>
              <w:pStyle w:val="ListBullet3"/>
            </w:pPr>
            <w:r w:rsidRPr="00A52F4C">
              <w:t>changes in the policies of other governments</w:t>
            </w:r>
          </w:p>
          <w:p w:rsidR="00000000" w:rsidRPr="00A52F4C" w:rsidP="00A52F4C">
            <w:pPr>
              <w:pStyle w:val="ListBullet3"/>
            </w:pPr>
            <w:r w:rsidRPr="00A52F4C">
              <w:t>changing social trends</w:t>
            </w:r>
          </w:p>
          <w:p w:rsidR="00000000" w:rsidRPr="00A52F4C" w:rsidP="00A52F4C">
            <w:pPr>
              <w:pStyle w:val="ListBullet3"/>
            </w:pPr>
            <w:r w:rsidRPr="00A52F4C">
              <w:t>economic/technological change</w:t>
            </w:r>
          </w:p>
        </w:tc>
      </w:tr>
    </w:tbl>
    <w:p w:rsidR="00642266" w:rsidP="00A52F4C">
      <w:pPr>
        <w:pStyle w:val="BodyText"/>
      </w:pPr>
    </w:p>
    <w:p w:rsidR="00642266" w:rsidP="00A52F4C">
      <w:pPr>
        <w:pStyle w:val="BodyText"/>
      </w:pPr>
    </w:p>
    <w:p w:rsidR="00000000" w:rsidRPr="00A52F4C" w:rsidP="00A52F4C">
      <w:pPr>
        <w:pStyle w:val="Heading1"/>
      </w:pPr>
      <w:bookmarkStart w:id="12" w:name="O_497853"/>
      <w:bookmarkEnd w:id="12"/>
      <w:r w:rsidRPr="00A52F4C">
        <w:t>Unit Sector(s)</w:t>
      </w:r>
    </w:p>
    <w:p w:rsidR="00000000" w:rsidRPr="00A52F4C" w:rsidP="00A52F4C">
      <w:pPr>
        <w:pStyle w:val="BodyText"/>
      </w:pPr>
      <w:r w:rsidRPr="00A52F4C">
        <w:t>Not applicable.</w:t>
      </w:r>
    </w:p>
    <w:p w:rsidR="00000000" w:rsidRPr="00A52F4C" w:rsidP="00A52F4C">
      <w:pPr>
        <w:pStyle w:val="AllowPageBreak"/>
      </w:pPr>
    </w:p>
    <w:p w:rsidR="00000000" w:rsidRPr="00A52F4C" w:rsidP="00A52F4C">
      <w:pPr>
        <w:pStyle w:val="Heading1"/>
      </w:pPr>
      <w:bookmarkStart w:id="13" w:name="O_497864"/>
      <w:bookmarkEnd w:id="13"/>
      <w:r w:rsidRPr="00A52F4C">
        <w:t>Competency field</w:t>
      </w:r>
    </w:p>
    <w:p w:rsidR="00000000" w:rsidRPr="00A52F4C" w:rsidP="00A52F4C">
      <w:pPr>
        <w:pStyle w:val="BodyText"/>
      </w:pPr>
      <w:r w:rsidRPr="00A52F4C">
        <w:t>Policy.</w:t>
      </w:r>
    </w:p>
    <w:p w:rsidR="00000000" w:rsidRPr="00A52F4C" w:rsidP="00A52F4C"/>
    <w:sectPr w:rsidSect="00A52F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2266" w:rsidP="0064226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66" w:rsidP="00A52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42266" w:rsidP="00A52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42266" w:rsidP="00A52F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4C" w:rsidRPr="00642266" w:rsidP="006422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66" w:rsidRPr="002D2AF8" w:rsidP="00A52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PSPPOL602A Provide policy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42266" w:rsidP="00A52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60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B2F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F4C"/>
  </w:style>
  <w:style w:type="character" w:customStyle="1" w:styleId="Heading1Char">
    <w:name w:val="Heading 1 Char"/>
    <w:basedOn w:val="DefaultParagraphFont"/>
    <w:link w:val="Heading1"/>
    <w:rsid w:val="00A52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F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F4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52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F4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52F4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52F4C"/>
    <w:rPr>
      <w:b/>
      <w:spacing w:val="0"/>
    </w:rPr>
  </w:style>
  <w:style w:type="paragraph" w:styleId="ListBullet2">
    <w:name w:val="List Bullet 2"/>
    <w:basedOn w:val="List2"/>
    <w:rsid w:val="00A52F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2F4C"/>
    <w:rPr>
      <w:i/>
    </w:rPr>
  </w:style>
  <w:style w:type="paragraph" w:customStyle="1" w:styleId="SuperHeading">
    <w:name w:val="SuperHeading"/>
    <w:basedOn w:val="Normal"/>
    <w:rsid w:val="00A52F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2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2F4C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A52F4C"/>
    <w:rPr>
      <w:u w:val="single"/>
    </w:rPr>
  </w:style>
  <w:style w:type="character" w:customStyle="1" w:styleId="BoldandItalics">
    <w:name w:val="Bold and Italics"/>
    <w:qFormat/>
    <w:rsid w:val="00A52F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52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2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F4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52F4C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2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F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F4C"/>
  </w:style>
  <w:style w:type="paragraph" w:styleId="TableofFigures">
    <w:name w:val="table of figures"/>
    <w:basedOn w:val="Normal"/>
    <w:next w:val="Normal"/>
    <w:semiHidden/>
    <w:rsid w:val="00A52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F4C"/>
    <w:pPr>
      <w:numPr>
        <w:numId w:val="11"/>
      </w:numPr>
    </w:pPr>
  </w:style>
  <w:style w:type="character" w:customStyle="1" w:styleId="WingdingSymbols">
    <w:name w:val="Wingding Symbols"/>
    <w:rsid w:val="00A52F4C"/>
    <w:rPr>
      <w:rFonts w:ascii="Wingdings" w:hAnsi="Wingdings"/>
    </w:rPr>
  </w:style>
  <w:style w:type="paragraph" w:customStyle="1" w:styleId="TableHeading">
    <w:name w:val="Table Heading"/>
    <w:basedOn w:val="HeadingBase"/>
    <w:rsid w:val="00A52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F4C"/>
    <w:rPr>
      <w:color w:val="0033CC"/>
      <w:u w:val="none"/>
    </w:rPr>
  </w:style>
  <w:style w:type="paragraph" w:customStyle="1" w:styleId="BodyTextRight">
    <w:name w:val="Body Text Right"/>
    <w:basedOn w:val="BodyText"/>
    <w:rsid w:val="00A52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F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F4C"/>
    <w:rPr>
      <w:sz w:val="32"/>
    </w:rPr>
  </w:style>
  <w:style w:type="paragraph" w:customStyle="1" w:styleId="HeadingProcedure">
    <w:name w:val="Heading Procedure"/>
    <w:basedOn w:val="HeadingBase"/>
    <w:next w:val="Normal"/>
    <w:rsid w:val="00A52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F4C"/>
    <w:pPr>
      <w:spacing w:before="60" w:after="60"/>
    </w:pPr>
  </w:style>
  <w:style w:type="paragraph" w:styleId="ListContinue">
    <w:name w:val="List Continue"/>
    <w:basedOn w:val="List"/>
    <w:rsid w:val="00A52F4C"/>
    <w:pPr>
      <w:ind w:firstLine="0"/>
    </w:pPr>
  </w:style>
  <w:style w:type="paragraph" w:customStyle="1" w:styleId="ListNote">
    <w:name w:val="List Note"/>
    <w:basedOn w:val="List"/>
    <w:rsid w:val="00A52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F4C"/>
    <w:rPr>
      <w:rFonts w:ascii="Courier New" w:hAnsi="Courier New"/>
    </w:rPr>
  </w:style>
  <w:style w:type="paragraph" w:customStyle="1" w:styleId="NoteBullet">
    <w:name w:val="Note Bullet"/>
    <w:basedOn w:val="Note"/>
    <w:rsid w:val="00A52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F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2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F4C"/>
    <w:rPr>
      <w:b/>
      <w:smallCaps/>
    </w:rPr>
  </w:style>
  <w:style w:type="paragraph" w:customStyle="1" w:styleId="TableListNumber">
    <w:name w:val="Table List Number"/>
    <w:basedOn w:val="ListNumber"/>
    <w:rsid w:val="00A52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F4C"/>
    <w:pPr>
      <w:numPr>
        <w:numId w:val="9"/>
      </w:numPr>
    </w:pPr>
  </w:style>
  <w:style w:type="paragraph" w:customStyle="1" w:styleId="ListAlpha2">
    <w:name w:val="List Alpha 2"/>
    <w:basedOn w:val="List2"/>
    <w:rsid w:val="00A52F4C"/>
    <w:pPr>
      <w:numPr>
        <w:numId w:val="8"/>
      </w:numPr>
    </w:pPr>
  </w:style>
  <w:style w:type="paragraph" w:styleId="List2">
    <w:name w:val="List 2"/>
    <w:basedOn w:val="BodyText"/>
    <w:rsid w:val="00A52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F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2F4C"/>
    <w:pPr>
      <w:numPr>
        <w:numId w:val="3"/>
      </w:numPr>
    </w:pPr>
  </w:style>
  <w:style w:type="paragraph" w:styleId="ListBullet5">
    <w:name w:val="List Bullet 5"/>
    <w:basedOn w:val="List5"/>
    <w:rsid w:val="00A52F4C"/>
    <w:pPr>
      <w:numPr>
        <w:numId w:val="4"/>
      </w:numPr>
    </w:pPr>
  </w:style>
  <w:style w:type="paragraph" w:styleId="ListContinue2">
    <w:name w:val="List Continue 2"/>
    <w:basedOn w:val="List2"/>
    <w:rsid w:val="00A52F4C"/>
    <w:pPr>
      <w:ind w:firstLine="0"/>
    </w:pPr>
  </w:style>
  <w:style w:type="paragraph" w:styleId="ListContinue3">
    <w:name w:val="List Continue 3"/>
    <w:basedOn w:val="List3"/>
    <w:rsid w:val="00A52F4C"/>
    <w:pPr>
      <w:ind w:left="1021" w:firstLine="0"/>
    </w:pPr>
  </w:style>
  <w:style w:type="paragraph" w:styleId="ListContinue4">
    <w:name w:val="List Continue 4"/>
    <w:basedOn w:val="List4"/>
    <w:rsid w:val="00A52F4C"/>
    <w:pPr>
      <w:ind w:firstLine="0"/>
    </w:pPr>
  </w:style>
  <w:style w:type="paragraph" w:styleId="ListContinue5">
    <w:name w:val="List Continue 5"/>
    <w:basedOn w:val="List5"/>
    <w:rsid w:val="00A52F4C"/>
    <w:pPr>
      <w:ind w:firstLine="0"/>
    </w:pPr>
  </w:style>
  <w:style w:type="paragraph" w:styleId="ListNumber3">
    <w:name w:val="List Number 3"/>
    <w:basedOn w:val="List3"/>
    <w:rsid w:val="00A52F4C"/>
    <w:pPr>
      <w:numPr>
        <w:numId w:val="5"/>
      </w:numPr>
    </w:pPr>
  </w:style>
  <w:style w:type="paragraph" w:styleId="ListNumber4">
    <w:name w:val="List Number 4"/>
    <w:basedOn w:val="List4"/>
    <w:rsid w:val="00A52F4C"/>
    <w:pPr>
      <w:numPr>
        <w:numId w:val="6"/>
      </w:numPr>
    </w:pPr>
  </w:style>
  <w:style w:type="paragraph" w:styleId="ListNumber5">
    <w:name w:val="List Number 5"/>
    <w:basedOn w:val="List5"/>
    <w:rsid w:val="00A52F4C"/>
    <w:pPr>
      <w:numPr>
        <w:numId w:val="7"/>
      </w:numPr>
    </w:pPr>
  </w:style>
  <w:style w:type="paragraph" w:styleId="BlockText">
    <w:name w:val="Block Text"/>
    <w:basedOn w:val="Normal"/>
    <w:rsid w:val="00A52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F4C"/>
    <w:rPr>
      <w:sz w:val="16"/>
      <w:vertAlign w:val="superscript"/>
    </w:rPr>
  </w:style>
  <w:style w:type="character" w:customStyle="1" w:styleId="Symbols">
    <w:name w:val="Symbols"/>
    <w:basedOn w:val="DefaultParagraphFont"/>
    <w:rsid w:val="00A52F4C"/>
    <w:rPr>
      <w:rFonts w:ascii="Symbol" w:hAnsi="Symbol"/>
    </w:rPr>
  </w:style>
  <w:style w:type="character" w:customStyle="1" w:styleId="MenuOptions">
    <w:name w:val="Menu Options"/>
    <w:basedOn w:val="DefaultParagraphFont"/>
    <w:rsid w:val="00A52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F4C"/>
    <w:rPr>
      <w:b/>
    </w:rPr>
  </w:style>
  <w:style w:type="character" w:customStyle="1" w:styleId="Underlined">
    <w:name w:val="Underlined"/>
    <w:basedOn w:val="DefaultParagraphFont"/>
    <w:rsid w:val="00A52F4C"/>
    <w:rPr>
      <w:u w:val="single"/>
    </w:rPr>
  </w:style>
  <w:style w:type="paragraph" w:customStyle="1" w:styleId="TableBodyTextRight">
    <w:name w:val="Table Body Text Right"/>
    <w:basedOn w:val="TableBodyText"/>
    <w:rsid w:val="00A52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F4C"/>
    <w:rPr>
      <w:sz w:val="18"/>
    </w:rPr>
  </w:style>
  <w:style w:type="paragraph" w:customStyle="1" w:styleId="BodySmallRight">
    <w:name w:val="Body Small Right"/>
    <w:basedOn w:val="BodyTextRight"/>
    <w:rsid w:val="00A52F4C"/>
    <w:rPr>
      <w:sz w:val="18"/>
      <w:szCs w:val="18"/>
    </w:rPr>
  </w:style>
  <w:style w:type="paragraph" w:customStyle="1" w:styleId="MarginEdition">
    <w:name w:val="Margin Edition"/>
    <w:basedOn w:val="MarginNote"/>
    <w:rsid w:val="00A52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F4C"/>
    <w:rPr>
      <w:sz w:val="2"/>
      <w:szCs w:val="2"/>
    </w:rPr>
  </w:style>
  <w:style w:type="character" w:customStyle="1" w:styleId="Small">
    <w:name w:val="Small"/>
    <w:basedOn w:val="DefaultParagraphFont"/>
    <w:rsid w:val="00A52F4C"/>
    <w:rPr>
      <w:sz w:val="16"/>
    </w:rPr>
  </w:style>
  <w:style w:type="paragraph" w:customStyle="1" w:styleId="WideTable">
    <w:name w:val="Wide Table"/>
    <w:basedOn w:val="Normal"/>
    <w:rsid w:val="00A52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F4C"/>
  </w:style>
  <w:style w:type="paragraph" w:styleId="Quote">
    <w:name w:val="Quote"/>
    <w:basedOn w:val="Heading1"/>
    <w:link w:val="QuoteChar"/>
    <w:qFormat/>
    <w:rsid w:val="00A52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F4C"/>
    <w:pPr>
      <w:pageBreakBefore/>
    </w:pPr>
  </w:style>
  <w:style w:type="paragraph" w:customStyle="1" w:styleId="Border">
    <w:name w:val="Border"/>
    <w:basedOn w:val="Normal"/>
    <w:qFormat/>
    <w:rsid w:val="00A52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F4C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A52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F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F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7943</Characters>
  <Application>Microsoft Office Word</Application>
  <DocSecurity>0</DocSecurity>
  <Lines>262</Lines>
  <Paragraphs>163</Paragraphs>
  <ScaleCrop>false</ScaleCrop>
  <Company>Author-it Software Corporation Ltd.</Company>
  <LinksUpToDate>false</LinksUpToDate>
  <CharactersWithSpaces>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PSPPOL602A Provide policy advice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2012-11-01T18:42:00Z</dcterms:created>
  <dcterms:modified xsi:type="dcterms:W3CDTF">2012-11-01T18:42:00Z</dcterms:modified>
</cp:coreProperties>
</file>