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B6A" w:rsidP="00E71B6A">
      <w:pPr>
        <w:pStyle w:val="Title"/>
      </w:pPr>
      <w:bookmarkStart w:id="0" w:name="_GoBack"/>
      <w:bookmarkEnd w:id="0"/>
      <w:r>
        <w:fldChar w:fldCharType="begin"/>
      </w:r>
      <w:r>
        <w:instrText xml:space="preserve"> TITLE   \* MERGEFORMAT </w:instrText>
      </w:r>
      <w:r>
        <w:fldChar w:fldCharType="separate"/>
      </w:r>
      <w:r>
        <w:t>PSPPOL404A Support policy implementation</w:t>
      </w:r>
      <w:r>
        <w:fldChar w:fldCharType="end"/>
      </w:r>
    </w:p>
    <w:p w:rsidR="00E71B6A" w:rsidP="00E71B6A">
      <w:pPr>
        <w:pStyle w:val="Version"/>
        <w:sectPr w:rsidSect="005F7C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F7C25" w:rsidP="005F7C25">
      <w:pPr>
        <w:pStyle w:val="SuperHeading"/>
      </w:pPr>
      <w:r w:rsidRPr="005F7C25">
        <w:t>PSPPOL404A Support policy implementation</w:t>
      </w:r>
    </w:p>
    <w:p w:rsidR="00000000" w:rsidRPr="005F7C25" w:rsidP="005F7C25">
      <w:pPr>
        <w:pStyle w:val="SuperHeading"/>
      </w:pPr>
    </w:p>
    <w:p w:rsidR="00000000" w:rsidRPr="005F7C25" w:rsidP="005F7C25">
      <w:pPr>
        <w:pStyle w:val="Heading1"/>
      </w:pPr>
      <w:bookmarkStart w:id="1" w:name="O_497783"/>
      <w:bookmarkEnd w:id="1"/>
      <w:r w:rsidRPr="005F7C25">
        <w:t>Modification History</w:t>
      </w:r>
    </w:p>
    <w:tbl>
      <w:tblPr>
        <w:tblW w:w="0" w:type="auto"/>
        <w:tblLayout w:type="fixed"/>
        <w:tblCellMar>
          <w:left w:w="62" w:type="dxa"/>
          <w:right w:w="62" w:type="dxa"/>
        </w:tblCellMar>
        <w:tblLook w:val="0000"/>
      </w:tblPr>
      <w:tblGrid>
        <w:gridCol w:w="3052"/>
        <w:gridCol w:w="3052"/>
        <w:gridCol w:w="3052"/>
      </w:tblGrid>
      <w:tr w:rsidTr="00E71B6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C25" w:rsidP="005F7C25">
            <w:pPr>
              <w:pStyle w:val="BodyText"/>
            </w:pPr>
            <w:r w:rsidRPr="005F7C2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C25" w:rsidP="005F7C25">
            <w:pPr>
              <w:pStyle w:val="BodyText"/>
            </w:pPr>
            <w:r w:rsidRPr="005F7C2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25">
            <w:pPr>
              <w:pStyle w:val="BodyText"/>
              <w:rPr>
                <w:lang w:val="en-NZ"/>
              </w:rPr>
            </w:pPr>
            <w:r w:rsidRPr="005F7C25">
              <w:rPr>
                <w:rStyle w:val="SpecialBold"/>
              </w:rPr>
              <w:t>Comments</w:t>
            </w:r>
          </w:p>
        </w:tc>
      </w:tr>
      <w:tr w:rsidTr="00E71B6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25">
            <w:pPr>
              <w:pStyle w:val="BodyText"/>
              <w:rPr>
                <w:lang w:val="en-NZ"/>
              </w:rPr>
            </w:pPr>
            <w:r w:rsidRPr="005F7C2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25">
            <w:pPr>
              <w:pStyle w:val="BodyText"/>
              <w:rPr>
                <w:lang w:val="en-NZ"/>
              </w:rPr>
            </w:pPr>
            <w:r w:rsidRPr="005F7C2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25">
            <w:pPr>
              <w:pStyle w:val="BodyText"/>
              <w:rPr>
                <w:lang w:val="en-NZ"/>
              </w:rPr>
            </w:pPr>
            <w:r w:rsidRPr="005F7C25">
              <w:t xml:space="preserve">Unit descriptor edited. </w:t>
            </w:r>
          </w:p>
        </w:tc>
      </w:tr>
      <w:tr w:rsidTr="00E71B6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25">
            <w:pPr>
              <w:pStyle w:val="BodyText"/>
              <w:rPr>
                <w:lang w:val="en-NZ"/>
              </w:rPr>
            </w:pPr>
            <w:r w:rsidRPr="005F7C2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25">
            <w:pPr>
              <w:pStyle w:val="BodyText"/>
              <w:rPr>
                <w:lang w:val="en-NZ"/>
              </w:rPr>
            </w:pPr>
            <w:r w:rsidRPr="005F7C2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25">
            <w:pPr>
              <w:pStyle w:val="BodyText"/>
              <w:rPr>
                <w:lang w:val="en-NZ"/>
              </w:rPr>
            </w:pPr>
            <w:r w:rsidRPr="005F7C25">
              <w:t>Layout adjusted. No changes to content.</w:t>
            </w:r>
          </w:p>
        </w:tc>
      </w:tr>
      <w:tr w:rsidTr="00E71B6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25">
            <w:pPr>
              <w:pStyle w:val="BodyText"/>
              <w:rPr>
                <w:lang w:val="en-NZ"/>
              </w:rPr>
            </w:pPr>
            <w:r w:rsidRPr="005F7C2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25">
            <w:pPr>
              <w:pStyle w:val="BodyText"/>
              <w:rPr>
                <w:lang w:val="en-NZ"/>
              </w:rPr>
            </w:pPr>
            <w:r w:rsidRPr="005F7C2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C25" w:rsidP="005F7C25">
            <w:pPr>
              <w:pStyle w:val="BodyText"/>
            </w:pPr>
            <w:r w:rsidRPr="005F7C25">
              <w:t>Primary release.</w:t>
            </w:r>
          </w:p>
        </w:tc>
      </w:tr>
    </w:tbl>
    <w:p w:rsidR="00E71B6A" w:rsidP="005F7C25">
      <w:pPr>
        <w:pStyle w:val="BodyText"/>
      </w:pPr>
    </w:p>
    <w:p w:rsidR="00E71B6A" w:rsidP="005F7C25">
      <w:pPr>
        <w:pStyle w:val="BodyText"/>
      </w:pPr>
    </w:p>
    <w:p w:rsidR="00000000" w:rsidRPr="005F7C25" w:rsidP="005F7C25">
      <w:pPr>
        <w:pStyle w:val="Heading1"/>
      </w:pPr>
      <w:bookmarkStart w:id="2" w:name="O_497777"/>
      <w:bookmarkEnd w:id="2"/>
      <w:r w:rsidRPr="005F7C25">
        <w:t>Unit Descriptor</w:t>
      </w:r>
    </w:p>
    <w:p w:rsidR="00000000" w:rsidRPr="005F7C25" w:rsidP="005F7C25">
      <w:pPr>
        <w:pStyle w:val="BodyText"/>
      </w:pPr>
      <w:r w:rsidRPr="005F7C25">
        <w:t>This unit covers the identification and applicatio</w:t>
      </w:r>
      <w:r w:rsidRPr="005F7C25">
        <w:t>n of policy in a public sector work environment. It includes identifying relevant policy, implementing policy, and monitoring and reporting on policy implementation.</w:t>
      </w:r>
    </w:p>
    <w:p w:rsidR="00000000" w:rsidRPr="005F7C25" w:rsidP="005F7C25">
      <w:pPr>
        <w:pStyle w:val="BodyText"/>
      </w:pPr>
      <w:r w:rsidRPr="005F7C25">
        <w:t>In practice, supporting policy implementation occurs in the context of other generalist or</w:t>
      </w:r>
      <w:r w:rsidRPr="005F7C25">
        <w:t xml:space="preserve"> specialist work activities such as delivering client services, providing input to change, implementing workplace safety procedures, awarding contracts.</w:t>
      </w:r>
    </w:p>
    <w:p w:rsidR="00E71B6A" w:rsidP="005F7C25">
      <w:pPr>
        <w:pStyle w:val="BodyText"/>
      </w:pPr>
      <w:r w:rsidRPr="005F7C25">
        <w:t>No licensing, legislative, regulatory or certification requirements apply to this unit at the time of p</w:t>
      </w:r>
      <w:r w:rsidRPr="005F7C25">
        <w:t>ublication</w:t>
      </w:r>
    </w:p>
    <w:p w:rsidR="00E71B6A" w:rsidP="005F7C25">
      <w:pPr>
        <w:pStyle w:val="BodyText"/>
      </w:pPr>
    </w:p>
    <w:p w:rsidR="00000000" w:rsidRPr="005F7C25" w:rsidP="005F7C25">
      <w:pPr>
        <w:pStyle w:val="Heading1"/>
      </w:pPr>
      <w:bookmarkStart w:id="3" w:name="O_497788"/>
      <w:bookmarkEnd w:id="3"/>
      <w:r w:rsidRPr="005F7C25">
        <w:t>Application of the Unit</w:t>
      </w:r>
    </w:p>
    <w:p w:rsidR="00000000" w:rsidRPr="005F7C25" w:rsidP="005F7C25">
      <w:pPr>
        <w:pStyle w:val="BodyText"/>
      </w:pPr>
      <w:r w:rsidRPr="005F7C25">
        <w:t>Not applicable.</w:t>
      </w:r>
    </w:p>
    <w:p w:rsidR="00000000" w:rsidRPr="005F7C25" w:rsidP="005F7C25">
      <w:pPr>
        <w:pStyle w:val="AllowPageBreak"/>
      </w:pPr>
    </w:p>
    <w:p w:rsidR="00000000" w:rsidRPr="005F7C25" w:rsidP="005F7C25">
      <w:pPr>
        <w:pStyle w:val="Heading1"/>
      </w:pPr>
      <w:bookmarkStart w:id="4" w:name="O_497782"/>
      <w:bookmarkEnd w:id="4"/>
      <w:r w:rsidRPr="005F7C25">
        <w:t>Licensing/Regulatory Information</w:t>
      </w:r>
    </w:p>
    <w:p w:rsidR="00000000" w:rsidRPr="005F7C25" w:rsidP="005F7C25">
      <w:pPr>
        <w:pStyle w:val="BodyText"/>
      </w:pPr>
      <w:r w:rsidRPr="005F7C25">
        <w:t>Not applicable.</w:t>
      </w:r>
    </w:p>
    <w:p w:rsidR="00000000" w:rsidRPr="005F7C25" w:rsidP="005F7C25">
      <w:pPr>
        <w:pStyle w:val="AllowPageBreak"/>
      </w:pPr>
    </w:p>
    <w:p w:rsidR="00000000" w:rsidRPr="005F7C25" w:rsidP="005F7C25">
      <w:pPr>
        <w:pStyle w:val="Heading1"/>
      </w:pPr>
      <w:bookmarkStart w:id="5" w:name="O_497775"/>
      <w:bookmarkEnd w:id="5"/>
      <w:r w:rsidRPr="005F7C25">
        <w:t>Pre-Requisites</w:t>
      </w:r>
    </w:p>
    <w:p w:rsidR="00000000" w:rsidRPr="005F7C25" w:rsidP="005F7C25">
      <w:pPr>
        <w:pStyle w:val="BodyText"/>
      </w:pPr>
      <w:r w:rsidRPr="005F7C25">
        <w:t>Not applicable.</w:t>
      </w:r>
    </w:p>
    <w:p w:rsidR="00000000" w:rsidRPr="005F7C25" w:rsidP="005F7C25">
      <w:pPr>
        <w:pStyle w:val="AllowPageBreak"/>
      </w:pPr>
    </w:p>
    <w:p w:rsidR="00000000" w:rsidRPr="005F7C25" w:rsidP="005F7C25">
      <w:pPr>
        <w:pStyle w:val="Heading1"/>
      </w:pPr>
      <w:bookmarkStart w:id="6" w:name="O_497784"/>
      <w:bookmarkEnd w:id="6"/>
      <w:r w:rsidRPr="005F7C25">
        <w:t>Employability Skills Information</w:t>
      </w:r>
    </w:p>
    <w:p w:rsidR="00000000" w:rsidRPr="005F7C25" w:rsidP="005F7C25">
      <w:pPr>
        <w:pStyle w:val="BodyText"/>
      </w:pPr>
      <w:r w:rsidRPr="005F7C25">
        <w:t>This unit contains empl</w:t>
      </w:r>
      <w:r w:rsidRPr="005F7C25">
        <w:t>oyability skills.</w:t>
      </w:r>
    </w:p>
    <w:p w:rsidR="00000000" w:rsidRPr="005F7C25" w:rsidP="005F7C25">
      <w:pPr>
        <w:pStyle w:val="AllowPageBreak"/>
      </w:pPr>
    </w:p>
    <w:p w:rsidR="00000000" w:rsidRPr="005F7C25" w:rsidP="005F7C25">
      <w:pPr>
        <w:pStyle w:val="Heading1"/>
      </w:pPr>
      <w:bookmarkStart w:id="7" w:name="O_497785"/>
      <w:bookmarkEnd w:id="7"/>
      <w:r w:rsidRPr="005F7C25">
        <w:t>Elements and Performance Criteria Pre-Content</w:t>
      </w:r>
    </w:p>
    <w:tbl>
      <w:tblPr>
        <w:tblW w:w="9322" w:type="dxa"/>
        <w:tblLayout w:type="fixed"/>
        <w:tblCellMar>
          <w:left w:w="62" w:type="dxa"/>
          <w:right w:w="62" w:type="dxa"/>
        </w:tblCellMar>
        <w:tblLook w:val="0000"/>
      </w:tblPr>
      <w:tblGrid>
        <w:gridCol w:w="2660"/>
        <w:gridCol w:w="6662"/>
      </w:tblGrid>
      <w:tr w:rsidTr="00E71B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7C25">
            <w:pPr>
              <w:pStyle w:val="BodyText"/>
              <w:rPr>
                <w:lang w:val="en-NZ"/>
              </w:rPr>
            </w:pPr>
            <w:r w:rsidRPr="005F7C2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F7C25" w:rsidP="005F7C25">
            <w:pPr>
              <w:pStyle w:val="BodyText"/>
            </w:pPr>
            <w:r w:rsidRPr="005F7C25">
              <w:t>Together, performance criteria specify the requirements for competent performance. Text in</w:t>
            </w:r>
            <w:r w:rsidRPr="005F7C25">
              <w:rPr>
                <w:rStyle w:val="BoldandItalics"/>
              </w:rPr>
              <w:t xml:space="preserve"> bold italics</w:t>
            </w:r>
            <w:r w:rsidRPr="005F7C25">
              <w:t xml:space="preserve">  is explained in the Range Statement following.</w:t>
            </w:r>
          </w:p>
        </w:tc>
      </w:tr>
    </w:tbl>
    <w:p w:rsidR="00000000" w:rsidRPr="005F7C25" w:rsidP="005F7C25">
      <w:pPr>
        <w:pStyle w:val="BodyText"/>
      </w:pPr>
    </w:p>
    <w:p w:rsidR="00000000" w:rsidRPr="005F7C25" w:rsidP="005F7C25">
      <w:pPr>
        <w:pStyle w:val="AllowPageBreak"/>
      </w:pPr>
    </w:p>
    <w:p w:rsidR="00000000" w:rsidRPr="005F7C25" w:rsidP="005F7C25">
      <w:pPr>
        <w:pStyle w:val="Heading1"/>
      </w:pPr>
      <w:bookmarkStart w:id="8" w:name="O_497786"/>
      <w:bookmarkEnd w:id="8"/>
      <w:r w:rsidRPr="005F7C25">
        <w:t>Elements and Performance Criteria</w:t>
      </w:r>
    </w:p>
    <w:tbl>
      <w:tblPr>
        <w:tblW w:w="9322" w:type="dxa"/>
        <w:tblLayout w:type="fixed"/>
        <w:tblCellMar>
          <w:left w:w="62" w:type="dxa"/>
          <w:right w:w="62" w:type="dxa"/>
        </w:tblCellMar>
        <w:tblLook w:val="0000"/>
      </w:tblPr>
      <w:tblGrid>
        <w:gridCol w:w="2660"/>
        <w:gridCol w:w="6662"/>
      </w:tblGrid>
      <w:tr w:rsidTr="00E71B6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F7C25" w:rsidP="005F7C25">
            <w:pPr>
              <w:pStyle w:val="BodyText"/>
            </w:pPr>
            <w:r w:rsidRPr="005F7C2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F7C25">
            <w:pPr>
              <w:pStyle w:val="BodyText"/>
              <w:rPr>
                <w:lang w:val="en-NZ"/>
              </w:rPr>
            </w:pPr>
            <w:r w:rsidRPr="005F7C25">
              <w:rPr>
                <w:rStyle w:val="SpecialBold"/>
              </w:rPr>
              <w:t>PERFORMANCE CRITERIA</w:t>
            </w:r>
          </w:p>
        </w:tc>
      </w:tr>
      <w:tr w:rsidTr="00E71B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7C25">
            <w:pPr>
              <w:pStyle w:val="List"/>
              <w:rPr>
                <w:lang w:val="en-NZ"/>
              </w:rPr>
            </w:pPr>
            <w:r w:rsidRPr="005F7C25">
              <w:rPr>
                <w:rStyle w:val="SpecialBold"/>
              </w:rPr>
              <w:t>1</w:t>
            </w:r>
            <w:r w:rsidRPr="005F7C25">
              <w:t>.</w:t>
            </w:r>
            <w:r w:rsidRPr="005F7C25">
              <w:tab/>
            </w:r>
            <w:r w:rsidRPr="005F7C25">
              <w:rPr>
                <w:rStyle w:val="SpecialBold"/>
              </w:rPr>
              <w:t>Identify relevant policy</w:t>
            </w:r>
          </w:p>
        </w:tc>
        <w:tc>
          <w:tcPr>
            <w:tcW w:w="6662" w:type="dxa"/>
            <w:tcBorders>
              <w:top w:val="nil"/>
              <w:left w:val="nil"/>
              <w:bottom w:val="nil"/>
              <w:right w:val="nil"/>
            </w:tcBorders>
            <w:tcMar>
              <w:top w:w="0" w:type="dxa"/>
              <w:left w:w="62" w:type="dxa"/>
              <w:bottom w:w="0" w:type="dxa"/>
              <w:right w:w="62" w:type="dxa"/>
            </w:tcMar>
          </w:tcPr>
          <w:p w:rsidR="00000000" w:rsidRPr="005F7C25" w:rsidP="005F7C25">
            <w:pPr>
              <w:pStyle w:val="List"/>
            </w:pPr>
            <w:r w:rsidRPr="005F7C25">
              <w:t>1.1</w:t>
            </w:r>
            <w:r w:rsidRPr="005F7C25">
              <w:tab/>
            </w:r>
            <w:r w:rsidRPr="005F7C25">
              <w:rPr>
                <w:rStyle w:val="BoldandItalics"/>
              </w:rPr>
              <w:t>Work situations</w:t>
            </w:r>
            <w:r w:rsidRPr="005F7C25">
              <w:t xml:space="preserve"> that are shaped by government or organisation policy are identified in</w:t>
            </w:r>
            <w:r w:rsidRPr="005F7C25">
              <w:t xml:space="preserve"> accordance with public sector guidelines.</w:t>
            </w:r>
          </w:p>
          <w:p w:rsidR="00000000" w:rsidP="005F7C25">
            <w:pPr>
              <w:pStyle w:val="List"/>
              <w:rPr>
                <w:lang w:val="en-NZ"/>
              </w:rPr>
            </w:pPr>
            <w:r w:rsidRPr="005F7C25">
              <w:t>1.2</w:t>
            </w:r>
            <w:r w:rsidRPr="005F7C25">
              <w:tab/>
            </w:r>
            <w:r w:rsidRPr="005F7C25">
              <w:rPr>
                <w:rStyle w:val="BoldandItalics"/>
              </w:rPr>
              <w:t xml:space="preserve">Policy </w:t>
            </w:r>
            <w:r w:rsidRPr="005F7C25">
              <w:t>relating to particular work situations is identified and located.</w:t>
            </w:r>
          </w:p>
        </w:tc>
      </w:tr>
      <w:tr w:rsidTr="00E71B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7C25">
            <w:pPr>
              <w:pStyle w:val="List"/>
              <w:rPr>
                <w:lang w:val="en-NZ"/>
              </w:rPr>
            </w:pPr>
            <w:r w:rsidRPr="005F7C25">
              <w:rPr>
                <w:rStyle w:val="SpecialBold"/>
              </w:rPr>
              <w:t>2</w:t>
            </w:r>
            <w:r w:rsidRPr="005F7C25">
              <w:t>.</w:t>
            </w:r>
            <w:r w:rsidRPr="005F7C25">
              <w:tab/>
            </w:r>
            <w:r w:rsidRPr="005F7C25">
              <w:rPr>
                <w:rStyle w:val="SpecialBold"/>
              </w:rPr>
              <w:t>Implement policy</w:t>
            </w:r>
          </w:p>
        </w:tc>
        <w:tc>
          <w:tcPr>
            <w:tcW w:w="6662" w:type="dxa"/>
            <w:tcBorders>
              <w:top w:val="nil"/>
              <w:left w:val="nil"/>
              <w:bottom w:val="nil"/>
              <w:right w:val="nil"/>
            </w:tcBorders>
            <w:tcMar>
              <w:top w:w="0" w:type="dxa"/>
              <w:left w:w="62" w:type="dxa"/>
              <w:bottom w:w="0" w:type="dxa"/>
              <w:right w:w="62" w:type="dxa"/>
            </w:tcMar>
          </w:tcPr>
          <w:p w:rsidR="00000000" w:rsidRPr="005F7C25" w:rsidP="005F7C25">
            <w:pPr>
              <w:pStyle w:val="List"/>
            </w:pPr>
            <w:r w:rsidRPr="005F7C25">
              <w:t>2.1</w:t>
            </w:r>
            <w:r w:rsidRPr="005F7C25">
              <w:tab/>
              <w:t>Policy to be implemented is interpreted under direction to identify and plan for change in work practices.</w:t>
            </w:r>
          </w:p>
          <w:p w:rsidR="00000000" w:rsidRPr="005F7C25" w:rsidP="005F7C25">
            <w:pPr>
              <w:pStyle w:val="List"/>
            </w:pPr>
            <w:r w:rsidRPr="005F7C25">
              <w:t>2.2</w:t>
            </w:r>
            <w:r w:rsidRPr="005F7C25">
              <w:tab/>
            </w:r>
            <w:r w:rsidRPr="005F7C25">
              <w:t>The implications of policy for individual work practices are identified, and practices are confirmed/adjusted to reflect policy requirements in accordance with organisational procedures.</w:t>
            </w:r>
          </w:p>
          <w:p w:rsidR="00000000" w:rsidRPr="005F7C25" w:rsidP="005F7C25">
            <w:pPr>
              <w:pStyle w:val="List"/>
            </w:pPr>
            <w:r w:rsidRPr="005F7C25">
              <w:t>2.3</w:t>
            </w:r>
            <w:r w:rsidRPr="005F7C25">
              <w:tab/>
            </w:r>
            <w:r w:rsidRPr="005F7C25">
              <w:t>Others affected by policy requirements are supported to accommodate those requirements.</w:t>
            </w:r>
          </w:p>
          <w:p w:rsidR="00000000" w:rsidP="005F7C25">
            <w:pPr>
              <w:pStyle w:val="List"/>
              <w:rPr>
                <w:lang w:val="en-NZ"/>
              </w:rPr>
            </w:pPr>
            <w:r w:rsidRPr="005F7C25">
              <w:t>2.4</w:t>
            </w:r>
            <w:r w:rsidRPr="005F7C25">
              <w:tab/>
              <w:t>Policy is implemented to support achievement of outcomes intended in specific work areas.</w:t>
            </w:r>
          </w:p>
        </w:tc>
      </w:tr>
      <w:tr w:rsidTr="00E71B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7C25">
            <w:pPr>
              <w:pStyle w:val="List"/>
              <w:rPr>
                <w:lang w:val="en-NZ"/>
              </w:rPr>
            </w:pPr>
            <w:r w:rsidRPr="005F7C25">
              <w:rPr>
                <w:rStyle w:val="SpecialBold"/>
              </w:rPr>
              <w:t>3</w:t>
            </w:r>
            <w:r w:rsidRPr="005F7C25">
              <w:t>.</w:t>
            </w:r>
            <w:r w:rsidRPr="005F7C25">
              <w:tab/>
            </w:r>
            <w:r w:rsidRPr="005F7C25">
              <w:rPr>
                <w:rStyle w:val="SpecialBold"/>
              </w:rPr>
              <w:t>Monitor and report</w:t>
            </w:r>
            <w:r w:rsidRPr="005F7C25">
              <w:t xml:space="preserve">  </w:t>
            </w:r>
            <w:r w:rsidRPr="005F7C25">
              <w:rPr>
                <w:rStyle w:val="SpecialBold"/>
              </w:rPr>
              <w:t>on policy implementation</w:t>
            </w:r>
          </w:p>
        </w:tc>
        <w:tc>
          <w:tcPr>
            <w:tcW w:w="6662" w:type="dxa"/>
            <w:tcBorders>
              <w:top w:val="nil"/>
              <w:left w:val="nil"/>
              <w:bottom w:val="nil"/>
              <w:right w:val="nil"/>
            </w:tcBorders>
            <w:tcMar>
              <w:top w:w="0" w:type="dxa"/>
              <w:left w:w="62" w:type="dxa"/>
              <w:bottom w:w="0" w:type="dxa"/>
              <w:right w:w="62" w:type="dxa"/>
            </w:tcMar>
          </w:tcPr>
          <w:p w:rsidR="00000000" w:rsidRPr="005F7C25" w:rsidP="005F7C25">
            <w:pPr>
              <w:pStyle w:val="List"/>
            </w:pPr>
            <w:r w:rsidRPr="005F7C25">
              <w:t>3.1</w:t>
            </w:r>
            <w:r w:rsidRPr="005F7C25">
              <w:tab/>
              <w:t>Information that will</w:t>
            </w:r>
            <w:r w:rsidRPr="005F7C25">
              <w:t xml:space="preserve"> assist with the evaluation of the effectiveness of policy implementation is gathered, recorded and reported under direction in accordance with organisational procedures.</w:t>
            </w:r>
          </w:p>
          <w:p w:rsidR="00000000" w:rsidRPr="005F7C25" w:rsidP="005F7C25">
            <w:pPr>
              <w:pStyle w:val="List"/>
            </w:pPr>
            <w:r w:rsidRPr="005F7C25">
              <w:t>3.2</w:t>
            </w:r>
            <w:r w:rsidRPr="005F7C25">
              <w:tab/>
            </w:r>
            <w:r w:rsidRPr="005F7C25">
              <w:rPr>
                <w:rStyle w:val="BoldandItalics"/>
              </w:rPr>
              <w:t xml:space="preserve">Information </w:t>
            </w:r>
            <w:r w:rsidRPr="005F7C25">
              <w:t>that will assist with the evaluation of the impact of policy implemen</w:t>
            </w:r>
            <w:r w:rsidRPr="005F7C25">
              <w:t>tation on organisational outcomes is gathered, recorded and reported under direction in accordance with organisational procedures.</w:t>
            </w:r>
          </w:p>
        </w:tc>
      </w:tr>
    </w:tbl>
    <w:p w:rsidR="00000000" w:rsidRPr="005F7C25" w:rsidP="005F7C25">
      <w:pPr>
        <w:pStyle w:val="BodyText"/>
      </w:pPr>
    </w:p>
    <w:p w:rsidR="00000000" w:rsidRPr="005F7C25" w:rsidP="005F7C25">
      <w:pPr>
        <w:pStyle w:val="AllowPageBreak"/>
      </w:pPr>
    </w:p>
    <w:p w:rsidR="00000000" w:rsidRPr="005F7C25" w:rsidP="005F7C25">
      <w:pPr>
        <w:pStyle w:val="Heading1"/>
      </w:pPr>
      <w:bookmarkStart w:id="9" w:name="O_497780"/>
      <w:bookmarkEnd w:id="9"/>
      <w:r w:rsidRPr="005F7C25">
        <w:t>Required Skills and Knowledge</w:t>
      </w:r>
    </w:p>
    <w:tbl>
      <w:tblPr>
        <w:tblW w:w="0" w:type="auto"/>
        <w:tblLayout w:type="fixed"/>
        <w:tblCellMar>
          <w:left w:w="62" w:type="dxa"/>
          <w:right w:w="62" w:type="dxa"/>
        </w:tblCellMar>
        <w:tblLook w:val="0000"/>
      </w:tblPr>
      <w:tblGrid>
        <w:gridCol w:w="8553"/>
      </w:tblGrid>
      <w:tr w:rsidTr="00E71B6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5F7C25">
            <w:pPr>
              <w:pStyle w:val="BodyText"/>
              <w:rPr>
                <w:lang w:val="en-NZ"/>
              </w:rPr>
            </w:pPr>
            <w:r w:rsidRPr="005F7C25">
              <w:t>This section describes the essential skills and knowledge and their level, r</w:t>
            </w:r>
            <w:r w:rsidRPr="005F7C25">
              <w:t>equired for this unit.</w:t>
            </w:r>
          </w:p>
        </w:tc>
      </w:tr>
      <w:tr w:rsidTr="00E71B6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F7C25" w:rsidP="005F7C25">
            <w:pPr>
              <w:pStyle w:val="BodyText"/>
            </w:pPr>
            <w:r w:rsidRPr="005F7C25">
              <w:rPr>
                <w:rStyle w:val="SpecialBold"/>
              </w:rPr>
              <w:t>Skill requirements</w:t>
            </w:r>
          </w:p>
          <w:p w:rsidR="00000000" w:rsidRPr="005F7C25" w:rsidP="005F7C25">
            <w:pPr>
              <w:pStyle w:val="BodyText"/>
            </w:pPr>
            <w:r w:rsidRPr="005F7C25">
              <w:t>Look for evidence that confirms skills in:</w:t>
            </w:r>
          </w:p>
          <w:p w:rsidR="00000000" w:rsidRPr="005F7C25" w:rsidP="005F7C25">
            <w:pPr>
              <w:pStyle w:val="ListBullet2"/>
            </w:pPr>
            <w:r w:rsidRPr="005F7C25">
              <w:t>reading complex and formal documents such as policy and legislation and providing information on their application</w:t>
            </w:r>
          </w:p>
          <w:p w:rsidR="00000000" w:rsidRPr="005F7C25" w:rsidP="005F7C25">
            <w:pPr>
              <w:pStyle w:val="ListBullet2"/>
            </w:pPr>
            <w:r w:rsidRPr="005F7C25">
              <w:t>researching and providing information</w:t>
            </w:r>
          </w:p>
          <w:p w:rsidR="00000000" w:rsidRPr="005F7C25" w:rsidP="005F7C25">
            <w:pPr>
              <w:pStyle w:val="ListBullet2"/>
            </w:pPr>
            <w:r w:rsidRPr="005F7C25">
              <w:t>preparing written reports requiring accuracy of expression and language and structures suited to the intended audience</w:t>
            </w:r>
          </w:p>
          <w:p w:rsidR="00000000" w:rsidRPr="005F7C25" w:rsidP="005F7C25">
            <w:pPr>
              <w:pStyle w:val="ListBullet2"/>
            </w:pPr>
            <w:r w:rsidRPr="005F7C25">
              <w:t>working with legislation drafters and legal advisers</w:t>
            </w:r>
          </w:p>
          <w:p w:rsidR="00000000" w:rsidRPr="005F7C25" w:rsidP="005F7C25">
            <w:pPr>
              <w:pStyle w:val="ListBullet2"/>
            </w:pPr>
            <w:r w:rsidRPr="005F7C25">
              <w:t>writing guidelines in plain English</w:t>
            </w:r>
          </w:p>
          <w:p w:rsidR="00000000" w:rsidRPr="005F7C25" w:rsidP="005F7C25">
            <w:pPr>
              <w:pStyle w:val="ListBullet2"/>
            </w:pPr>
            <w:r w:rsidRPr="005F7C25">
              <w:t xml:space="preserve">working as a member of a team to consult on and </w:t>
            </w:r>
            <w:r w:rsidRPr="005F7C25">
              <w:t>prepare policy guidelines</w:t>
            </w:r>
          </w:p>
          <w:p w:rsidR="00000000" w:rsidRPr="005F7C25" w:rsidP="005F7C25">
            <w:pPr>
              <w:pStyle w:val="ListBullet2"/>
            </w:pPr>
            <w:r w:rsidRPr="005F7C25">
              <w:t>adjusting communication to suit different audiences</w:t>
            </w:r>
          </w:p>
          <w:p w:rsidR="00000000" w:rsidRPr="005F7C25" w:rsidP="005F7C25">
            <w:pPr>
              <w:pStyle w:val="ListBullet2"/>
            </w:pPr>
            <w:r w:rsidRPr="005F7C25">
              <w:t>responding to diversity, including gender and disability</w:t>
            </w:r>
          </w:p>
          <w:p w:rsidR="00000000" w:rsidRPr="005F7C25" w:rsidP="005F7C25">
            <w:pPr>
              <w:pStyle w:val="ListBullet2"/>
            </w:pPr>
            <w:r w:rsidRPr="005F7C25">
              <w:t>gathering and analysing policy feedback</w:t>
            </w:r>
          </w:p>
          <w:p w:rsidR="00000000" w:rsidRPr="005F7C25" w:rsidP="005F7C25">
            <w:pPr>
              <w:pStyle w:val="ListBullet2"/>
            </w:pPr>
            <w:r w:rsidRPr="005F7C25">
              <w:t>accessing policies and legislation electronically or in hard copy</w:t>
            </w:r>
          </w:p>
          <w:p w:rsidR="00000000" w:rsidP="005F7C25">
            <w:pPr>
              <w:pStyle w:val="ListBullet2"/>
              <w:rPr>
                <w:lang w:val="en-NZ"/>
              </w:rPr>
            </w:pPr>
            <w:r w:rsidRPr="005F7C25">
              <w:t>identifying and</w:t>
            </w:r>
            <w:r w:rsidRPr="005F7C25">
              <w:t xml:space="preserve"> addressing the environmental and occupational health and safety implications of policy/s being implemented</w:t>
            </w:r>
          </w:p>
        </w:tc>
      </w:tr>
      <w:tr w:rsidTr="00E71B6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F7C25" w:rsidP="005F7C25">
            <w:pPr>
              <w:pStyle w:val="BodyText"/>
            </w:pPr>
            <w:r w:rsidRPr="005F7C25">
              <w:rPr>
                <w:rStyle w:val="SpecialBold"/>
              </w:rPr>
              <w:t>Knowledge requirements</w:t>
            </w:r>
          </w:p>
          <w:p w:rsidR="00000000" w:rsidRPr="005F7C25" w:rsidP="005F7C25">
            <w:pPr>
              <w:pStyle w:val="BodyText"/>
            </w:pPr>
            <w:r w:rsidRPr="005F7C25">
              <w:t xml:space="preserve"> Look for evidence that confirms knowledge and understanding of:</w:t>
            </w:r>
          </w:p>
          <w:p w:rsidR="00000000" w:rsidRPr="005F7C25" w:rsidP="005F7C25">
            <w:pPr>
              <w:pStyle w:val="ListBullet2"/>
            </w:pPr>
            <w:r w:rsidRPr="005F7C25">
              <w:t>practices and procedures for developing policy guidelines</w:t>
            </w:r>
          </w:p>
          <w:p w:rsidR="00000000" w:rsidRPr="005F7C25" w:rsidP="005F7C25">
            <w:pPr>
              <w:pStyle w:val="ListBullet2"/>
            </w:pPr>
            <w:r w:rsidRPr="005F7C25">
              <w:t>policy feedback mechanisms</w:t>
            </w:r>
          </w:p>
          <w:p w:rsidR="00000000" w:rsidRPr="005F7C25" w:rsidP="005F7C25">
            <w:pPr>
              <w:pStyle w:val="ListBullet2"/>
            </w:pPr>
            <w:r w:rsidRPr="005F7C25">
              <w:t xml:space="preserve">current organisation policies </w:t>
            </w:r>
          </w:p>
          <w:p w:rsidR="00000000" w:rsidRPr="005F7C25" w:rsidP="005F7C25">
            <w:pPr>
              <w:pStyle w:val="ListBullet2"/>
            </w:pPr>
            <w:r w:rsidRPr="005F7C25">
              <w:t>whole of government policies and international policy obligations that impact on organisation policy</w:t>
            </w:r>
          </w:p>
          <w:p w:rsidR="00000000" w:rsidRPr="005F7C25" w:rsidP="005F7C25">
            <w:pPr>
              <w:pStyle w:val="ListBullet2"/>
            </w:pPr>
            <w:r w:rsidRPr="005F7C25">
              <w:t>organisation and government procedures and protocols</w:t>
            </w:r>
          </w:p>
          <w:p w:rsidR="00000000" w:rsidRPr="005F7C25" w:rsidP="005F7C25">
            <w:pPr>
              <w:pStyle w:val="ListBullet2"/>
            </w:pPr>
            <w:r w:rsidRPr="005F7C25">
              <w:t>public sector code/s of ethics and code/s of</w:t>
            </w:r>
            <w:r w:rsidRPr="005F7C25">
              <w:t xml:space="preserve"> conduct</w:t>
            </w:r>
          </w:p>
          <w:p w:rsidR="00000000" w:rsidRPr="005F7C25" w:rsidP="005F7C25">
            <w:pPr>
              <w:pStyle w:val="ListBullet2"/>
            </w:pPr>
            <w:r w:rsidRPr="005F7C25">
              <w:t xml:space="preserve">equal employment opportunity, equity and diversity principles </w:t>
            </w:r>
          </w:p>
          <w:p w:rsidR="00000000" w:rsidRPr="005F7C25" w:rsidP="005F7C25">
            <w:pPr>
              <w:pStyle w:val="ListBullet2"/>
            </w:pPr>
            <w:r w:rsidRPr="005F7C25">
              <w:t>environmental and occupational health and safety implications of policy/s being implemented</w:t>
            </w:r>
          </w:p>
        </w:tc>
      </w:tr>
    </w:tbl>
    <w:p w:rsidR="00000000" w:rsidRPr="005F7C25" w:rsidP="005F7C25">
      <w:pPr>
        <w:pStyle w:val="BodyText"/>
      </w:pPr>
    </w:p>
    <w:p w:rsidR="00000000" w:rsidRPr="005F7C25" w:rsidP="005F7C25">
      <w:pPr>
        <w:pStyle w:val="AllowPageBreak"/>
      </w:pPr>
    </w:p>
    <w:p w:rsidR="00000000" w:rsidRPr="005F7C25" w:rsidP="005F7C25">
      <w:pPr>
        <w:pStyle w:val="Heading1"/>
      </w:pPr>
      <w:bookmarkStart w:id="10" w:name="O_497781"/>
      <w:bookmarkEnd w:id="10"/>
      <w:r w:rsidRPr="005F7C25">
        <w:t>Evidence Guide</w:t>
      </w:r>
    </w:p>
    <w:tbl>
      <w:tblPr>
        <w:tblW w:w="9322" w:type="dxa"/>
        <w:tblLayout w:type="fixed"/>
        <w:tblCellMar>
          <w:left w:w="62" w:type="dxa"/>
          <w:right w:w="62" w:type="dxa"/>
        </w:tblCellMar>
        <w:tblLook w:val="0000"/>
      </w:tblPr>
      <w:tblGrid>
        <w:gridCol w:w="2660"/>
        <w:gridCol w:w="6662"/>
      </w:tblGrid>
      <w:tr w:rsidTr="00E71B6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F7C25">
            <w:pPr>
              <w:pStyle w:val="BodyText"/>
              <w:rPr>
                <w:lang w:val="en-NZ"/>
              </w:rPr>
            </w:pPr>
            <w:r w:rsidRPr="005F7C25">
              <w:t>The Evidence Guide specifies the evidence required to demo</w:t>
            </w:r>
            <w:r w:rsidRPr="005F7C25">
              <w:t>nstrate achievement in the unit of competency as a whole. It must be read in conjunction with the Unit descriptor, Performance Criteria, the Range Statement and the Assessment Guidelines for the Public Sector Training Package.</w:t>
            </w:r>
          </w:p>
        </w:tc>
      </w:tr>
      <w:tr w:rsidTr="00E71B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F7C25" w:rsidP="005F7C25">
            <w:pPr>
              <w:pStyle w:val="BodyText"/>
            </w:pPr>
            <w:r w:rsidRPr="005F7C25">
              <w:rPr>
                <w:rStyle w:val="SpecialBold"/>
              </w:rPr>
              <w:t>Units to be assessed together</w:t>
            </w:r>
            <w:r w:rsidRPr="005F7C25">
              <w:t xml:space="preserve"> </w:t>
            </w:r>
          </w:p>
        </w:tc>
        <w:tc>
          <w:tcPr>
            <w:tcW w:w="6662" w:type="dxa"/>
            <w:tcBorders>
              <w:top w:val="nil"/>
              <w:left w:val="nil"/>
              <w:bottom w:val="nil"/>
              <w:right w:val="nil"/>
            </w:tcBorders>
            <w:tcMar>
              <w:top w:w="0" w:type="dxa"/>
              <w:left w:w="62" w:type="dxa"/>
              <w:bottom w:w="0" w:type="dxa"/>
              <w:right w:w="62" w:type="dxa"/>
            </w:tcMar>
          </w:tcPr>
          <w:p w:rsidR="00000000" w:rsidRPr="005F7C25" w:rsidP="005F7C25">
            <w:pPr>
              <w:pStyle w:val="ListBullet2"/>
            </w:pPr>
            <w:r w:rsidRPr="005F7C25">
              <w:rPr>
                <w:rStyle w:val="Emphasis"/>
              </w:rPr>
              <w:t>Pre</w:t>
            </w:r>
            <w:r w:rsidRPr="005F7C25">
              <w:t>-</w:t>
            </w:r>
            <w:r w:rsidRPr="005F7C25">
              <w:rPr>
                <w:rStyle w:val="Emphasis"/>
              </w:rPr>
              <w:t>requisite</w:t>
            </w:r>
            <w:r w:rsidRPr="005F7C25">
              <w:t xml:space="preserve"> units that </w:t>
            </w:r>
            <w:r w:rsidRPr="005F7C25">
              <w:rPr>
                <w:rStyle w:val="Underline"/>
              </w:rPr>
              <w:t>must</w:t>
            </w:r>
            <w:r w:rsidRPr="005F7C25">
              <w:t xml:space="preserve"> be achieved </w:t>
            </w:r>
            <w:r w:rsidRPr="005F7C25">
              <w:rPr>
                <w:rStyle w:val="Underline"/>
              </w:rPr>
              <w:t>prior</w:t>
            </w:r>
            <w:r w:rsidRPr="005F7C25">
              <w:t xml:space="preserve"> to this unit:</w:t>
            </w:r>
            <w:r w:rsidRPr="005F7C25">
              <w:rPr>
                <w:rStyle w:val="Emphasis"/>
              </w:rPr>
              <w:t>Nil</w:t>
            </w:r>
          </w:p>
          <w:p w:rsidR="00000000" w:rsidRPr="005F7C25" w:rsidP="005F7C25">
            <w:pPr>
              <w:pStyle w:val="ListBullet2"/>
            </w:pPr>
            <w:r w:rsidRPr="005F7C25">
              <w:rPr>
                <w:rStyle w:val="Emphasis"/>
              </w:rPr>
              <w:t>Co</w:t>
            </w:r>
            <w:r w:rsidRPr="005F7C25">
              <w:t>-</w:t>
            </w:r>
            <w:r w:rsidRPr="005F7C25">
              <w:rPr>
                <w:rStyle w:val="Emphasis"/>
              </w:rPr>
              <w:t>requisite</w:t>
            </w:r>
            <w:r w:rsidRPr="005F7C25">
              <w:t xml:space="preserve"> units that </w:t>
            </w:r>
            <w:r w:rsidRPr="005F7C25">
              <w:rPr>
                <w:rStyle w:val="Underline"/>
              </w:rPr>
              <w:t>must</w:t>
            </w:r>
            <w:r w:rsidRPr="005F7C25">
              <w:t xml:space="preserve"> be assessed </w:t>
            </w:r>
            <w:r w:rsidRPr="005F7C25">
              <w:rPr>
                <w:rStyle w:val="Underline"/>
              </w:rPr>
              <w:t>with</w:t>
            </w:r>
            <w:r w:rsidRPr="005F7C25">
              <w:t xml:space="preserve"> this unit:</w:t>
            </w:r>
            <w:r w:rsidRPr="005F7C25">
              <w:rPr>
                <w:rStyle w:val="Emphasis"/>
              </w:rPr>
              <w:t>Nil</w:t>
            </w:r>
          </w:p>
          <w:p w:rsidR="00000000" w:rsidRPr="005F7C25" w:rsidP="005F7C25">
            <w:pPr>
              <w:pStyle w:val="ListBullet2"/>
            </w:pPr>
            <w:r w:rsidRPr="005F7C25">
              <w:rPr>
                <w:rStyle w:val="Emphasis"/>
              </w:rPr>
              <w:t>Co</w:t>
            </w:r>
            <w:r w:rsidRPr="005F7C25">
              <w:t>-</w:t>
            </w:r>
            <w:r w:rsidRPr="005F7C25">
              <w:rPr>
                <w:rStyle w:val="Emphasis"/>
              </w:rPr>
              <w:t>assessed units</w:t>
            </w:r>
            <w:r w:rsidRPr="005F7C25">
              <w:t xml:space="preserve"> that </w:t>
            </w:r>
            <w:r w:rsidRPr="005F7C25">
              <w:rPr>
                <w:rStyle w:val="Underline"/>
              </w:rPr>
              <w:t>may</w:t>
            </w:r>
            <w:r w:rsidRPr="005F7C25">
              <w:t xml:space="preserve"> be assessed with this unit to increase the efficiency and realism of the assessment process include, but are not limited to, public sector generalist and specialist units in the Certificate IV in Government. </w:t>
            </w:r>
          </w:p>
          <w:p w:rsidR="00000000" w:rsidRPr="005F7C25" w:rsidP="005F7C25">
            <w:pPr>
              <w:pStyle w:val="BodyText"/>
            </w:pPr>
            <w:r w:rsidRPr="005F7C25">
              <w:t xml:space="preserve">Choice from the following is recommended: </w:t>
            </w:r>
          </w:p>
          <w:p w:rsidR="00000000" w:rsidRPr="005F7C25" w:rsidP="005F7C25">
            <w:pPr>
              <w:pStyle w:val="ListBullet3"/>
            </w:pPr>
            <w:r w:rsidRPr="005F7C25">
              <w:t>PS</w:t>
            </w:r>
            <w:r w:rsidRPr="005F7C25">
              <w:t>PGOV402B Deliver and monitor service to clients</w:t>
            </w:r>
          </w:p>
          <w:p w:rsidR="00000000" w:rsidRPr="005F7C25" w:rsidP="005F7C25">
            <w:pPr>
              <w:pStyle w:val="ListBullet3"/>
            </w:pPr>
            <w:r w:rsidRPr="005F7C25">
              <w:t>PSPGOV403B Use resources to achieve work unit goals</w:t>
            </w:r>
          </w:p>
          <w:p w:rsidR="00000000" w:rsidRPr="005F7C25" w:rsidP="005F7C25">
            <w:pPr>
              <w:pStyle w:val="ListBullet3"/>
            </w:pPr>
            <w:r w:rsidRPr="005F7C25">
              <w:t>PSPGOV408A Value diversity</w:t>
            </w:r>
          </w:p>
          <w:p w:rsidR="00000000" w:rsidRPr="005F7C25" w:rsidP="005F7C25">
            <w:pPr>
              <w:pStyle w:val="ListBullet3"/>
            </w:pPr>
            <w:r w:rsidRPr="005F7C25">
              <w:t>PSPGOV422A Apply government processes</w:t>
            </w:r>
          </w:p>
          <w:p w:rsidR="00000000" w:rsidRPr="005F7C25" w:rsidP="005F7C25">
            <w:pPr>
              <w:pStyle w:val="ListBullet3"/>
            </w:pPr>
            <w:r w:rsidRPr="005F7C25">
              <w:t xml:space="preserve">PSPREG407B Produce formal record of interview </w:t>
            </w:r>
          </w:p>
          <w:p w:rsidR="00000000" w:rsidRPr="005F7C25" w:rsidP="005F7C25">
            <w:pPr>
              <w:pStyle w:val="ListBullet3"/>
            </w:pPr>
            <w:r w:rsidRPr="005F7C25">
              <w:t>PSPREG410B Give evidence</w:t>
            </w:r>
          </w:p>
          <w:p w:rsidR="00000000" w:rsidP="005F7C25">
            <w:pPr>
              <w:pStyle w:val="ListBullet3"/>
              <w:rPr>
                <w:lang w:val="en-NZ"/>
              </w:rPr>
            </w:pPr>
            <w:r w:rsidRPr="005F7C25">
              <w:t xml:space="preserve">PSPPROC409A Receive and select offers </w:t>
            </w:r>
          </w:p>
        </w:tc>
      </w:tr>
      <w:tr w:rsidTr="00E71B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7C25">
            <w:pPr>
              <w:pStyle w:val="BodyText"/>
              <w:rPr>
                <w:lang w:val="en-NZ"/>
              </w:rPr>
            </w:pPr>
            <w:r w:rsidRPr="005F7C2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F7C25" w:rsidP="005F7C25">
            <w:pPr>
              <w:pStyle w:val="BodyText"/>
            </w:pPr>
            <w:r w:rsidRPr="005F7C25">
              <w:t>In addition to integrated demonstration of the elements and their related performance criteria, look for evidence that confirms:</w:t>
            </w:r>
          </w:p>
          <w:p w:rsidR="00000000" w:rsidRPr="005F7C25" w:rsidP="005F7C25">
            <w:pPr>
              <w:pStyle w:val="ListBullet2"/>
            </w:pPr>
            <w:r w:rsidRPr="005F7C25">
              <w:t xml:space="preserve">the knowledge requirements of this unit </w:t>
            </w:r>
          </w:p>
          <w:p w:rsidR="00000000" w:rsidRPr="005F7C25" w:rsidP="005F7C25">
            <w:pPr>
              <w:pStyle w:val="ListBullet2"/>
            </w:pPr>
            <w:r w:rsidRPr="005F7C25">
              <w:t>the skill requirements of this unit</w:t>
            </w:r>
          </w:p>
          <w:p w:rsidR="00000000" w:rsidRPr="005F7C25" w:rsidP="005F7C25">
            <w:pPr>
              <w:pStyle w:val="ListBullet2"/>
            </w:pPr>
            <w:r w:rsidRPr="005F7C25">
              <w:t>application of the Employability Skills as they relate to this unit (see Employability Summaries in Qualifications Framework)</w:t>
            </w:r>
          </w:p>
          <w:p w:rsidR="00000000" w:rsidP="005F7C25">
            <w:pPr>
              <w:pStyle w:val="ListBullet2"/>
              <w:rPr>
                <w:lang w:val="en-NZ"/>
              </w:rPr>
            </w:pPr>
            <w:r w:rsidRPr="005F7C25">
              <w:t>policy implementation supported in a range of (2 or more) contexts (or occasions, over time)</w:t>
            </w:r>
          </w:p>
        </w:tc>
      </w:tr>
      <w:tr w:rsidTr="00E71B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7C25">
            <w:pPr>
              <w:pStyle w:val="BodyText"/>
              <w:rPr>
                <w:lang w:val="en-NZ"/>
              </w:rPr>
            </w:pPr>
            <w:r w:rsidRPr="005F7C2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F7C25" w:rsidP="005F7C25">
            <w:pPr>
              <w:pStyle w:val="BodyText"/>
            </w:pPr>
            <w:r w:rsidRPr="005F7C25">
              <w:t>These resources include:</w:t>
            </w:r>
          </w:p>
          <w:p w:rsidR="00000000" w:rsidRPr="005F7C25" w:rsidP="005F7C25">
            <w:pPr>
              <w:pStyle w:val="ListBullet2"/>
            </w:pPr>
            <w:r w:rsidRPr="005F7C25">
              <w:t>relevant policy and legislation</w:t>
            </w:r>
          </w:p>
          <w:p w:rsidR="00000000" w:rsidRPr="005F7C25" w:rsidP="005F7C25">
            <w:pPr>
              <w:pStyle w:val="ListBullet2"/>
            </w:pPr>
            <w:r w:rsidRPr="005F7C25">
              <w:t>public sector standards, procedures and protocols</w:t>
            </w:r>
          </w:p>
          <w:p w:rsidR="00000000" w:rsidP="005F7C25">
            <w:pPr>
              <w:pStyle w:val="ListBullet2"/>
              <w:rPr>
                <w:lang w:val="en-NZ"/>
              </w:rPr>
            </w:pPr>
            <w:r w:rsidRPr="005F7C25">
              <w:t>policy guidelines</w:t>
            </w:r>
          </w:p>
        </w:tc>
      </w:tr>
      <w:tr w:rsidTr="00E71B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7C25">
            <w:pPr>
              <w:pStyle w:val="BodyText"/>
              <w:rPr>
                <w:lang w:val="en-NZ"/>
              </w:rPr>
            </w:pPr>
            <w:r w:rsidRPr="005F7C2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F7C25" w:rsidP="005F7C25">
            <w:pPr>
              <w:pStyle w:val="BodyText"/>
            </w:pPr>
            <w:r w:rsidRPr="005F7C25">
              <w:t xml:space="preserve">Valid assessment of this unit requires: </w:t>
            </w:r>
          </w:p>
          <w:p w:rsidR="00000000" w:rsidRPr="005F7C25" w:rsidP="005F7C25">
            <w:pPr>
              <w:pStyle w:val="ListBullet2"/>
            </w:pPr>
            <w:r w:rsidRPr="005F7C25">
              <w:t>a workplace</w:t>
            </w:r>
            <w:r w:rsidRPr="005F7C25">
              <w:t xml:space="preserve"> environment or one that closely resembles normal work practice and replicates the range of conditions likely to be encountered when supporting policy implementation, including coping with difficulties, irregularities and breakdowns in routine</w:t>
            </w:r>
          </w:p>
          <w:p w:rsidR="00000000" w:rsidRPr="005F7C25" w:rsidP="005F7C25">
            <w:pPr>
              <w:pStyle w:val="ListBullet2"/>
            </w:pPr>
            <w:r w:rsidRPr="005F7C25">
              <w:t>policy imple</w:t>
            </w:r>
            <w:r w:rsidRPr="005F7C25">
              <w:t>mentation supported in a range of (2 or more) contexts (or occasions, over time)</w:t>
            </w:r>
          </w:p>
          <w:p w:rsidR="00000000" w:rsidRPr="005F7C25" w:rsidP="005F7C25">
            <w:pPr>
              <w:pStyle w:val="BodyText"/>
            </w:pPr>
            <w:r w:rsidRPr="005F7C25">
              <w:t>Assessment methods should reflect workplace demands, such as literacy, and the needs of particular groups, such as:</w:t>
            </w:r>
          </w:p>
          <w:p w:rsidR="00000000" w:rsidRPr="005F7C25" w:rsidP="005F7C25">
            <w:pPr>
              <w:pStyle w:val="ListBullet2"/>
            </w:pPr>
            <w:r w:rsidRPr="005F7C25">
              <w:t>people with disabilities</w:t>
            </w:r>
          </w:p>
          <w:p w:rsidR="00000000" w:rsidRPr="005F7C25" w:rsidP="005F7C25">
            <w:pPr>
              <w:pStyle w:val="ListBullet2"/>
            </w:pPr>
            <w:r w:rsidRPr="005F7C25">
              <w:t>people from culturally and linguistically diverse backgrounds</w:t>
            </w:r>
          </w:p>
          <w:p w:rsidR="00000000" w:rsidRPr="005F7C25" w:rsidP="005F7C25">
            <w:pPr>
              <w:pStyle w:val="ListBullet2"/>
            </w:pPr>
            <w:r w:rsidRPr="005F7C25">
              <w:t>Aboriginal and Torres Strait Islander people</w:t>
            </w:r>
          </w:p>
          <w:p w:rsidR="00000000" w:rsidRPr="005F7C25" w:rsidP="005F7C25">
            <w:pPr>
              <w:pStyle w:val="ListBullet2"/>
            </w:pPr>
            <w:r w:rsidRPr="005F7C25">
              <w:t>women</w:t>
            </w:r>
          </w:p>
          <w:p w:rsidR="00000000" w:rsidRPr="005F7C25" w:rsidP="005F7C25">
            <w:pPr>
              <w:pStyle w:val="ListBullet2"/>
            </w:pPr>
            <w:r w:rsidRPr="005F7C25">
              <w:t>young people</w:t>
            </w:r>
          </w:p>
          <w:p w:rsidR="00000000" w:rsidRPr="005F7C25" w:rsidP="005F7C25">
            <w:pPr>
              <w:pStyle w:val="ListBullet2"/>
            </w:pPr>
            <w:r w:rsidRPr="005F7C25">
              <w:t>older people</w:t>
            </w:r>
          </w:p>
          <w:p w:rsidR="00000000" w:rsidRPr="005F7C25" w:rsidP="005F7C25">
            <w:pPr>
              <w:pStyle w:val="ListBullet2"/>
            </w:pPr>
            <w:r w:rsidRPr="005F7C25">
              <w:t>people in rural and remote locations</w:t>
            </w:r>
          </w:p>
          <w:p w:rsidR="00000000" w:rsidRPr="005F7C25" w:rsidP="005F7C25">
            <w:pPr>
              <w:pStyle w:val="BodyText"/>
            </w:pPr>
            <w:r w:rsidRPr="005F7C25">
              <w:t>Assessment methods suitable for valid and reliable assessment of this competency</w:t>
            </w:r>
            <w:r w:rsidRPr="005F7C25">
              <w:t xml:space="preserve"> may include, but are not limited to, a combination of 2 or more of: </w:t>
            </w:r>
          </w:p>
          <w:p w:rsidR="00000000" w:rsidRPr="005F7C25" w:rsidP="005F7C25">
            <w:pPr>
              <w:pStyle w:val="ListBullet2"/>
            </w:pPr>
            <w:r w:rsidRPr="005F7C25">
              <w:t>case studies</w:t>
            </w:r>
          </w:p>
          <w:p w:rsidR="00000000" w:rsidRPr="005F7C25" w:rsidP="005F7C25">
            <w:pPr>
              <w:pStyle w:val="ListBullet2"/>
            </w:pPr>
            <w:r w:rsidRPr="005F7C25">
              <w:t xml:space="preserve">portfolios </w:t>
            </w:r>
          </w:p>
          <w:p w:rsidR="00000000" w:rsidRPr="005F7C25" w:rsidP="005F7C25">
            <w:pPr>
              <w:pStyle w:val="ListBullet2"/>
            </w:pPr>
            <w:r w:rsidRPr="005F7C25">
              <w:t>projects</w:t>
            </w:r>
          </w:p>
          <w:p w:rsidR="00000000" w:rsidRPr="005F7C25" w:rsidP="005F7C25">
            <w:pPr>
              <w:pStyle w:val="ListBullet2"/>
            </w:pPr>
            <w:r w:rsidRPr="005F7C25">
              <w:t>questioning</w:t>
            </w:r>
          </w:p>
          <w:p w:rsidR="00000000" w:rsidRPr="005F7C25" w:rsidP="005F7C25">
            <w:pPr>
              <w:pStyle w:val="ListBullet2"/>
            </w:pPr>
            <w:r w:rsidRPr="005F7C25">
              <w:t>scenarios</w:t>
            </w:r>
          </w:p>
          <w:p w:rsidR="00000000" w:rsidP="005F7C25">
            <w:pPr>
              <w:pStyle w:val="ListBullet2"/>
              <w:rPr>
                <w:lang w:val="en-NZ"/>
              </w:rPr>
            </w:pPr>
            <w:r w:rsidRPr="005F7C25">
              <w:t xml:space="preserve">authenticated evidence from the workplace and/or training courses   </w:t>
            </w:r>
          </w:p>
        </w:tc>
      </w:tr>
      <w:tr w:rsidTr="00E71B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7C25">
            <w:pPr>
              <w:pStyle w:val="BodyText"/>
              <w:rPr>
                <w:lang w:val="en-NZ"/>
              </w:rPr>
            </w:pPr>
            <w:r w:rsidRPr="005F7C2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F7C25" w:rsidP="005F7C25">
            <w:pPr>
              <w:pStyle w:val="BodyText"/>
            </w:pPr>
            <w:r w:rsidRPr="005F7C25">
              <w:t>Evidence must be gathered over time in a range of contexts to ensure the person can achieve the unit outcome and apply the competency in different situations or environments</w:t>
            </w:r>
          </w:p>
        </w:tc>
      </w:tr>
    </w:tbl>
    <w:p w:rsidR="00000000" w:rsidRPr="005F7C25" w:rsidP="005F7C25">
      <w:pPr>
        <w:pStyle w:val="BodyText"/>
      </w:pPr>
    </w:p>
    <w:p w:rsidR="00000000" w:rsidRPr="005F7C25" w:rsidP="005F7C25">
      <w:pPr>
        <w:pStyle w:val="AllowPageBreak"/>
      </w:pPr>
    </w:p>
    <w:p w:rsidR="00000000" w:rsidRPr="005F7C25" w:rsidP="005F7C25">
      <w:pPr>
        <w:pStyle w:val="Heading1"/>
      </w:pPr>
      <w:bookmarkStart w:id="11" w:name="O_497779"/>
      <w:bookmarkEnd w:id="11"/>
      <w:r w:rsidRPr="005F7C25">
        <w:t>Range Statement</w:t>
      </w:r>
    </w:p>
    <w:tbl>
      <w:tblPr>
        <w:tblW w:w="9322" w:type="dxa"/>
        <w:tblLayout w:type="fixed"/>
        <w:tblCellMar>
          <w:left w:w="62" w:type="dxa"/>
          <w:right w:w="62" w:type="dxa"/>
        </w:tblCellMar>
        <w:tblLook w:val="0000"/>
      </w:tblPr>
      <w:tblGrid>
        <w:gridCol w:w="2660"/>
        <w:gridCol w:w="6662"/>
      </w:tblGrid>
      <w:tr w:rsidTr="00E71B6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F7C25">
            <w:pPr>
              <w:pStyle w:val="BodyText"/>
              <w:rPr>
                <w:lang w:val="en-NZ"/>
              </w:rPr>
            </w:pPr>
            <w:r w:rsidRPr="005F7C25">
              <w:t xml:space="preserve">The Range Statement provides information about </w:t>
            </w:r>
            <w:r w:rsidRPr="005F7C25">
              <w:t>the context in which the unit of competency is carried out. The variables cater for differences between States and Territories and the Commonwealth, and between organisations and workplaces. They allow for different work requirements, work practices and kn</w:t>
            </w:r>
            <w:r w:rsidRPr="005F7C25">
              <w:t xml:space="preserve">owledge. The Range Statement also provides a focus for assessment. It relates to the unit as a whole. Text in </w:t>
            </w:r>
            <w:r w:rsidRPr="005F7C25">
              <w:rPr>
                <w:rStyle w:val="BoldandItalics"/>
              </w:rPr>
              <w:t xml:space="preserve">bold italics </w:t>
            </w:r>
            <w:r w:rsidRPr="005F7C25">
              <w:t>in the Performance Criteria is explained here.</w:t>
            </w:r>
          </w:p>
        </w:tc>
      </w:tr>
      <w:tr w:rsidTr="00E71B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7C25">
            <w:pPr>
              <w:pStyle w:val="BodyText"/>
              <w:rPr>
                <w:lang w:val="en-NZ"/>
              </w:rPr>
            </w:pPr>
            <w:r w:rsidRPr="005F7C25">
              <w:rPr>
                <w:rStyle w:val="BoldandItalics"/>
              </w:rPr>
              <w:t>Work situations</w:t>
            </w:r>
            <w:r w:rsidRPr="005F7C2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F7C25" w:rsidP="005F7C25">
            <w:pPr>
              <w:pStyle w:val="ListBullet2"/>
            </w:pPr>
            <w:r w:rsidRPr="005F7C25">
              <w:t>processes</w:t>
            </w:r>
          </w:p>
          <w:p w:rsidR="00000000" w:rsidRPr="005F7C25" w:rsidP="005F7C25">
            <w:pPr>
              <w:pStyle w:val="ListBullet2"/>
            </w:pPr>
            <w:r w:rsidRPr="005F7C25">
              <w:t>outcomes</w:t>
            </w:r>
          </w:p>
          <w:p w:rsidR="00000000" w:rsidRPr="005F7C25" w:rsidP="005F7C25">
            <w:pPr>
              <w:pStyle w:val="ListBullet2"/>
            </w:pPr>
            <w:r w:rsidRPr="005F7C25">
              <w:t>priorities</w:t>
            </w:r>
          </w:p>
          <w:p w:rsidR="00000000" w:rsidRPr="005F7C25" w:rsidP="005F7C25">
            <w:pPr>
              <w:pStyle w:val="ListBullet2"/>
            </w:pPr>
            <w:r w:rsidRPr="005F7C25">
              <w:t>client services</w:t>
            </w:r>
          </w:p>
          <w:p w:rsidR="00000000" w:rsidRPr="005F7C25" w:rsidP="005F7C25">
            <w:pPr>
              <w:pStyle w:val="ListBullet2"/>
            </w:pPr>
            <w:r w:rsidRPr="005F7C25">
              <w:t>core business</w:t>
            </w:r>
          </w:p>
          <w:p w:rsidR="00000000" w:rsidRPr="005F7C25" w:rsidP="005F7C25">
            <w:pPr>
              <w:pStyle w:val="ListBullet2"/>
            </w:pPr>
            <w:r w:rsidRPr="005F7C25">
              <w:t xml:space="preserve">service delivery mode/s </w:t>
            </w:r>
          </w:p>
          <w:p w:rsidR="00000000" w:rsidP="005F7C25">
            <w:pPr>
              <w:pStyle w:val="ListBullet2"/>
              <w:rPr>
                <w:lang w:val="en-NZ"/>
              </w:rPr>
            </w:pPr>
            <w:r w:rsidRPr="005F7C25">
              <w:t>organisational structure</w:t>
            </w:r>
          </w:p>
        </w:tc>
      </w:tr>
      <w:tr w:rsidTr="00E71B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7C25">
            <w:pPr>
              <w:pStyle w:val="BodyText"/>
              <w:rPr>
                <w:lang w:val="en-NZ"/>
              </w:rPr>
            </w:pPr>
            <w:r w:rsidRPr="005F7C25">
              <w:rPr>
                <w:rStyle w:val="BoldandItalics"/>
              </w:rPr>
              <w:t xml:space="preserve">Policy </w:t>
            </w:r>
            <w:r w:rsidRPr="005F7C25">
              <w:t>may include:</w:t>
            </w:r>
          </w:p>
        </w:tc>
        <w:tc>
          <w:tcPr>
            <w:tcW w:w="6662" w:type="dxa"/>
            <w:tcBorders>
              <w:top w:val="nil"/>
              <w:left w:val="nil"/>
              <w:bottom w:val="nil"/>
              <w:right w:val="nil"/>
            </w:tcBorders>
            <w:tcMar>
              <w:top w:w="0" w:type="dxa"/>
              <w:left w:w="62" w:type="dxa"/>
              <w:bottom w:w="0" w:type="dxa"/>
              <w:right w:w="62" w:type="dxa"/>
            </w:tcMar>
          </w:tcPr>
          <w:p w:rsidR="00000000" w:rsidRPr="005F7C25" w:rsidP="005F7C25">
            <w:pPr>
              <w:pStyle w:val="ListBullet2"/>
            </w:pPr>
            <w:r w:rsidRPr="005F7C25">
              <w:t>government policy</w:t>
            </w:r>
          </w:p>
          <w:p w:rsidR="00000000" w:rsidP="005F7C25">
            <w:pPr>
              <w:pStyle w:val="ListBullet2"/>
              <w:rPr>
                <w:lang w:val="en-NZ"/>
              </w:rPr>
            </w:pPr>
            <w:r w:rsidRPr="005F7C25">
              <w:t>organisation policy</w:t>
            </w:r>
          </w:p>
        </w:tc>
      </w:tr>
      <w:tr w:rsidTr="00E71B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7C25">
            <w:pPr>
              <w:pStyle w:val="BodyText"/>
              <w:rPr>
                <w:lang w:val="en-NZ"/>
              </w:rPr>
            </w:pPr>
            <w:r w:rsidRPr="005F7C25">
              <w:rPr>
                <w:rStyle w:val="BoldandItalics"/>
              </w:rPr>
              <w:t>Information for evaluation</w:t>
            </w:r>
            <w:r w:rsidRPr="005F7C2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F7C25" w:rsidP="005F7C25">
            <w:pPr>
              <w:pStyle w:val="ListBullet2"/>
            </w:pPr>
            <w:r w:rsidRPr="005F7C25">
              <w:t>statistical data</w:t>
            </w:r>
          </w:p>
          <w:p w:rsidR="00000000" w:rsidRPr="005F7C25" w:rsidP="005F7C25">
            <w:pPr>
              <w:pStyle w:val="ListBullet2"/>
            </w:pPr>
            <w:r w:rsidRPr="005F7C25">
              <w:t>qualitative data</w:t>
            </w:r>
          </w:p>
          <w:p w:rsidR="00000000" w:rsidRPr="005F7C25" w:rsidP="005F7C25">
            <w:pPr>
              <w:pStyle w:val="ListBullet2"/>
            </w:pPr>
            <w:r w:rsidRPr="005F7C25">
              <w:t>anecdotal feedback</w:t>
            </w:r>
          </w:p>
          <w:p w:rsidR="00000000" w:rsidRPr="005F7C25" w:rsidP="005F7C25">
            <w:pPr>
              <w:pStyle w:val="ListBullet2"/>
            </w:pPr>
            <w:r w:rsidRPr="005F7C25">
              <w:t>survey data</w:t>
            </w:r>
          </w:p>
          <w:p w:rsidR="00000000" w:rsidRPr="005F7C25" w:rsidP="005F7C25">
            <w:pPr>
              <w:pStyle w:val="ListBullet2"/>
            </w:pPr>
            <w:r w:rsidRPr="005F7C25">
              <w:t>stakeholder opinions</w:t>
            </w:r>
          </w:p>
        </w:tc>
      </w:tr>
    </w:tbl>
    <w:p w:rsidR="00E71B6A" w:rsidP="005F7C25">
      <w:pPr>
        <w:pStyle w:val="BodyText"/>
      </w:pPr>
    </w:p>
    <w:p w:rsidR="00E71B6A" w:rsidP="005F7C25">
      <w:pPr>
        <w:pStyle w:val="BodyText"/>
      </w:pPr>
    </w:p>
    <w:p w:rsidR="00000000" w:rsidRPr="005F7C25" w:rsidP="005F7C25">
      <w:pPr>
        <w:pStyle w:val="Heading1"/>
      </w:pPr>
      <w:bookmarkStart w:id="12" w:name="O_497776"/>
      <w:bookmarkEnd w:id="12"/>
      <w:r w:rsidRPr="005F7C25">
        <w:t>Unit Sector(s)</w:t>
      </w:r>
    </w:p>
    <w:p w:rsidR="00000000" w:rsidRPr="005F7C25" w:rsidP="005F7C25">
      <w:pPr>
        <w:pStyle w:val="BodyText"/>
      </w:pPr>
      <w:r w:rsidRPr="005F7C25">
        <w:t>Not applicable.</w:t>
      </w:r>
    </w:p>
    <w:p w:rsidR="00000000" w:rsidRPr="005F7C25" w:rsidP="005F7C25">
      <w:pPr>
        <w:pStyle w:val="AllowPageBreak"/>
      </w:pPr>
    </w:p>
    <w:p w:rsidR="00000000" w:rsidRPr="005F7C25" w:rsidP="005F7C25">
      <w:pPr>
        <w:pStyle w:val="Heading1"/>
      </w:pPr>
      <w:bookmarkStart w:id="13" w:name="O_497787"/>
      <w:bookmarkEnd w:id="13"/>
      <w:r w:rsidRPr="005F7C25">
        <w:t>Competency field</w:t>
      </w:r>
    </w:p>
    <w:p w:rsidR="00000000" w:rsidRPr="005F7C25" w:rsidP="005F7C25">
      <w:pPr>
        <w:pStyle w:val="BodyText"/>
      </w:pPr>
      <w:r w:rsidRPr="005F7C25">
        <w:t>Policy.</w:t>
      </w:r>
    </w:p>
    <w:p w:rsidR="00000000" w:rsidRPr="005F7C25" w:rsidP="005F7C25"/>
    <w:sectPr w:rsidSect="005F7C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B6A" w:rsidP="00E71B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B6A" w:rsidP="005F7C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1B6A" w:rsidP="005F7C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71B6A" w:rsidP="005F7C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25" w:rsidRPr="00E71B6A" w:rsidP="00E71B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B6A" w:rsidRPr="002D2AF8" w:rsidP="005F7C25">
    <w:pPr>
      <w:pStyle w:val="Header"/>
      <w:framePr w:wrap="around"/>
    </w:pPr>
    <w:r>
      <w:fldChar w:fldCharType="begin"/>
    </w:r>
    <w:r>
      <w:instrText xml:space="preserve"> TITLE   \* MERGEFORMAT </w:instrText>
    </w:r>
    <w:r>
      <w:fldChar w:fldCharType="separate"/>
    </w:r>
    <w:r>
      <w:t>PSPPOL404A Support policy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71B6A" w:rsidP="005F7C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DED1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EB015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C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C25"/>
    <w:pPr>
      <w:spacing w:before="360" w:after="60"/>
      <w:outlineLvl w:val="0"/>
    </w:pPr>
    <w:rPr>
      <w:sz w:val="32"/>
    </w:rPr>
  </w:style>
  <w:style w:type="paragraph" w:styleId="Heading2">
    <w:name w:val="heading 2"/>
    <w:basedOn w:val="HeadingBase"/>
    <w:next w:val="BodyText"/>
    <w:link w:val="Heading2Char"/>
    <w:qFormat/>
    <w:rsid w:val="005F7C25"/>
    <w:pPr>
      <w:keepLines/>
      <w:spacing w:before="240" w:after="120"/>
      <w:outlineLvl w:val="1"/>
    </w:pPr>
    <w:rPr>
      <w:sz w:val="28"/>
      <w:szCs w:val="40"/>
    </w:rPr>
  </w:style>
  <w:style w:type="paragraph" w:styleId="Heading3">
    <w:name w:val="heading 3"/>
    <w:basedOn w:val="HeadingBase"/>
    <w:next w:val="BodyText"/>
    <w:link w:val="Heading3Char"/>
    <w:qFormat/>
    <w:rsid w:val="005F7C25"/>
    <w:pPr>
      <w:spacing w:before="180" w:after="120"/>
      <w:outlineLvl w:val="2"/>
    </w:pPr>
    <w:rPr>
      <w:spacing w:val="-10"/>
      <w:kern w:val="32"/>
    </w:rPr>
  </w:style>
  <w:style w:type="paragraph" w:styleId="Heading4">
    <w:name w:val="heading 4"/>
    <w:basedOn w:val="HeadingBase"/>
    <w:next w:val="BodyText"/>
    <w:link w:val="Heading4Char"/>
    <w:qFormat/>
    <w:rsid w:val="005F7C25"/>
    <w:pPr>
      <w:spacing w:before="160" w:after="120"/>
      <w:outlineLvl w:val="3"/>
    </w:pPr>
    <w:rPr>
      <w:sz w:val="22"/>
    </w:rPr>
  </w:style>
  <w:style w:type="paragraph" w:styleId="Heading5">
    <w:name w:val="heading 5"/>
    <w:basedOn w:val="HeadingBase"/>
    <w:next w:val="Normal"/>
    <w:link w:val="Heading5Char"/>
    <w:qFormat/>
    <w:rsid w:val="005F7C25"/>
    <w:pPr>
      <w:spacing w:before="80"/>
      <w:outlineLvl w:val="4"/>
    </w:pPr>
    <w:rPr>
      <w:color w:val="918585"/>
      <w:sz w:val="20"/>
    </w:rPr>
  </w:style>
  <w:style w:type="paragraph" w:styleId="Heading6">
    <w:name w:val="heading 6"/>
    <w:basedOn w:val="HeadingBase"/>
    <w:next w:val="Normal"/>
    <w:link w:val="Heading6Char"/>
    <w:qFormat/>
    <w:rsid w:val="005F7C25"/>
    <w:pPr>
      <w:spacing w:before="60"/>
      <w:outlineLvl w:val="5"/>
    </w:pPr>
    <w:rPr>
      <w:color w:val="918585"/>
      <w:sz w:val="20"/>
    </w:rPr>
  </w:style>
  <w:style w:type="paragraph" w:styleId="Heading7">
    <w:name w:val="heading 7"/>
    <w:basedOn w:val="Normal"/>
    <w:next w:val="Normal"/>
    <w:link w:val="Heading7Char"/>
    <w:qFormat/>
    <w:rsid w:val="005F7C25"/>
    <w:pPr>
      <w:ind w:left="720"/>
      <w:outlineLvl w:val="6"/>
    </w:pPr>
    <w:rPr>
      <w:i/>
    </w:rPr>
  </w:style>
  <w:style w:type="paragraph" w:styleId="Heading8">
    <w:name w:val="heading 8"/>
    <w:basedOn w:val="Normal"/>
    <w:next w:val="Normal"/>
    <w:link w:val="Heading8Char"/>
    <w:qFormat/>
    <w:rsid w:val="005F7C25"/>
    <w:pPr>
      <w:ind w:left="720"/>
      <w:outlineLvl w:val="7"/>
    </w:pPr>
    <w:rPr>
      <w:i/>
    </w:rPr>
  </w:style>
  <w:style w:type="paragraph" w:styleId="Heading9">
    <w:name w:val="heading 9"/>
    <w:basedOn w:val="Normal"/>
    <w:next w:val="Normal"/>
    <w:link w:val="Heading9Char"/>
    <w:qFormat/>
    <w:rsid w:val="005F7C25"/>
    <w:pPr>
      <w:ind w:left="720"/>
      <w:outlineLvl w:val="8"/>
    </w:pPr>
    <w:rPr>
      <w:i/>
    </w:rPr>
  </w:style>
  <w:style w:type="character" w:default="1" w:styleId="DefaultParagraphFont">
    <w:name w:val="Default Paragraph Font"/>
    <w:uiPriority w:val="1"/>
    <w:unhideWhenUsed/>
    <w:rsid w:val="005F7C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C25"/>
  </w:style>
  <w:style w:type="character" w:customStyle="1" w:styleId="Heading1Char">
    <w:name w:val="Heading 1 Char"/>
    <w:basedOn w:val="DefaultParagraphFont"/>
    <w:link w:val="Heading1"/>
    <w:rsid w:val="005F7C25"/>
    <w:rPr>
      <w:rFonts w:ascii="Times New Roman" w:eastAsia="Times New Roman" w:hAnsi="Times New Roman" w:cs="Times New Roman"/>
      <w:b/>
      <w:sz w:val="32"/>
      <w:szCs w:val="20"/>
      <w:lang w:eastAsia="en-US"/>
    </w:rPr>
  </w:style>
  <w:style w:type="paragraph" w:styleId="BodyText">
    <w:name w:val="Body Text"/>
    <w:basedOn w:val="Normal"/>
    <w:link w:val="BodyTextChar"/>
    <w:rsid w:val="005F7C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7C25"/>
    <w:rPr>
      <w:rFonts w:ascii="Times New Roman" w:eastAsia="Times New Roman" w:hAnsi="Times New Roman" w:cs="Times New Roman"/>
      <w:sz w:val="24"/>
      <w:lang w:eastAsia="en-US"/>
    </w:rPr>
  </w:style>
  <w:style w:type="paragraph" w:styleId="Footer">
    <w:name w:val="footer"/>
    <w:basedOn w:val="Normal"/>
    <w:link w:val="FooterChar"/>
    <w:rsid w:val="005F7C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C25"/>
    <w:rPr>
      <w:rFonts w:ascii="Times New Roman" w:eastAsia="Times New Roman" w:hAnsi="Times New Roman" w:cs="Times New Roman"/>
      <w:sz w:val="16"/>
      <w:lang w:eastAsia="en-US"/>
    </w:rPr>
  </w:style>
  <w:style w:type="paragraph" w:styleId="List">
    <w:name w:val="List"/>
    <w:basedOn w:val="BodyText"/>
    <w:next w:val="BodyText"/>
    <w:rsid w:val="005F7C25"/>
    <w:pPr>
      <w:tabs>
        <w:tab w:val="left" w:pos="340"/>
      </w:tabs>
      <w:spacing w:before="60" w:after="60"/>
      <w:ind w:left="340" w:hanging="340"/>
    </w:pPr>
  </w:style>
  <w:style w:type="character" w:customStyle="1" w:styleId="SpecialBold">
    <w:name w:val="Special Bold"/>
    <w:basedOn w:val="DefaultParagraphFont"/>
    <w:rsid w:val="005F7C25"/>
    <w:rPr>
      <w:b/>
      <w:spacing w:val="0"/>
    </w:rPr>
  </w:style>
  <w:style w:type="paragraph" w:styleId="ListBullet2">
    <w:name w:val="List Bullet 2"/>
    <w:basedOn w:val="List2"/>
    <w:rsid w:val="005F7C25"/>
    <w:pPr>
      <w:numPr>
        <w:numId w:val="14"/>
      </w:numPr>
      <w:tabs>
        <w:tab w:val="clear" w:pos="680"/>
      </w:tabs>
    </w:pPr>
  </w:style>
  <w:style w:type="character" w:styleId="Emphasis">
    <w:name w:val="Emphasis"/>
    <w:basedOn w:val="DefaultParagraphFont"/>
    <w:qFormat/>
    <w:rsid w:val="005F7C25"/>
    <w:rPr>
      <w:i/>
    </w:rPr>
  </w:style>
  <w:style w:type="paragraph" w:customStyle="1" w:styleId="SuperHeading">
    <w:name w:val="SuperHeading"/>
    <w:basedOn w:val="Normal"/>
    <w:rsid w:val="005F7C25"/>
    <w:pPr>
      <w:spacing w:before="240" w:after="120"/>
      <w:outlineLvl w:val="0"/>
    </w:pPr>
    <w:rPr>
      <w:rFonts w:ascii="Times New Roman" w:hAnsi="Times New Roman"/>
      <w:b/>
      <w:sz w:val="28"/>
    </w:rPr>
  </w:style>
  <w:style w:type="paragraph" w:customStyle="1" w:styleId="AllowPageBreak">
    <w:name w:val="AllowPageBreak"/>
    <w:rsid w:val="005F7C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7C25"/>
    <w:pPr>
      <w:numPr>
        <w:numId w:val="2"/>
      </w:numPr>
      <w:tabs>
        <w:tab w:val="clear" w:pos="1021"/>
      </w:tabs>
      <w:ind w:left="1037" w:hanging="357"/>
    </w:pPr>
  </w:style>
  <w:style w:type="character" w:customStyle="1" w:styleId="Underline">
    <w:name w:val="Underline"/>
    <w:basedOn w:val="DefaultParagraphFont"/>
    <w:qFormat/>
    <w:rsid w:val="005F7C25"/>
    <w:rPr>
      <w:u w:val="single"/>
    </w:rPr>
  </w:style>
  <w:style w:type="character" w:customStyle="1" w:styleId="BoldandItalics">
    <w:name w:val="Bold and Italics"/>
    <w:qFormat/>
    <w:rsid w:val="005F7C25"/>
    <w:rPr>
      <w:b/>
      <w:i/>
      <w:u w:val="none"/>
    </w:rPr>
  </w:style>
  <w:style w:type="character" w:customStyle="1" w:styleId="Heading2Char">
    <w:name w:val="Heading 2 Char"/>
    <w:basedOn w:val="DefaultParagraphFont"/>
    <w:link w:val="Heading2"/>
    <w:rsid w:val="005F7C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C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C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C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C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C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C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C25"/>
    <w:rPr>
      <w:rFonts w:ascii="Courier New" w:eastAsia="Times New Roman" w:hAnsi="Courier New" w:cs="Times New Roman"/>
      <w:i/>
      <w:szCs w:val="20"/>
      <w:lang w:eastAsia="en-US"/>
    </w:rPr>
  </w:style>
  <w:style w:type="paragraph" w:customStyle="1" w:styleId="HeadingBase">
    <w:name w:val="Heading Base"/>
    <w:rsid w:val="005F7C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C25"/>
    <w:pPr>
      <w:tabs>
        <w:tab w:val="right" w:leader="dot" w:pos="9072"/>
      </w:tabs>
      <w:ind w:left="567"/>
    </w:pPr>
    <w:rPr>
      <w:szCs w:val="22"/>
    </w:rPr>
  </w:style>
  <w:style w:type="paragraph" w:customStyle="1" w:styleId="TOCBase">
    <w:name w:val="TOC Base"/>
    <w:rsid w:val="005F7C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C25"/>
    <w:pPr>
      <w:tabs>
        <w:tab w:val="right" w:leader="dot" w:pos="9072"/>
      </w:tabs>
      <w:spacing w:before="40" w:after="40"/>
      <w:ind w:left="284"/>
    </w:pPr>
    <w:rPr>
      <w:rFonts w:ascii="Times New Roman" w:hAnsi="Times New Roman"/>
    </w:rPr>
  </w:style>
  <w:style w:type="paragraph" w:styleId="TOC1">
    <w:name w:val="toc 1"/>
    <w:basedOn w:val="TOCBase"/>
    <w:next w:val="Normal"/>
    <w:rsid w:val="005F7C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7C25"/>
    <w:pPr>
      <w:spacing w:before="5040"/>
      <w:jc w:val="center"/>
    </w:pPr>
    <w:rPr>
      <w:sz w:val="48"/>
      <w:szCs w:val="72"/>
      <w:lang w:val="en-US"/>
    </w:rPr>
  </w:style>
  <w:style w:type="character" w:customStyle="1" w:styleId="TitleChar">
    <w:name w:val="Title Char"/>
    <w:basedOn w:val="DefaultParagraphFont"/>
    <w:link w:val="Title"/>
    <w:rsid w:val="005F7C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C25"/>
    <w:pPr>
      <w:tabs>
        <w:tab w:val="left" w:pos="3600"/>
        <w:tab w:val="left" w:pos="3958"/>
      </w:tabs>
    </w:pPr>
  </w:style>
  <w:style w:type="paragraph" w:styleId="ListBullet">
    <w:name w:val="List Bullet"/>
    <w:basedOn w:val="List"/>
    <w:rsid w:val="005F7C25"/>
    <w:pPr>
      <w:numPr>
        <w:numId w:val="13"/>
      </w:numPr>
      <w:tabs>
        <w:tab w:val="clear" w:pos="340"/>
      </w:tabs>
      <w:spacing w:before="40" w:after="40"/>
    </w:pPr>
  </w:style>
  <w:style w:type="paragraph" w:customStyle="1" w:styleId="Note">
    <w:name w:val="Note"/>
    <w:basedOn w:val="BodyText"/>
    <w:rsid w:val="005F7C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C25"/>
    <w:pPr>
      <w:framePr w:wrap="auto" w:hAnchor="text" w:y="6049"/>
    </w:pPr>
    <w:rPr>
      <w:color w:val="000000"/>
      <w:sz w:val="40"/>
    </w:rPr>
  </w:style>
  <w:style w:type="paragraph" w:customStyle="1" w:styleId="TOCTitle">
    <w:name w:val="TOCTitle"/>
    <w:basedOn w:val="Heading1"/>
    <w:rsid w:val="005F7C25"/>
    <w:pPr>
      <w:spacing w:after="240"/>
      <w:jc w:val="center"/>
      <w:outlineLvl w:val="9"/>
    </w:pPr>
    <w:rPr>
      <w:caps/>
    </w:rPr>
  </w:style>
  <w:style w:type="paragraph" w:customStyle="1" w:styleId="Version">
    <w:name w:val="Version"/>
    <w:rsid w:val="005F7C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C25"/>
    <w:pPr>
      <w:keepNext w:val="0"/>
      <w:tabs>
        <w:tab w:val="right" w:pos="4176"/>
      </w:tabs>
      <w:ind w:left="198" w:hanging="198"/>
    </w:pPr>
    <w:rPr>
      <w:rFonts w:ascii="Garamond" w:hAnsi="Garamond"/>
    </w:rPr>
  </w:style>
  <w:style w:type="paragraph" w:styleId="IndexHeading">
    <w:name w:val="index heading"/>
    <w:basedOn w:val="Normal"/>
    <w:next w:val="Index1"/>
    <w:semiHidden/>
    <w:rsid w:val="005F7C25"/>
    <w:pPr>
      <w:spacing w:before="120" w:after="120"/>
    </w:pPr>
    <w:rPr>
      <w:rFonts w:ascii="Arial" w:hAnsi="Arial"/>
      <w:b/>
      <w:color w:val="918585"/>
      <w:sz w:val="24"/>
    </w:rPr>
  </w:style>
  <w:style w:type="paragraph" w:styleId="Header">
    <w:name w:val="header"/>
    <w:basedOn w:val="Normal"/>
    <w:link w:val="HeaderChar"/>
    <w:rsid w:val="005F7C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C25"/>
    <w:rPr>
      <w:rFonts w:ascii="Times New Roman" w:eastAsia="Times New Roman" w:hAnsi="Times New Roman" w:cs="Times New Roman"/>
      <w:sz w:val="16"/>
      <w:szCs w:val="20"/>
      <w:lang w:val="en-GB" w:eastAsia="en-US"/>
    </w:rPr>
  </w:style>
  <w:style w:type="paragraph" w:customStyle="1" w:styleId="Chapter">
    <w:name w:val="Chapter"/>
    <w:basedOn w:val="Normal"/>
    <w:rsid w:val="005F7C25"/>
    <w:pPr>
      <w:spacing w:before="240"/>
    </w:pPr>
    <w:rPr>
      <w:rFonts w:ascii="Times New Roman" w:hAnsi="Times New Roman"/>
      <w:smallCaps/>
      <w:spacing w:val="80"/>
      <w:sz w:val="28"/>
    </w:rPr>
  </w:style>
  <w:style w:type="paragraph" w:customStyle="1" w:styleId="InChapter">
    <w:name w:val="InChapter"/>
    <w:basedOn w:val="Heading3"/>
    <w:rsid w:val="005F7C25"/>
    <w:pPr>
      <w:spacing w:after="240"/>
      <w:outlineLvl w:val="9"/>
    </w:pPr>
    <w:rPr>
      <w:noProof/>
    </w:rPr>
  </w:style>
  <w:style w:type="paragraph" w:styleId="Index2">
    <w:name w:val="index 2"/>
    <w:basedOn w:val="Normal"/>
    <w:next w:val="Normal"/>
    <w:semiHidden/>
    <w:rsid w:val="005F7C25"/>
    <w:pPr>
      <w:tabs>
        <w:tab w:val="right" w:pos="4176"/>
      </w:tabs>
      <w:ind w:left="568" w:hanging="284"/>
    </w:pPr>
    <w:rPr>
      <w:rFonts w:ascii="Garamond" w:hAnsi="Garamond"/>
    </w:rPr>
  </w:style>
  <w:style w:type="paragraph" w:customStyle="1" w:styleId="Byline">
    <w:name w:val="Byline"/>
    <w:rsid w:val="005F7C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C25"/>
    <w:pPr>
      <w:tabs>
        <w:tab w:val="clear" w:pos="3600"/>
        <w:tab w:val="clear" w:pos="3958"/>
      </w:tabs>
      <w:jc w:val="right"/>
    </w:pPr>
  </w:style>
  <w:style w:type="paragraph" w:styleId="Caption">
    <w:name w:val="caption"/>
    <w:basedOn w:val="BodyText"/>
    <w:next w:val="Normal"/>
    <w:qFormat/>
    <w:rsid w:val="005F7C25"/>
    <w:pPr>
      <w:framePr w:w="2268" w:hSpace="181" w:vSpace="181" w:wrap="around" w:vAnchor="text" w:hAnchor="page" w:x="1135" w:y="285" w:anchorLock="1"/>
    </w:pPr>
    <w:rPr>
      <w:i/>
    </w:rPr>
  </w:style>
  <w:style w:type="paragraph" w:customStyle="1" w:styleId="MiniTOCTitle">
    <w:name w:val="MiniTOCTitle"/>
    <w:basedOn w:val="Heading4"/>
    <w:rsid w:val="005F7C25"/>
    <w:pPr>
      <w:spacing w:before="240"/>
      <w:outlineLvl w:val="9"/>
    </w:pPr>
    <w:rPr>
      <w:noProof/>
      <w:sz w:val="24"/>
    </w:rPr>
  </w:style>
  <w:style w:type="paragraph" w:customStyle="1" w:styleId="MiniTOCItem">
    <w:name w:val="MiniTOCItem"/>
    <w:basedOn w:val="ListBullet"/>
    <w:rsid w:val="005F7C25"/>
    <w:pPr>
      <w:numPr>
        <w:numId w:val="0"/>
      </w:numPr>
      <w:tabs>
        <w:tab w:val="right" w:leader="dot" w:pos="6521"/>
      </w:tabs>
      <w:spacing w:before="0" w:after="0"/>
    </w:pPr>
  </w:style>
  <w:style w:type="paragraph" w:customStyle="1" w:styleId="TOFTitle">
    <w:name w:val="TOFTitle"/>
    <w:basedOn w:val="TOCTitle"/>
    <w:rsid w:val="005F7C25"/>
  </w:style>
  <w:style w:type="paragraph" w:styleId="TableofFigures">
    <w:name w:val="table of figures"/>
    <w:basedOn w:val="Normal"/>
    <w:next w:val="Normal"/>
    <w:semiHidden/>
    <w:rsid w:val="005F7C25"/>
    <w:pPr>
      <w:tabs>
        <w:tab w:val="right" w:leader="dot" w:pos="9072"/>
      </w:tabs>
      <w:ind w:left="970" w:hanging="403"/>
    </w:pPr>
    <w:rPr>
      <w:rFonts w:ascii="Times New Roman" w:hAnsi="Times New Roman"/>
      <w:b/>
    </w:rPr>
  </w:style>
  <w:style w:type="paragraph" w:styleId="ListNumber">
    <w:name w:val="List Number"/>
    <w:basedOn w:val="List"/>
    <w:rsid w:val="005F7C25"/>
    <w:pPr>
      <w:numPr>
        <w:numId w:val="11"/>
      </w:numPr>
    </w:pPr>
  </w:style>
  <w:style w:type="character" w:customStyle="1" w:styleId="WingdingSymbols">
    <w:name w:val="Wingding Symbols"/>
    <w:rsid w:val="005F7C25"/>
    <w:rPr>
      <w:rFonts w:ascii="Wingdings" w:hAnsi="Wingdings"/>
    </w:rPr>
  </w:style>
  <w:style w:type="paragraph" w:customStyle="1" w:styleId="TableHeading">
    <w:name w:val="Table Heading"/>
    <w:basedOn w:val="HeadingBase"/>
    <w:rsid w:val="005F7C25"/>
    <w:pPr>
      <w:keepLines/>
      <w:pBdr>
        <w:bottom w:val="single" w:sz="6" w:space="1" w:color="918585"/>
      </w:pBdr>
      <w:spacing w:before="240"/>
    </w:pPr>
  </w:style>
  <w:style w:type="character" w:customStyle="1" w:styleId="HotSpot">
    <w:name w:val="HotSpot"/>
    <w:rsid w:val="005F7C25"/>
    <w:rPr>
      <w:color w:val="0033CC"/>
      <w:u w:val="none"/>
    </w:rPr>
  </w:style>
  <w:style w:type="paragraph" w:customStyle="1" w:styleId="BodyTextRight">
    <w:name w:val="Body Text Right"/>
    <w:basedOn w:val="BodyText"/>
    <w:rsid w:val="005F7C25"/>
    <w:pPr>
      <w:spacing w:before="0" w:after="0"/>
      <w:jc w:val="right"/>
    </w:pPr>
  </w:style>
  <w:style w:type="paragraph" w:styleId="Index3">
    <w:name w:val="index 3"/>
    <w:basedOn w:val="ListNumber2"/>
    <w:next w:val="Normal"/>
    <w:semiHidden/>
    <w:rsid w:val="005F7C25"/>
    <w:pPr>
      <w:numPr>
        <w:numId w:val="0"/>
      </w:numPr>
      <w:tabs>
        <w:tab w:val="right" w:leader="dot" w:pos="4176"/>
      </w:tabs>
    </w:pPr>
  </w:style>
  <w:style w:type="paragraph" w:styleId="ListNumber2">
    <w:name w:val="List Number 2"/>
    <w:basedOn w:val="List2"/>
    <w:rsid w:val="005F7C25"/>
    <w:pPr>
      <w:numPr>
        <w:numId w:val="10"/>
      </w:numPr>
      <w:tabs>
        <w:tab w:val="clear" w:pos="1060"/>
      </w:tabs>
    </w:pPr>
  </w:style>
  <w:style w:type="paragraph" w:customStyle="1" w:styleId="MarginNote">
    <w:name w:val="Margin Note"/>
    <w:basedOn w:val="BodyText"/>
    <w:rsid w:val="005F7C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C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C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C25"/>
    <w:rPr>
      <w:sz w:val="32"/>
    </w:rPr>
  </w:style>
  <w:style w:type="paragraph" w:customStyle="1" w:styleId="HeadingProcedure">
    <w:name w:val="Heading Procedure"/>
    <w:basedOn w:val="HeadingBase"/>
    <w:next w:val="Normal"/>
    <w:rsid w:val="005F7C25"/>
    <w:pPr>
      <w:tabs>
        <w:tab w:val="left" w:pos="0"/>
      </w:tabs>
      <w:spacing w:before="120" w:after="60"/>
    </w:pPr>
    <w:rPr>
      <w:i/>
      <w:color w:val="918585"/>
      <w:sz w:val="22"/>
    </w:rPr>
  </w:style>
  <w:style w:type="paragraph" w:customStyle="1" w:styleId="TableBodyText">
    <w:name w:val="Table Body Text"/>
    <w:basedOn w:val="BodyText"/>
    <w:rsid w:val="005F7C25"/>
    <w:pPr>
      <w:spacing w:before="60" w:after="60"/>
    </w:pPr>
  </w:style>
  <w:style w:type="paragraph" w:styleId="ListContinue">
    <w:name w:val="List Continue"/>
    <w:basedOn w:val="List"/>
    <w:rsid w:val="005F7C25"/>
    <w:pPr>
      <w:ind w:firstLine="0"/>
    </w:pPr>
  </w:style>
  <w:style w:type="paragraph" w:customStyle="1" w:styleId="ListNote">
    <w:name w:val="List Note"/>
    <w:basedOn w:val="List"/>
    <w:rsid w:val="005F7C25"/>
    <w:pPr>
      <w:pBdr>
        <w:top w:val="single" w:sz="6" w:space="2" w:color="918585"/>
        <w:bottom w:val="single" w:sz="6" w:space="2" w:color="918585"/>
      </w:pBdr>
      <w:tabs>
        <w:tab w:val="left" w:pos="1021"/>
      </w:tabs>
      <w:ind w:firstLine="0"/>
    </w:pPr>
  </w:style>
  <w:style w:type="paragraph" w:customStyle="1" w:styleId="Warning">
    <w:name w:val="Warning"/>
    <w:basedOn w:val="BodyText"/>
    <w:rsid w:val="005F7C25"/>
    <w:pPr>
      <w:shd w:val="clear" w:color="auto" w:fill="D9D9D9"/>
      <w:tabs>
        <w:tab w:val="left" w:pos="992"/>
      </w:tabs>
      <w:ind w:left="119" w:right="119"/>
    </w:pPr>
    <w:rPr>
      <w:sz w:val="20"/>
    </w:rPr>
  </w:style>
  <w:style w:type="paragraph" w:customStyle="1" w:styleId="MarginIcons">
    <w:name w:val="Margin Icons"/>
    <w:basedOn w:val="BodyText"/>
    <w:rsid w:val="005F7C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C25"/>
    <w:rPr>
      <w:rFonts w:ascii="Courier New" w:hAnsi="Courier New"/>
    </w:rPr>
  </w:style>
  <w:style w:type="paragraph" w:customStyle="1" w:styleId="NoteBullet">
    <w:name w:val="Note Bullet"/>
    <w:basedOn w:val="Note"/>
    <w:rsid w:val="005F7C25"/>
    <w:pPr>
      <w:tabs>
        <w:tab w:val="clear" w:pos="680"/>
      </w:tabs>
      <w:spacing w:before="60" w:after="60"/>
    </w:pPr>
  </w:style>
  <w:style w:type="paragraph" w:customStyle="1" w:styleId="SubHeading2">
    <w:name w:val="SubHeading2"/>
    <w:basedOn w:val="HeadingBase"/>
    <w:rsid w:val="005F7C25"/>
    <w:pPr>
      <w:spacing w:before="240" w:after="60"/>
    </w:pPr>
    <w:rPr>
      <w:sz w:val="20"/>
    </w:rPr>
  </w:style>
  <w:style w:type="paragraph" w:customStyle="1" w:styleId="SubHeading1">
    <w:name w:val="SubHeading1"/>
    <w:basedOn w:val="HeadingBase"/>
    <w:rsid w:val="005F7C25"/>
    <w:pPr>
      <w:spacing w:before="240" w:after="60"/>
    </w:pPr>
    <w:rPr>
      <w:color w:val="918585"/>
      <w:sz w:val="22"/>
    </w:rPr>
  </w:style>
  <w:style w:type="paragraph" w:customStyle="1" w:styleId="SideHeading">
    <w:name w:val="Side Heading"/>
    <w:basedOn w:val="HeadingBase"/>
    <w:rsid w:val="005F7C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C25"/>
    <w:pPr>
      <w:numPr>
        <w:numId w:val="12"/>
      </w:numPr>
    </w:pPr>
  </w:style>
  <w:style w:type="paragraph" w:styleId="PlainText">
    <w:name w:val="Plain Text"/>
    <w:basedOn w:val="Normal"/>
    <w:link w:val="PlainTextChar"/>
    <w:rsid w:val="005F7C25"/>
    <w:rPr>
      <w:sz w:val="20"/>
    </w:rPr>
  </w:style>
  <w:style w:type="character" w:customStyle="1" w:styleId="PlainTextChar">
    <w:name w:val="Plain Text Char"/>
    <w:basedOn w:val="DefaultParagraphFont"/>
    <w:link w:val="PlainText"/>
    <w:rsid w:val="005F7C25"/>
    <w:rPr>
      <w:rFonts w:ascii="Courier New" w:eastAsia="Times New Roman" w:hAnsi="Courier New" w:cs="Times New Roman"/>
      <w:sz w:val="20"/>
      <w:szCs w:val="20"/>
      <w:lang w:eastAsia="en-US"/>
    </w:rPr>
  </w:style>
  <w:style w:type="character" w:customStyle="1" w:styleId="MenuOption">
    <w:name w:val="Menu Option"/>
    <w:basedOn w:val="DefaultParagraphFont"/>
    <w:rsid w:val="005F7C25"/>
    <w:rPr>
      <w:b/>
      <w:smallCaps/>
    </w:rPr>
  </w:style>
  <w:style w:type="paragraph" w:customStyle="1" w:styleId="TableListNumber">
    <w:name w:val="Table List Number"/>
    <w:basedOn w:val="ListNumber"/>
    <w:rsid w:val="005F7C25"/>
    <w:pPr>
      <w:numPr>
        <w:numId w:val="0"/>
      </w:numPr>
    </w:pPr>
  </w:style>
  <w:style w:type="paragraph" w:styleId="TOC4">
    <w:name w:val="toc 4"/>
    <w:basedOn w:val="TOCBase"/>
    <w:next w:val="Normal"/>
    <w:semiHidden/>
    <w:rsid w:val="005F7C25"/>
    <w:pPr>
      <w:tabs>
        <w:tab w:val="right" w:leader="dot" w:pos="9071"/>
      </w:tabs>
      <w:ind w:left="1701"/>
    </w:pPr>
  </w:style>
  <w:style w:type="paragraph" w:customStyle="1" w:styleId="ListAlpha">
    <w:name w:val="List Alpha"/>
    <w:basedOn w:val="List"/>
    <w:rsid w:val="005F7C25"/>
    <w:pPr>
      <w:numPr>
        <w:numId w:val="9"/>
      </w:numPr>
    </w:pPr>
  </w:style>
  <w:style w:type="paragraph" w:customStyle="1" w:styleId="ListAlpha2">
    <w:name w:val="List Alpha 2"/>
    <w:basedOn w:val="List2"/>
    <w:rsid w:val="005F7C25"/>
    <w:pPr>
      <w:numPr>
        <w:numId w:val="8"/>
      </w:numPr>
    </w:pPr>
  </w:style>
  <w:style w:type="paragraph" w:styleId="List2">
    <w:name w:val="List 2"/>
    <w:basedOn w:val="BodyText"/>
    <w:rsid w:val="005F7C25"/>
    <w:pPr>
      <w:tabs>
        <w:tab w:val="left" w:pos="680"/>
      </w:tabs>
      <w:spacing w:before="60" w:after="60"/>
      <w:ind w:left="680" w:hanging="340"/>
    </w:pPr>
  </w:style>
  <w:style w:type="paragraph" w:styleId="List3">
    <w:name w:val="List 3"/>
    <w:basedOn w:val="BodyText"/>
    <w:rsid w:val="005F7C25"/>
    <w:pPr>
      <w:tabs>
        <w:tab w:val="left" w:pos="1021"/>
      </w:tabs>
      <w:spacing w:before="60" w:after="60"/>
      <w:ind w:left="1020" w:hanging="340"/>
    </w:pPr>
  </w:style>
  <w:style w:type="paragraph" w:styleId="List4">
    <w:name w:val="List 4"/>
    <w:basedOn w:val="BodyText"/>
    <w:rsid w:val="005F7C25"/>
    <w:pPr>
      <w:tabs>
        <w:tab w:val="left" w:pos="1361"/>
      </w:tabs>
      <w:spacing w:before="60" w:after="60"/>
      <w:ind w:left="1361" w:hanging="340"/>
    </w:pPr>
  </w:style>
  <w:style w:type="paragraph" w:styleId="List5">
    <w:name w:val="List 5"/>
    <w:basedOn w:val="BodyText"/>
    <w:rsid w:val="005F7C25"/>
    <w:pPr>
      <w:tabs>
        <w:tab w:val="left" w:pos="1701"/>
      </w:tabs>
      <w:spacing w:before="60" w:after="60"/>
      <w:ind w:left="1701" w:hanging="340"/>
    </w:pPr>
  </w:style>
  <w:style w:type="paragraph" w:styleId="ListBullet4">
    <w:name w:val="List Bullet 4"/>
    <w:basedOn w:val="List4"/>
    <w:rsid w:val="005F7C25"/>
    <w:pPr>
      <w:numPr>
        <w:numId w:val="3"/>
      </w:numPr>
    </w:pPr>
  </w:style>
  <w:style w:type="paragraph" w:styleId="ListBullet5">
    <w:name w:val="List Bullet 5"/>
    <w:basedOn w:val="List5"/>
    <w:rsid w:val="005F7C25"/>
    <w:pPr>
      <w:numPr>
        <w:numId w:val="4"/>
      </w:numPr>
    </w:pPr>
  </w:style>
  <w:style w:type="paragraph" w:styleId="ListContinue2">
    <w:name w:val="List Continue 2"/>
    <w:basedOn w:val="List2"/>
    <w:rsid w:val="005F7C25"/>
    <w:pPr>
      <w:ind w:firstLine="0"/>
    </w:pPr>
  </w:style>
  <w:style w:type="paragraph" w:styleId="ListContinue3">
    <w:name w:val="List Continue 3"/>
    <w:basedOn w:val="List3"/>
    <w:rsid w:val="005F7C25"/>
    <w:pPr>
      <w:ind w:left="1021" w:firstLine="0"/>
    </w:pPr>
  </w:style>
  <w:style w:type="paragraph" w:styleId="ListContinue4">
    <w:name w:val="List Continue 4"/>
    <w:basedOn w:val="List4"/>
    <w:rsid w:val="005F7C25"/>
    <w:pPr>
      <w:ind w:firstLine="0"/>
    </w:pPr>
  </w:style>
  <w:style w:type="paragraph" w:styleId="ListContinue5">
    <w:name w:val="List Continue 5"/>
    <w:basedOn w:val="List5"/>
    <w:rsid w:val="005F7C25"/>
    <w:pPr>
      <w:ind w:firstLine="0"/>
    </w:pPr>
  </w:style>
  <w:style w:type="paragraph" w:styleId="ListNumber3">
    <w:name w:val="List Number 3"/>
    <w:basedOn w:val="List3"/>
    <w:rsid w:val="005F7C25"/>
    <w:pPr>
      <w:numPr>
        <w:numId w:val="5"/>
      </w:numPr>
    </w:pPr>
  </w:style>
  <w:style w:type="paragraph" w:styleId="ListNumber4">
    <w:name w:val="List Number 4"/>
    <w:basedOn w:val="List4"/>
    <w:rsid w:val="005F7C25"/>
    <w:pPr>
      <w:numPr>
        <w:numId w:val="6"/>
      </w:numPr>
    </w:pPr>
  </w:style>
  <w:style w:type="paragraph" w:styleId="ListNumber5">
    <w:name w:val="List Number 5"/>
    <w:basedOn w:val="List5"/>
    <w:rsid w:val="005F7C25"/>
    <w:pPr>
      <w:numPr>
        <w:numId w:val="7"/>
      </w:numPr>
    </w:pPr>
  </w:style>
  <w:style w:type="paragraph" w:styleId="BlockText">
    <w:name w:val="Block Text"/>
    <w:basedOn w:val="Normal"/>
    <w:rsid w:val="005F7C25"/>
    <w:pPr>
      <w:spacing w:after="120"/>
      <w:ind w:left="1440" w:right="1440"/>
    </w:pPr>
  </w:style>
  <w:style w:type="character" w:customStyle="1" w:styleId="Subscript">
    <w:name w:val="Subscript"/>
    <w:basedOn w:val="DefaultParagraphFont"/>
    <w:rsid w:val="005F7C25"/>
    <w:rPr>
      <w:sz w:val="16"/>
      <w:vertAlign w:val="subscript"/>
    </w:rPr>
  </w:style>
  <w:style w:type="character" w:customStyle="1" w:styleId="Superscript">
    <w:name w:val="Superscript"/>
    <w:basedOn w:val="DefaultParagraphFont"/>
    <w:rsid w:val="005F7C25"/>
    <w:rPr>
      <w:sz w:val="16"/>
      <w:vertAlign w:val="superscript"/>
    </w:rPr>
  </w:style>
  <w:style w:type="character" w:customStyle="1" w:styleId="Symbols">
    <w:name w:val="Symbols"/>
    <w:basedOn w:val="DefaultParagraphFont"/>
    <w:rsid w:val="005F7C25"/>
    <w:rPr>
      <w:rFonts w:ascii="Symbol" w:hAnsi="Symbol"/>
    </w:rPr>
  </w:style>
  <w:style w:type="character" w:customStyle="1" w:styleId="MenuOptions">
    <w:name w:val="Menu Options"/>
    <w:basedOn w:val="DefaultParagraphFont"/>
    <w:rsid w:val="005F7C25"/>
    <w:rPr>
      <w:rFonts w:ascii="Arial Narrow" w:hAnsi="Arial Narrow"/>
      <w:smallCaps/>
    </w:rPr>
  </w:style>
  <w:style w:type="character" w:customStyle="1" w:styleId="Buttons">
    <w:name w:val="Buttons"/>
    <w:basedOn w:val="DefaultParagraphFont"/>
    <w:rsid w:val="005F7C25"/>
    <w:rPr>
      <w:b/>
    </w:rPr>
  </w:style>
  <w:style w:type="character" w:customStyle="1" w:styleId="Underlined">
    <w:name w:val="Underlined"/>
    <w:basedOn w:val="DefaultParagraphFont"/>
    <w:rsid w:val="005F7C25"/>
    <w:rPr>
      <w:u w:val="single"/>
    </w:rPr>
  </w:style>
  <w:style w:type="paragraph" w:customStyle="1" w:styleId="TableBodyTextRight">
    <w:name w:val="Table Body Text Right"/>
    <w:basedOn w:val="TableBodyText"/>
    <w:rsid w:val="005F7C25"/>
    <w:pPr>
      <w:widowControl w:val="0"/>
      <w:autoSpaceDE w:val="0"/>
      <w:autoSpaceDN w:val="0"/>
      <w:adjustRightInd w:val="0"/>
      <w:jc w:val="right"/>
    </w:pPr>
    <w:rPr>
      <w:rFonts w:cs="Arial"/>
      <w:szCs w:val="18"/>
    </w:rPr>
  </w:style>
  <w:style w:type="paragraph" w:customStyle="1" w:styleId="CopyrightText">
    <w:name w:val="Copyright Text"/>
    <w:basedOn w:val="BodyText"/>
    <w:rsid w:val="005F7C25"/>
    <w:rPr>
      <w:sz w:val="18"/>
    </w:rPr>
  </w:style>
  <w:style w:type="paragraph" w:customStyle="1" w:styleId="BodySmallRight">
    <w:name w:val="Body Small Right"/>
    <w:basedOn w:val="BodyTextRight"/>
    <w:rsid w:val="005F7C25"/>
    <w:rPr>
      <w:sz w:val="18"/>
      <w:szCs w:val="18"/>
    </w:rPr>
  </w:style>
  <w:style w:type="paragraph" w:customStyle="1" w:styleId="MarginEdition">
    <w:name w:val="Margin Edition"/>
    <w:basedOn w:val="MarginNote"/>
    <w:rsid w:val="005F7C25"/>
    <w:pPr>
      <w:spacing w:before="0" w:after="0"/>
    </w:pPr>
    <w:rPr>
      <w:rFonts w:ascii="Times New Roman" w:hAnsi="Times New Roman"/>
      <w:color w:val="999999"/>
    </w:rPr>
  </w:style>
  <w:style w:type="paragraph" w:customStyle="1" w:styleId="Spacer">
    <w:name w:val="Spacer"/>
    <w:basedOn w:val="Normal"/>
    <w:rsid w:val="005F7C25"/>
    <w:rPr>
      <w:sz w:val="2"/>
      <w:szCs w:val="2"/>
    </w:rPr>
  </w:style>
  <w:style w:type="character" w:customStyle="1" w:styleId="Small">
    <w:name w:val="Small"/>
    <w:basedOn w:val="DefaultParagraphFont"/>
    <w:rsid w:val="005F7C25"/>
    <w:rPr>
      <w:sz w:val="16"/>
    </w:rPr>
  </w:style>
  <w:style w:type="paragraph" w:customStyle="1" w:styleId="WideTable">
    <w:name w:val="Wide Table"/>
    <w:basedOn w:val="Normal"/>
    <w:rsid w:val="005F7C25"/>
    <w:pPr>
      <w:ind w:left="-1418"/>
    </w:pPr>
    <w:rPr>
      <w:sz w:val="2"/>
      <w:szCs w:val="2"/>
    </w:rPr>
  </w:style>
  <w:style w:type="character" w:styleId="PageNumber">
    <w:name w:val="page number"/>
    <w:basedOn w:val="DefaultParagraphFont"/>
    <w:rsid w:val="005F7C25"/>
  </w:style>
  <w:style w:type="paragraph" w:styleId="Quote">
    <w:name w:val="Quote"/>
    <w:basedOn w:val="Heading1"/>
    <w:link w:val="QuoteChar"/>
    <w:qFormat/>
    <w:rsid w:val="005F7C25"/>
    <w:rPr>
      <w:b w:val="0"/>
      <w:sz w:val="72"/>
      <w:szCs w:val="72"/>
      <w:lang w:val="en-NZ"/>
    </w:rPr>
  </w:style>
  <w:style w:type="character" w:customStyle="1" w:styleId="QuoteChar">
    <w:name w:val="Quote Char"/>
    <w:basedOn w:val="DefaultParagraphFont"/>
    <w:link w:val="Quote"/>
    <w:rsid w:val="005F7C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C25"/>
    <w:pPr>
      <w:pageBreakBefore/>
    </w:pPr>
  </w:style>
  <w:style w:type="paragraph" w:customStyle="1" w:styleId="Border">
    <w:name w:val="Border"/>
    <w:basedOn w:val="Normal"/>
    <w:qFormat/>
    <w:rsid w:val="005F7C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C25"/>
    <w:rPr>
      <w:b/>
      <w:bCs/>
      <w:i/>
      <w:iCs/>
      <w:color w:val="auto"/>
    </w:rPr>
  </w:style>
  <w:style w:type="paragraph" w:styleId="IntenseQuote">
    <w:name w:val="Intense Quote"/>
    <w:basedOn w:val="Normal"/>
    <w:next w:val="Normal"/>
    <w:link w:val="IntenseQuoteChar"/>
    <w:uiPriority w:val="30"/>
    <w:qFormat/>
    <w:rsid w:val="005F7C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C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C25"/>
    <w:rPr>
      <w:smallCaps/>
      <w:color w:val="auto"/>
      <w:u w:val="single"/>
    </w:rPr>
  </w:style>
  <w:style w:type="character" w:styleId="IntenseReference">
    <w:name w:val="Intense Reference"/>
    <w:basedOn w:val="DefaultParagraphFont"/>
    <w:uiPriority w:val="32"/>
    <w:qFormat/>
    <w:rsid w:val="005F7C25"/>
    <w:rPr>
      <w:b/>
      <w:bCs/>
      <w:smallCaps/>
      <w:color w:val="auto"/>
      <w:spacing w:val="5"/>
      <w:u w:val="single"/>
    </w:rPr>
  </w:style>
  <w:style w:type="paragraph" w:customStyle="1" w:styleId="2ColumnHeading">
    <w:name w:val="2Column Heading"/>
    <w:basedOn w:val="BodyText"/>
    <w:qFormat/>
    <w:rsid w:val="005F7C25"/>
    <w:pPr>
      <w:spacing w:after="60"/>
      <w:ind w:left="-2268"/>
    </w:pPr>
    <w:rPr>
      <w:b/>
    </w:rPr>
  </w:style>
  <w:style w:type="paragraph" w:customStyle="1" w:styleId="Heading1TOC">
    <w:name w:val="Heading1 TOC"/>
    <w:basedOn w:val="Normal"/>
    <w:qFormat/>
    <w:rsid w:val="005F7C25"/>
    <w:pPr>
      <w:spacing w:before="240" w:after="120"/>
    </w:pPr>
    <w:rPr>
      <w:rFonts w:ascii="Times New Roman" w:hAnsi="Times New Roman"/>
      <w:b/>
      <w:sz w:val="32"/>
    </w:rPr>
  </w:style>
  <w:style w:type="paragraph" w:customStyle="1" w:styleId="Heading2TOC">
    <w:name w:val="Heading2 TOC"/>
    <w:basedOn w:val="Normal"/>
    <w:qFormat/>
    <w:rsid w:val="005F7C25"/>
    <w:pPr>
      <w:spacing w:before="240" w:after="60"/>
    </w:pPr>
    <w:rPr>
      <w:rFonts w:ascii="Times New Roman" w:hAnsi="Times New Roman"/>
      <w:b/>
      <w:sz w:val="28"/>
    </w:rPr>
  </w:style>
  <w:style w:type="paragraph" w:styleId="BalloonText">
    <w:name w:val="Balloon Text"/>
    <w:basedOn w:val="Normal"/>
    <w:link w:val="BalloonTextChar"/>
    <w:rsid w:val="005F7C25"/>
    <w:rPr>
      <w:rFonts w:ascii="Tahoma" w:hAnsi="Tahoma" w:cs="Tahoma"/>
      <w:sz w:val="16"/>
      <w:szCs w:val="16"/>
    </w:rPr>
  </w:style>
  <w:style w:type="character" w:customStyle="1" w:styleId="BalloonTextChar">
    <w:name w:val="Balloon Text Char"/>
    <w:basedOn w:val="DefaultParagraphFont"/>
    <w:link w:val="BalloonText"/>
    <w:rsid w:val="005F7C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C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7C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C25"/>
    <w:rPr>
      <w:b/>
      <w:color w:val="660033"/>
      <w:spacing w:val="0"/>
    </w:rPr>
  </w:style>
  <w:style w:type="paragraph" w:customStyle="1" w:styleId="Nameditemlist">
    <w:name w:val="Named item list"/>
    <w:basedOn w:val="BodyText"/>
    <w:qFormat/>
    <w:rsid w:val="005F7C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1075</Words>
  <Characters>6807</Characters>
  <Application>Microsoft Office Word</Application>
  <DocSecurity>0</DocSecurity>
  <Lines>229</Lines>
  <Paragraphs>139</Paragraphs>
  <ScaleCrop>false</ScaleCrop>
  <Company>Author-it Software Corporation Ltd.</Company>
  <LinksUpToDate>false</LinksUpToDate>
  <CharactersWithSpaces>7826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PSPPOL404A Support policy implementation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2012-11-01T18:20:00Z</dcterms:created>
  <dcterms:modified xsi:type="dcterms:W3CDTF">2012-11-01T18:20:00Z</dcterms:modified>
</cp:coreProperties>
</file>