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77B" w:rsidP="005B677B">
      <w:pPr>
        <w:pStyle w:val="Title"/>
      </w:pPr>
      <w:bookmarkStart w:id="0" w:name="_GoBack"/>
      <w:bookmarkEnd w:id="0"/>
      <w:r>
        <w:fldChar w:fldCharType="begin"/>
      </w:r>
      <w:r>
        <w:instrText xml:space="preserve"> TITLE   \* MERGEFORMAT </w:instrText>
      </w:r>
      <w:r>
        <w:fldChar w:fldCharType="separate"/>
      </w:r>
      <w:r>
        <w:t>PSPPOL401A Contribute to policy development</w:t>
      </w:r>
      <w:r>
        <w:fldChar w:fldCharType="end"/>
      </w:r>
    </w:p>
    <w:p w:rsidR="005B677B" w:rsidP="005B677B">
      <w:pPr>
        <w:pStyle w:val="Version"/>
        <w:sectPr w:rsidSect="00117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17F9D" w:rsidP="00117F9D">
      <w:pPr>
        <w:pStyle w:val="SuperHeading"/>
      </w:pPr>
      <w:r w:rsidRPr="00117F9D">
        <w:t xml:space="preserve">PSPPOL401A Contribute to policy development </w:t>
      </w:r>
    </w:p>
    <w:p w:rsidR="00000000" w:rsidRPr="00117F9D" w:rsidP="00117F9D">
      <w:pPr>
        <w:pStyle w:val="SuperHeading"/>
      </w:pPr>
    </w:p>
    <w:p w:rsidR="00000000" w:rsidRPr="00117F9D" w:rsidP="00117F9D">
      <w:pPr>
        <w:pStyle w:val="Heading1"/>
      </w:pPr>
      <w:bookmarkStart w:id="1" w:name="O_497734"/>
      <w:bookmarkEnd w:id="1"/>
      <w:r w:rsidRPr="00117F9D">
        <w:t>Modification History</w:t>
      </w:r>
    </w:p>
    <w:tbl>
      <w:tblPr>
        <w:tblW w:w="0" w:type="auto"/>
        <w:tblLayout w:type="fixed"/>
        <w:tblCellMar>
          <w:left w:w="62" w:type="dxa"/>
          <w:right w:w="62" w:type="dxa"/>
        </w:tblCellMar>
        <w:tblLook w:val="0000"/>
      </w:tblPr>
      <w:tblGrid>
        <w:gridCol w:w="3052"/>
        <w:gridCol w:w="3052"/>
        <w:gridCol w:w="3052"/>
      </w:tblGrid>
      <w:tr w:rsidTr="005B677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F9D" w:rsidP="00117F9D">
            <w:pPr>
              <w:pStyle w:val="BodyText"/>
            </w:pPr>
            <w:r w:rsidRPr="00117F9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F9D" w:rsidP="00117F9D">
            <w:pPr>
              <w:pStyle w:val="BodyText"/>
            </w:pPr>
            <w:r w:rsidRPr="00117F9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F9D">
            <w:pPr>
              <w:pStyle w:val="BodyText"/>
              <w:rPr>
                <w:lang w:val="en-NZ"/>
              </w:rPr>
            </w:pPr>
            <w:r w:rsidRPr="00117F9D">
              <w:rPr>
                <w:rStyle w:val="SpecialBold"/>
              </w:rPr>
              <w:t>Comments</w:t>
            </w:r>
          </w:p>
        </w:tc>
      </w:tr>
      <w:tr w:rsidTr="005B677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F9D">
            <w:pPr>
              <w:pStyle w:val="BodyText"/>
              <w:rPr>
                <w:lang w:val="en-NZ"/>
              </w:rPr>
            </w:pPr>
            <w:r w:rsidRPr="00117F9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F9D">
            <w:pPr>
              <w:pStyle w:val="BodyText"/>
              <w:rPr>
                <w:lang w:val="en-NZ"/>
              </w:rPr>
            </w:pPr>
            <w:r w:rsidRPr="00117F9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F9D">
            <w:pPr>
              <w:pStyle w:val="BodyText"/>
              <w:rPr>
                <w:lang w:val="en-NZ"/>
              </w:rPr>
            </w:pPr>
            <w:r w:rsidRPr="00117F9D">
              <w:t xml:space="preserve">Unit descriptor edited. </w:t>
            </w:r>
          </w:p>
        </w:tc>
      </w:tr>
      <w:tr w:rsidTr="005B677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F9D">
            <w:pPr>
              <w:pStyle w:val="BodyText"/>
              <w:rPr>
                <w:lang w:val="en-NZ"/>
              </w:rPr>
            </w:pPr>
            <w:r w:rsidRPr="00117F9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F9D">
            <w:pPr>
              <w:pStyle w:val="BodyText"/>
              <w:rPr>
                <w:lang w:val="en-NZ"/>
              </w:rPr>
            </w:pPr>
            <w:r w:rsidRPr="00117F9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F9D">
            <w:pPr>
              <w:pStyle w:val="BodyText"/>
              <w:rPr>
                <w:lang w:val="en-NZ"/>
              </w:rPr>
            </w:pPr>
            <w:r w:rsidRPr="00117F9D">
              <w:t>Layout adjusted. No changes to content.</w:t>
            </w:r>
          </w:p>
        </w:tc>
      </w:tr>
      <w:tr w:rsidTr="005B677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F9D">
            <w:pPr>
              <w:pStyle w:val="BodyText"/>
              <w:rPr>
                <w:lang w:val="en-NZ"/>
              </w:rPr>
            </w:pPr>
            <w:r w:rsidRPr="00117F9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F9D">
            <w:pPr>
              <w:pStyle w:val="BodyText"/>
              <w:rPr>
                <w:lang w:val="en-NZ"/>
              </w:rPr>
            </w:pPr>
            <w:r w:rsidRPr="00117F9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F9D" w:rsidP="00117F9D">
            <w:pPr>
              <w:pStyle w:val="BodyText"/>
            </w:pPr>
            <w:r w:rsidRPr="00117F9D">
              <w:t>Primary release.</w:t>
            </w:r>
          </w:p>
        </w:tc>
      </w:tr>
    </w:tbl>
    <w:p w:rsidR="005B677B" w:rsidP="00117F9D">
      <w:pPr>
        <w:pStyle w:val="BodyText"/>
      </w:pPr>
    </w:p>
    <w:p w:rsidR="005B677B" w:rsidP="00117F9D">
      <w:pPr>
        <w:pStyle w:val="BodyText"/>
      </w:pPr>
    </w:p>
    <w:p w:rsidR="00000000" w:rsidRPr="00117F9D" w:rsidP="00117F9D">
      <w:pPr>
        <w:pStyle w:val="Heading1"/>
      </w:pPr>
      <w:bookmarkStart w:id="2" w:name="O_497730"/>
      <w:bookmarkEnd w:id="2"/>
      <w:r w:rsidRPr="00117F9D">
        <w:t>Unit Descriptor</w:t>
      </w:r>
    </w:p>
    <w:p w:rsidR="00000000" w:rsidRPr="00117F9D" w:rsidP="00117F9D">
      <w:pPr>
        <w:pStyle w:val="BodyText"/>
      </w:pPr>
      <w:r w:rsidRPr="00117F9D">
        <w:t>This unit covers the provision of input to the policy developmen</w:t>
      </w:r>
      <w:r w:rsidRPr="00117F9D">
        <w:t xml:space="preserve">t process by all public sector staff and other stakeholders who are not policy specialists (i.e. they are </w:t>
      </w:r>
      <w:r w:rsidRPr="00117F9D">
        <w:rPr>
          <w:rStyle w:val="Underline"/>
        </w:rPr>
        <w:t>not</w:t>
      </w:r>
      <w:r w:rsidRPr="00117F9D">
        <w:t xml:space="preserve"> responsible for </w:t>
      </w:r>
      <w:r w:rsidRPr="00117F9D">
        <w:rPr>
          <w:rStyle w:val="Underline"/>
        </w:rPr>
        <w:t>developing</w:t>
      </w:r>
      <w:r w:rsidRPr="00117F9D">
        <w:t xml:space="preserve"> policy). It includes contributing to the consultative, validation and review phases of policy development, and providin</w:t>
      </w:r>
      <w:r w:rsidRPr="00117F9D">
        <w:t>g feedback on the policy development process.</w:t>
      </w:r>
    </w:p>
    <w:p w:rsidR="00000000" w:rsidRPr="00117F9D" w:rsidP="00117F9D">
      <w:pPr>
        <w:pStyle w:val="BodyText"/>
      </w:pPr>
      <w:r w:rsidRPr="00117F9D">
        <w:t xml:space="preserve">Assistance to the policy development process by specialist policy research officers responsible for aspects of policy development is covered in the unit </w:t>
      </w:r>
      <w:r w:rsidRPr="00117F9D">
        <w:rPr>
          <w:rStyle w:val="Emphasis"/>
        </w:rPr>
        <w:t>PSPPOL402A Assist with specialist policy development</w:t>
      </w:r>
      <w:r w:rsidRPr="00117F9D">
        <w:t xml:space="preserve">, rather than this unit. </w:t>
      </w:r>
    </w:p>
    <w:p w:rsidR="00000000" w:rsidRPr="00117F9D" w:rsidP="00117F9D">
      <w:pPr>
        <w:pStyle w:val="BodyText"/>
      </w:pPr>
      <w:r w:rsidRPr="00117F9D">
        <w:t>In practice, contributing to the development of policy may overlap with other generalist or specialist work activities such as applying government processes, providing client services, gathering and analysing information, providin</w:t>
      </w:r>
      <w:r w:rsidRPr="00117F9D">
        <w:t>g input to change.</w:t>
      </w:r>
    </w:p>
    <w:p w:rsidR="005B677B" w:rsidP="00117F9D">
      <w:pPr>
        <w:pStyle w:val="BodyText"/>
      </w:pPr>
      <w:r w:rsidRPr="00117F9D">
        <w:t>No licensing, legislative, regulatory or certification requirements apply to this unit at the time of publication</w:t>
      </w:r>
    </w:p>
    <w:p w:rsidR="005B677B" w:rsidP="00117F9D">
      <w:pPr>
        <w:pStyle w:val="BodyText"/>
      </w:pPr>
    </w:p>
    <w:p w:rsidR="00000000" w:rsidRPr="00117F9D" w:rsidP="00117F9D">
      <w:pPr>
        <w:pStyle w:val="Heading1"/>
      </w:pPr>
      <w:bookmarkStart w:id="3" w:name="O_497743"/>
      <w:bookmarkEnd w:id="3"/>
      <w:r w:rsidRPr="00117F9D">
        <w:t>Application of the Unit</w:t>
      </w:r>
    </w:p>
    <w:p w:rsidR="00000000" w:rsidRPr="00117F9D" w:rsidP="00117F9D">
      <w:pPr>
        <w:pStyle w:val="BodyText"/>
      </w:pPr>
      <w:r w:rsidRPr="00117F9D">
        <w:t>Not applicable.</w:t>
      </w:r>
    </w:p>
    <w:p w:rsidR="00000000" w:rsidRPr="00117F9D" w:rsidP="00117F9D">
      <w:pPr>
        <w:pStyle w:val="AllowPageBreak"/>
      </w:pPr>
    </w:p>
    <w:p w:rsidR="00000000" w:rsidRPr="00117F9D" w:rsidP="00117F9D">
      <w:pPr>
        <w:pStyle w:val="Heading1"/>
      </w:pPr>
      <w:bookmarkStart w:id="4" w:name="O_497738"/>
      <w:bookmarkEnd w:id="4"/>
      <w:r w:rsidRPr="00117F9D">
        <w:t>Licensing/Regulatory Information</w:t>
      </w:r>
    </w:p>
    <w:p w:rsidR="00000000" w:rsidRPr="00117F9D" w:rsidP="00117F9D">
      <w:pPr>
        <w:pStyle w:val="BodyText"/>
      </w:pPr>
      <w:r w:rsidRPr="00117F9D">
        <w:t>Not applicable.</w:t>
      </w:r>
    </w:p>
    <w:p w:rsidR="00000000" w:rsidRPr="00117F9D" w:rsidP="00117F9D">
      <w:pPr>
        <w:pStyle w:val="AllowPageBreak"/>
      </w:pPr>
    </w:p>
    <w:p w:rsidR="00000000" w:rsidRPr="00117F9D" w:rsidP="00117F9D">
      <w:pPr>
        <w:pStyle w:val="Heading1"/>
      </w:pPr>
      <w:bookmarkStart w:id="5" w:name="O_497737"/>
      <w:bookmarkEnd w:id="5"/>
      <w:r w:rsidRPr="00117F9D">
        <w:t>Pre-Requisites</w:t>
      </w:r>
    </w:p>
    <w:p w:rsidR="00000000" w:rsidRPr="00117F9D" w:rsidP="00117F9D">
      <w:pPr>
        <w:pStyle w:val="BodyText"/>
      </w:pPr>
      <w:r w:rsidRPr="00117F9D">
        <w:t>Not applicable.</w:t>
      </w:r>
    </w:p>
    <w:p w:rsidR="00000000" w:rsidRPr="00117F9D" w:rsidP="00117F9D">
      <w:pPr>
        <w:pStyle w:val="AllowPageBreak"/>
      </w:pPr>
    </w:p>
    <w:p w:rsidR="00000000" w:rsidRPr="00117F9D" w:rsidP="00117F9D">
      <w:pPr>
        <w:pStyle w:val="Heading1"/>
      </w:pPr>
      <w:bookmarkStart w:id="6" w:name="O_497739"/>
      <w:bookmarkEnd w:id="6"/>
      <w:r w:rsidRPr="00117F9D">
        <w:t>Employability Skills Information</w:t>
      </w:r>
    </w:p>
    <w:p w:rsidR="00000000" w:rsidRPr="00117F9D" w:rsidP="00117F9D">
      <w:pPr>
        <w:pStyle w:val="BodyText"/>
      </w:pPr>
      <w:r w:rsidRPr="00117F9D">
        <w:t>This unit contains employability skills.</w:t>
      </w:r>
    </w:p>
    <w:p w:rsidR="00000000" w:rsidRPr="00117F9D" w:rsidP="00117F9D">
      <w:pPr>
        <w:pStyle w:val="AllowPageBreak"/>
      </w:pPr>
    </w:p>
    <w:p w:rsidR="00000000" w:rsidRPr="00117F9D" w:rsidP="00117F9D">
      <w:pPr>
        <w:pStyle w:val="Heading1"/>
      </w:pPr>
      <w:bookmarkStart w:id="7" w:name="O_497740"/>
      <w:bookmarkEnd w:id="7"/>
      <w:r w:rsidRPr="00117F9D">
        <w:t>Elements and Performance Criteria Pre-Content</w:t>
      </w:r>
    </w:p>
    <w:tbl>
      <w:tblPr>
        <w:tblW w:w="9322" w:type="dxa"/>
        <w:tblLayout w:type="fixed"/>
        <w:tblCellMar>
          <w:left w:w="62" w:type="dxa"/>
          <w:right w:w="62" w:type="dxa"/>
        </w:tblCellMar>
        <w:tblLook w:val="0000"/>
      </w:tblPr>
      <w:tblGrid>
        <w:gridCol w:w="2660"/>
        <w:gridCol w:w="6662"/>
      </w:tblGrid>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t>Elements are the essential outcomes of the unit of co</w:t>
            </w:r>
            <w:r w:rsidRPr="00117F9D">
              <w:t>mpetency.</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BodyText"/>
            </w:pPr>
            <w:r w:rsidRPr="00117F9D">
              <w:t xml:space="preserve">Together, performance criteria specify the requirements for competent performance. Text in </w:t>
            </w:r>
            <w:r w:rsidRPr="00117F9D">
              <w:rPr>
                <w:rStyle w:val="BoldandItalics"/>
              </w:rPr>
              <w:t xml:space="preserve">bold italics </w:t>
            </w:r>
            <w:r w:rsidRPr="00117F9D">
              <w:t xml:space="preserve"> is explained in the Range Statement following.</w:t>
            </w:r>
          </w:p>
        </w:tc>
      </w:tr>
    </w:tbl>
    <w:p w:rsidR="00000000" w:rsidRPr="00117F9D" w:rsidP="00117F9D">
      <w:pPr>
        <w:pStyle w:val="BodyText"/>
      </w:pPr>
    </w:p>
    <w:p w:rsidR="00000000" w:rsidRPr="00117F9D" w:rsidP="00117F9D">
      <w:pPr>
        <w:pStyle w:val="AllowPageBreak"/>
      </w:pPr>
    </w:p>
    <w:p w:rsidR="00000000" w:rsidRPr="00117F9D" w:rsidP="00117F9D">
      <w:pPr>
        <w:pStyle w:val="Heading1"/>
      </w:pPr>
      <w:bookmarkStart w:id="8" w:name="O_497741"/>
      <w:bookmarkEnd w:id="8"/>
      <w:r w:rsidRPr="00117F9D">
        <w:t>Elements and Performance Criteria</w:t>
      </w:r>
    </w:p>
    <w:tbl>
      <w:tblPr>
        <w:tblW w:w="9322" w:type="dxa"/>
        <w:tblLayout w:type="fixed"/>
        <w:tblCellMar>
          <w:left w:w="62" w:type="dxa"/>
          <w:right w:w="62" w:type="dxa"/>
        </w:tblCellMar>
        <w:tblLook w:val="0000"/>
      </w:tblPr>
      <w:tblGrid>
        <w:gridCol w:w="2660"/>
        <w:gridCol w:w="6662"/>
      </w:tblGrid>
      <w:tr w:rsidTr="005B677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17F9D" w:rsidP="00117F9D">
            <w:pPr>
              <w:pStyle w:val="BodyText"/>
            </w:pPr>
            <w:r w:rsidRPr="00117F9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SpecialBold"/>
              </w:rPr>
              <w:t>PERFORMANCE CRITERIA</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List"/>
              <w:rPr>
                <w:lang w:val="en-NZ"/>
              </w:rPr>
            </w:pPr>
            <w:r w:rsidRPr="00117F9D">
              <w:rPr>
                <w:rStyle w:val="SpecialBold"/>
              </w:rPr>
              <w:t>1</w:t>
            </w:r>
            <w:r w:rsidRPr="00117F9D">
              <w:t>.</w:t>
            </w:r>
            <w:r w:rsidRPr="00117F9D">
              <w:tab/>
            </w:r>
            <w:r w:rsidRPr="00117F9D">
              <w:rPr>
                <w:rStyle w:val="SpecialBold"/>
              </w:rPr>
              <w:t>Contribute to the consultative phase of policy development</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
            </w:pPr>
            <w:r w:rsidRPr="00117F9D">
              <w:t>1.1</w:t>
            </w:r>
            <w:r w:rsidRPr="00117F9D">
              <w:tab/>
              <w:t xml:space="preserve">Opportunities to contribute to </w:t>
            </w:r>
            <w:r w:rsidRPr="00117F9D">
              <w:rPr>
                <w:rStyle w:val="BoldandItalics"/>
              </w:rPr>
              <w:t xml:space="preserve">policy </w:t>
            </w:r>
            <w:r w:rsidRPr="00117F9D">
              <w:t xml:space="preserve">development are </w:t>
            </w:r>
            <w:r w:rsidRPr="00117F9D">
              <w:rPr>
                <w:rStyle w:val="BoldandItalics"/>
              </w:rPr>
              <w:t xml:space="preserve">identified </w:t>
            </w:r>
            <w:r w:rsidRPr="00117F9D">
              <w:t>and responded to in accordance with organisational needs, government directions and priorities.</w:t>
            </w:r>
          </w:p>
          <w:p w:rsidR="00000000" w:rsidRPr="00117F9D" w:rsidP="00117F9D">
            <w:pPr>
              <w:pStyle w:val="List"/>
            </w:pPr>
            <w:r w:rsidRPr="00117F9D">
              <w:t>1.2</w:t>
            </w:r>
            <w:r w:rsidRPr="00117F9D">
              <w:tab/>
              <w:t>Information on the policy de</w:t>
            </w:r>
            <w:r w:rsidRPr="00117F9D">
              <w:t xml:space="preserve">velopment process, timelines and expected outcomes is communicated to interested parties in accordance with </w:t>
            </w:r>
            <w:r w:rsidRPr="00117F9D">
              <w:rPr>
                <w:rStyle w:val="BoldandItalics"/>
              </w:rPr>
              <w:t>public sector requirements</w:t>
            </w:r>
            <w:r w:rsidRPr="00117F9D">
              <w:t xml:space="preserve">, to ensure likely </w:t>
            </w:r>
            <w:r w:rsidRPr="00117F9D">
              <w:rPr>
                <w:rStyle w:val="BoldandItalics"/>
              </w:rPr>
              <w:t xml:space="preserve">stakeholders </w:t>
            </w:r>
            <w:r w:rsidRPr="00117F9D">
              <w:t>are aware of, and able to engage in, policy development that may affect them.</w:t>
            </w:r>
          </w:p>
          <w:p w:rsidR="00000000" w:rsidP="00117F9D">
            <w:pPr>
              <w:pStyle w:val="List"/>
              <w:rPr>
                <w:lang w:val="en-NZ"/>
              </w:rPr>
            </w:pPr>
            <w:r w:rsidRPr="00117F9D">
              <w:t>1.3</w:t>
            </w:r>
            <w:r w:rsidRPr="00117F9D">
              <w:tab/>
              <w:t>Informat</w:t>
            </w:r>
            <w:r w:rsidRPr="00117F9D">
              <w:t xml:space="preserve">ion on policy requirements and existing policies and procedures likely to be impacted, is </w:t>
            </w:r>
            <w:r w:rsidRPr="00117F9D">
              <w:rPr>
                <w:rStyle w:val="BoldandItalics"/>
              </w:rPr>
              <w:t xml:space="preserve">gathered </w:t>
            </w:r>
            <w:r w:rsidRPr="00117F9D">
              <w:t xml:space="preserve">from within and </w:t>
            </w:r>
            <w:r w:rsidRPr="00117F9D">
              <w:rPr>
                <w:rStyle w:val="BoldandItalics"/>
              </w:rPr>
              <w:t xml:space="preserve">outside </w:t>
            </w:r>
            <w:r w:rsidRPr="00117F9D">
              <w:t>the immediate work environment, recorded and provided in accordance with organisational procedures.</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List"/>
              <w:rPr>
                <w:lang w:val="en-NZ"/>
              </w:rPr>
            </w:pPr>
            <w:r w:rsidRPr="00117F9D">
              <w:rPr>
                <w:rStyle w:val="SpecialBold"/>
              </w:rPr>
              <w:t>2</w:t>
            </w:r>
            <w:r w:rsidRPr="00117F9D">
              <w:t>.</w:t>
            </w:r>
            <w:r w:rsidRPr="00117F9D">
              <w:tab/>
            </w:r>
            <w:r w:rsidRPr="00117F9D">
              <w:rPr>
                <w:rStyle w:val="SpecialBold"/>
              </w:rPr>
              <w:t xml:space="preserve">Contribute to the validation </w:t>
            </w:r>
            <w:r w:rsidRPr="00117F9D">
              <w:rPr>
                <w:rStyle w:val="SpecialBold"/>
              </w:rPr>
              <w:t>stage of policy development</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
            </w:pPr>
            <w:r w:rsidRPr="00117F9D">
              <w:t>2.1</w:t>
            </w:r>
            <w:r w:rsidRPr="00117F9D">
              <w:tab/>
              <w:t xml:space="preserve">Draft policy is analysed and the likely implications for government service delivery are identified in consultation with </w:t>
            </w:r>
            <w:r w:rsidRPr="00117F9D">
              <w:rPr>
                <w:rStyle w:val="BoldandItalics"/>
              </w:rPr>
              <w:t>those likely to be affected</w:t>
            </w:r>
            <w:r w:rsidRPr="00117F9D">
              <w:rPr>
                <w:rStyle w:val="Emphasis"/>
              </w:rPr>
              <w:t>.</w:t>
            </w:r>
          </w:p>
          <w:p w:rsidR="00000000" w:rsidRPr="00117F9D" w:rsidP="00117F9D">
            <w:pPr>
              <w:pStyle w:val="List"/>
            </w:pPr>
            <w:r w:rsidRPr="00117F9D">
              <w:t>2.2</w:t>
            </w:r>
            <w:r w:rsidRPr="00117F9D">
              <w:tab/>
            </w:r>
            <w:r w:rsidRPr="00117F9D">
              <w:t>Draft policy implications for work processes and outcomes are evaluated and recorded.</w:t>
            </w:r>
          </w:p>
          <w:p w:rsidR="00000000" w:rsidRPr="00117F9D" w:rsidP="00117F9D">
            <w:pPr>
              <w:pStyle w:val="List"/>
            </w:pPr>
            <w:r w:rsidRPr="00117F9D">
              <w:t>2.3</w:t>
            </w:r>
            <w:r w:rsidRPr="00117F9D">
              <w:tab/>
              <w:t>Likely implementation issues, dissenting stakeholders and transition requirements are identified and recorded.</w:t>
            </w:r>
          </w:p>
          <w:p w:rsidR="00000000" w:rsidP="00117F9D">
            <w:pPr>
              <w:pStyle w:val="List"/>
              <w:rPr>
                <w:lang w:val="en-NZ"/>
              </w:rPr>
            </w:pPr>
            <w:r w:rsidRPr="00117F9D">
              <w:t>2.4</w:t>
            </w:r>
            <w:r w:rsidRPr="00117F9D">
              <w:tab/>
              <w:t>Feedback on draft policy is provided as unambiguous</w:t>
            </w:r>
            <w:r w:rsidRPr="00117F9D">
              <w:t>, objective advice supported by evidence provided in accordance with organisational procedures.</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List"/>
              <w:rPr>
                <w:lang w:val="en-NZ"/>
              </w:rPr>
            </w:pPr>
            <w:r w:rsidRPr="00117F9D">
              <w:rPr>
                <w:rStyle w:val="SpecialBold"/>
              </w:rPr>
              <w:t>3</w:t>
            </w:r>
            <w:r w:rsidRPr="00117F9D">
              <w:t>.</w:t>
            </w:r>
            <w:r w:rsidRPr="00117F9D">
              <w:tab/>
            </w:r>
            <w:r w:rsidRPr="00117F9D">
              <w:rPr>
                <w:rStyle w:val="SpecialBold"/>
              </w:rPr>
              <w:t>Provide feedback on policy development</w:t>
            </w:r>
            <w:r w:rsidRPr="00117F9D">
              <w:t xml:space="preserve"> </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
            </w:pPr>
            <w:r w:rsidRPr="00117F9D">
              <w:t>3.1</w:t>
            </w:r>
            <w:r w:rsidRPr="00117F9D">
              <w:tab/>
              <w:t>Information relating to the process of policy development is gathered, stored and analysed during policy develop</w:t>
            </w:r>
            <w:r w:rsidRPr="00117F9D">
              <w:t>ment, as required.</w:t>
            </w:r>
          </w:p>
          <w:p w:rsidR="00000000" w:rsidP="00117F9D">
            <w:pPr>
              <w:pStyle w:val="List"/>
              <w:rPr>
                <w:lang w:val="en-NZ"/>
              </w:rPr>
            </w:pPr>
            <w:r w:rsidRPr="00117F9D">
              <w:t>3.2</w:t>
            </w:r>
            <w:r w:rsidRPr="00117F9D">
              <w:tab/>
              <w:t>Oral or written feedback on the policy development process and the final policy is provided to the policy developer in accordance with organisational procedures.</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List"/>
              <w:rPr>
                <w:lang w:val="en-NZ"/>
              </w:rPr>
            </w:pPr>
            <w:r w:rsidRPr="00117F9D">
              <w:rPr>
                <w:rStyle w:val="SpecialBold"/>
              </w:rPr>
              <w:t>4</w:t>
            </w:r>
            <w:r w:rsidRPr="00117F9D">
              <w:t>.</w:t>
            </w:r>
            <w:r w:rsidRPr="00117F9D">
              <w:tab/>
            </w:r>
            <w:r w:rsidRPr="00117F9D">
              <w:rPr>
                <w:rStyle w:val="SpecialBold"/>
              </w:rPr>
              <w:t>Contribute to the review of policy</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
            </w:pPr>
            <w:r w:rsidRPr="00117F9D">
              <w:t>4.1</w:t>
            </w:r>
            <w:r w:rsidRPr="00117F9D">
              <w:tab/>
              <w:t xml:space="preserve">Information relating to the </w:t>
            </w:r>
            <w:r w:rsidRPr="00117F9D">
              <w:t>expected outcomes of the policy is gathered, recorded, analysed and provided before, during and/or following policy implementation, as required.</w:t>
            </w:r>
          </w:p>
          <w:p w:rsidR="00000000" w:rsidRPr="00117F9D" w:rsidP="00117F9D">
            <w:pPr>
              <w:pStyle w:val="List"/>
            </w:pPr>
            <w:r w:rsidRPr="00117F9D">
              <w:t>4.2</w:t>
            </w:r>
            <w:r w:rsidRPr="00117F9D">
              <w:tab/>
              <w:t>Unanticipated consequences of policy and suggestions for dealing with them are identified and reported imme</w:t>
            </w:r>
            <w:r w:rsidRPr="00117F9D">
              <w:t>diately in accordance with organisational procedures and protocols.</w:t>
            </w:r>
          </w:p>
        </w:tc>
      </w:tr>
    </w:tbl>
    <w:p w:rsidR="00000000" w:rsidRPr="00117F9D" w:rsidP="00117F9D">
      <w:pPr>
        <w:pStyle w:val="BodyText"/>
      </w:pPr>
    </w:p>
    <w:p w:rsidR="00000000" w:rsidRPr="00117F9D" w:rsidP="00117F9D">
      <w:pPr>
        <w:pStyle w:val="AllowPageBreak"/>
      </w:pPr>
    </w:p>
    <w:p w:rsidR="00000000" w:rsidRPr="00117F9D" w:rsidP="00117F9D">
      <w:pPr>
        <w:pStyle w:val="Heading1"/>
      </w:pPr>
      <w:bookmarkStart w:id="9" w:name="O_497731"/>
      <w:bookmarkEnd w:id="9"/>
      <w:r w:rsidRPr="00117F9D">
        <w:t>Required Skills and Knowledge</w:t>
      </w:r>
    </w:p>
    <w:tbl>
      <w:tblPr>
        <w:tblW w:w="0" w:type="auto"/>
        <w:tblLayout w:type="fixed"/>
        <w:tblCellMar>
          <w:left w:w="62" w:type="dxa"/>
          <w:right w:w="62" w:type="dxa"/>
        </w:tblCellMar>
        <w:tblLook w:val="0000"/>
      </w:tblPr>
      <w:tblGrid>
        <w:gridCol w:w="8553"/>
      </w:tblGrid>
      <w:tr w:rsidTr="005B677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t>This section describes the essential skills and knowledge and their level, required for this unit.</w:t>
            </w:r>
          </w:p>
        </w:tc>
      </w:tr>
      <w:tr w:rsidTr="005B677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17F9D" w:rsidP="00117F9D">
            <w:pPr>
              <w:pStyle w:val="BodyText"/>
            </w:pPr>
            <w:r w:rsidRPr="00117F9D">
              <w:rPr>
                <w:rStyle w:val="SpecialBold"/>
              </w:rPr>
              <w:t>Skill requirements</w:t>
            </w:r>
          </w:p>
          <w:p w:rsidR="00000000" w:rsidRPr="00117F9D" w:rsidP="00117F9D">
            <w:pPr>
              <w:pStyle w:val="BodyText"/>
            </w:pPr>
            <w:r w:rsidRPr="00117F9D">
              <w:t>Look for evidence that confirms skills in:</w:t>
            </w:r>
          </w:p>
          <w:p w:rsidR="00000000" w:rsidRPr="00117F9D" w:rsidP="00117F9D">
            <w:pPr>
              <w:pStyle w:val="ListBullet2"/>
            </w:pPr>
            <w:r w:rsidRPr="00117F9D">
              <w:t>reading and evaluating complex and formal documents such as policy and legislation and making judgments on their impact on the organisation</w:t>
            </w:r>
          </w:p>
          <w:p w:rsidR="00000000" w:rsidRPr="00117F9D" w:rsidP="00117F9D">
            <w:pPr>
              <w:pStyle w:val="ListBullet2"/>
            </w:pPr>
            <w:r w:rsidRPr="00117F9D">
              <w:t xml:space="preserve">working with others to consult on and validate policy </w:t>
            </w:r>
          </w:p>
          <w:p w:rsidR="00000000" w:rsidRPr="00117F9D" w:rsidP="00117F9D">
            <w:pPr>
              <w:pStyle w:val="ListBullet2"/>
            </w:pPr>
            <w:r w:rsidRPr="00117F9D">
              <w:t>adjusting communi</w:t>
            </w:r>
            <w:r w:rsidRPr="00117F9D">
              <w:t>cation to suit different audiences</w:t>
            </w:r>
          </w:p>
          <w:p w:rsidR="00000000" w:rsidRPr="00117F9D" w:rsidP="00117F9D">
            <w:pPr>
              <w:pStyle w:val="ListBullet2"/>
            </w:pPr>
            <w:r w:rsidRPr="00117F9D">
              <w:t>responding to diversity, including gender and disability</w:t>
            </w:r>
          </w:p>
          <w:p w:rsidR="00000000" w:rsidRPr="00117F9D" w:rsidP="00117F9D">
            <w:pPr>
              <w:pStyle w:val="ListBullet2"/>
            </w:pPr>
            <w:r w:rsidRPr="00117F9D">
              <w:t>accessing policies and legislation electronically or in hard copy</w:t>
            </w:r>
          </w:p>
          <w:p w:rsidR="00000000" w:rsidRPr="00117F9D" w:rsidP="00117F9D">
            <w:pPr>
              <w:pStyle w:val="ListBullet2"/>
            </w:pPr>
            <w:r w:rsidRPr="00117F9D">
              <w:t>undertaking research involving collecting and analysing data for evaluation</w:t>
            </w:r>
          </w:p>
          <w:p w:rsidR="00000000" w:rsidRPr="00117F9D" w:rsidP="00117F9D">
            <w:pPr>
              <w:pStyle w:val="ListBullet2"/>
            </w:pPr>
            <w:r w:rsidRPr="00117F9D">
              <w:t>preparing written repo</w:t>
            </w:r>
            <w:r w:rsidRPr="00117F9D">
              <w:t>rts requiring precision of expression</w:t>
            </w:r>
          </w:p>
          <w:p w:rsidR="00000000" w:rsidP="00117F9D">
            <w:pPr>
              <w:pStyle w:val="ListBullet2"/>
              <w:rPr>
                <w:lang w:val="en-NZ"/>
              </w:rPr>
            </w:pPr>
            <w:r w:rsidRPr="00117F9D">
              <w:t>identifying and addressing the environmental, sustainability and occupational health and safety implications of policy/s being developed</w:t>
            </w:r>
          </w:p>
        </w:tc>
      </w:tr>
      <w:tr w:rsidTr="005B677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17F9D" w:rsidP="00117F9D">
            <w:pPr>
              <w:pStyle w:val="BodyText"/>
            </w:pPr>
            <w:r w:rsidRPr="00117F9D">
              <w:rPr>
                <w:rStyle w:val="SpecialBold"/>
              </w:rPr>
              <w:t>Knowledge requirements</w:t>
            </w:r>
          </w:p>
          <w:p w:rsidR="00000000" w:rsidRPr="00117F9D" w:rsidP="00117F9D">
            <w:pPr>
              <w:pStyle w:val="BodyText"/>
            </w:pPr>
            <w:r w:rsidRPr="00117F9D">
              <w:t xml:space="preserve"> Look for evidence that confirms knowledge and understand</w:t>
            </w:r>
            <w:r w:rsidRPr="00117F9D">
              <w:t>ing of:</w:t>
            </w:r>
          </w:p>
          <w:p w:rsidR="00000000" w:rsidRPr="00117F9D" w:rsidP="00117F9D">
            <w:pPr>
              <w:pStyle w:val="ListBullet2"/>
            </w:pPr>
            <w:r w:rsidRPr="00117F9D">
              <w:t xml:space="preserve">current policies underpinning the work area </w:t>
            </w:r>
          </w:p>
          <w:p w:rsidR="00000000" w:rsidRPr="00117F9D" w:rsidP="00117F9D">
            <w:pPr>
              <w:pStyle w:val="ListBullet2"/>
            </w:pPr>
            <w:r w:rsidRPr="00117F9D">
              <w:t>the policy cycle</w:t>
            </w:r>
          </w:p>
          <w:p w:rsidR="00000000" w:rsidRPr="00117F9D" w:rsidP="00117F9D">
            <w:pPr>
              <w:pStyle w:val="ListBullet2"/>
            </w:pPr>
            <w:r w:rsidRPr="00117F9D">
              <w:t>organisation and government processes and procedures</w:t>
            </w:r>
          </w:p>
          <w:p w:rsidR="00000000" w:rsidRPr="00117F9D" w:rsidP="00117F9D">
            <w:pPr>
              <w:pStyle w:val="ListBullet2"/>
            </w:pPr>
            <w:r w:rsidRPr="00117F9D">
              <w:t>public sector code/s of ethics and code/s of conduct</w:t>
            </w:r>
          </w:p>
          <w:p w:rsidR="00000000" w:rsidRPr="00117F9D" w:rsidP="00117F9D">
            <w:pPr>
              <w:pStyle w:val="ListBullet2"/>
            </w:pPr>
            <w:r w:rsidRPr="00117F9D">
              <w:t>principle of community and stakeholder engagement in policy development</w:t>
            </w:r>
          </w:p>
          <w:p w:rsidR="00000000" w:rsidRPr="00117F9D" w:rsidP="00117F9D">
            <w:pPr>
              <w:pStyle w:val="ListBullet2"/>
            </w:pPr>
            <w:r w:rsidRPr="00117F9D">
              <w:t>equal employment opportunity, equity and diversity principles</w:t>
            </w:r>
          </w:p>
          <w:p w:rsidR="00000000" w:rsidRPr="00117F9D" w:rsidP="00117F9D">
            <w:pPr>
              <w:pStyle w:val="ListBullet2"/>
            </w:pPr>
            <w:r w:rsidRPr="00117F9D">
              <w:t>environmental, sustainability and occupational health and safety implications of policy/s being developed</w:t>
            </w:r>
          </w:p>
        </w:tc>
      </w:tr>
    </w:tbl>
    <w:p w:rsidR="00000000" w:rsidRPr="00117F9D" w:rsidP="00117F9D">
      <w:pPr>
        <w:pStyle w:val="BodyText"/>
      </w:pPr>
    </w:p>
    <w:p w:rsidR="00000000" w:rsidRPr="00117F9D" w:rsidP="00117F9D">
      <w:pPr>
        <w:pStyle w:val="AllowPageBreak"/>
      </w:pPr>
    </w:p>
    <w:p w:rsidR="00000000" w:rsidRPr="00117F9D" w:rsidP="00117F9D">
      <w:pPr>
        <w:pStyle w:val="Heading1"/>
      </w:pPr>
      <w:bookmarkStart w:id="10" w:name="O_497733"/>
      <w:bookmarkEnd w:id="10"/>
      <w:r w:rsidRPr="00117F9D">
        <w:t>Evidence Guide</w:t>
      </w:r>
    </w:p>
    <w:tbl>
      <w:tblPr>
        <w:tblW w:w="9322" w:type="dxa"/>
        <w:tblLayout w:type="fixed"/>
        <w:tblCellMar>
          <w:left w:w="62" w:type="dxa"/>
          <w:right w:w="62" w:type="dxa"/>
        </w:tblCellMar>
        <w:tblLook w:val="0000"/>
      </w:tblPr>
      <w:tblGrid>
        <w:gridCol w:w="2660"/>
        <w:gridCol w:w="6662"/>
      </w:tblGrid>
      <w:tr w:rsidTr="005B677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t xml:space="preserve">The Evidence Guide specifies the evidence required to </w:t>
            </w:r>
            <w:r w:rsidRPr="00117F9D">
              <w:t>demonstrate achievement in the unit of competency as a whole. It must be read in conjunction with the Unit descriptor, Performance Criteria, the Range Statement and the Assessment Guidelines for the Public Sector Training Package.</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17F9D" w:rsidP="00117F9D">
            <w:pPr>
              <w:pStyle w:val="BodyText"/>
            </w:pPr>
            <w:r w:rsidRPr="00117F9D">
              <w:rPr>
                <w:rStyle w:val="SpecialBold"/>
              </w:rPr>
              <w:t>Units to be assessed together</w:t>
            </w:r>
            <w:r w:rsidRPr="00117F9D">
              <w:t xml:space="preserve"> </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Bullet2"/>
            </w:pPr>
            <w:r w:rsidRPr="00117F9D">
              <w:rPr>
                <w:rStyle w:val="Emphasis"/>
              </w:rPr>
              <w:t>Pre</w:t>
            </w:r>
            <w:r w:rsidRPr="00117F9D">
              <w:t>-</w:t>
            </w:r>
            <w:r w:rsidRPr="00117F9D">
              <w:rPr>
                <w:rStyle w:val="Emphasis"/>
              </w:rPr>
              <w:t>requisite</w:t>
            </w:r>
            <w:r w:rsidRPr="00117F9D">
              <w:t xml:space="preserve"> units that </w:t>
            </w:r>
            <w:r w:rsidRPr="00117F9D">
              <w:rPr>
                <w:rStyle w:val="Underline"/>
              </w:rPr>
              <w:t>must</w:t>
            </w:r>
            <w:r w:rsidRPr="00117F9D">
              <w:t xml:space="preserve"> be achieved </w:t>
            </w:r>
            <w:r w:rsidRPr="00117F9D">
              <w:rPr>
                <w:rStyle w:val="Underline"/>
              </w:rPr>
              <w:t>prior</w:t>
            </w:r>
            <w:r w:rsidRPr="00117F9D">
              <w:t xml:space="preserve"> to this unit:</w:t>
            </w:r>
            <w:r w:rsidRPr="00117F9D">
              <w:rPr>
                <w:rStyle w:val="Emphasis"/>
              </w:rPr>
              <w:t>Nil</w:t>
            </w:r>
          </w:p>
          <w:p w:rsidR="00000000" w:rsidRPr="00117F9D" w:rsidP="00117F9D">
            <w:pPr>
              <w:pStyle w:val="ListBullet2"/>
            </w:pPr>
            <w:r w:rsidRPr="00117F9D">
              <w:rPr>
                <w:rStyle w:val="Emphasis"/>
              </w:rPr>
              <w:t>Co</w:t>
            </w:r>
            <w:r w:rsidRPr="00117F9D">
              <w:t>-</w:t>
            </w:r>
            <w:r w:rsidRPr="00117F9D">
              <w:rPr>
                <w:rStyle w:val="Emphasis"/>
              </w:rPr>
              <w:t>requisite</w:t>
            </w:r>
            <w:r w:rsidRPr="00117F9D">
              <w:t xml:space="preserve"> units that </w:t>
            </w:r>
            <w:r w:rsidRPr="00117F9D">
              <w:rPr>
                <w:rStyle w:val="Underline"/>
              </w:rPr>
              <w:t>must</w:t>
            </w:r>
            <w:r w:rsidRPr="00117F9D">
              <w:t xml:space="preserve"> be assessed </w:t>
            </w:r>
            <w:r w:rsidRPr="00117F9D">
              <w:rPr>
                <w:rStyle w:val="Underline"/>
              </w:rPr>
              <w:t>with</w:t>
            </w:r>
            <w:r w:rsidRPr="00117F9D">
              <w:t xml:space="preserve"> this unit:</w:t>
            </w:r>
            <w:r w:rsidRPr="00117F9D">
              <w:rPr>
                <w:rStyle w:val="Emphasis"/>
              </w:rPr>
              <w:t>Nil</w:t>
            </w:r>
          </w:p>
          <w:p w:rsidR="00000000" w:rsidRPr="00117F9D" w:rsidP="00117F9D">
            <w:pPr>
              <w:pStyle w:val="ListBullet2"/>
            </w:pPr>
            <w:r w:rsidRPr="00117F9D">
              <w:rPr>
                <w:rStyle w:val="Emphasis"/>
              </w:rPr>
              <w:t>Co</w:t>
            </w:r>
            <w:r w:rsidRPr="00117F9D">
              <w:t>-</w:t>
            </w:r>
            <w:r w:rsidRPr="00117F9D">
              <w:rPr>
                <w:rStyle w:val="Emphasis"/>
              </w:rPr>
              <w:t>assessed units</w:t>
            </w:r>
            <w:r w:rsidRPr="00117F9D">
              <w:t xml:space="preserve"> that </w:t>
            </w:r>
            <w:r w:rsidRPr="00117F9D">
              <w:rPr>
                <w:rStyle w:val="Underline"/>
              </w:rPr>
              <w:t>may</w:t>
            </w:r>
            <w:r w:rsidRPr="00117F9D">
              <w:t xml:space="preserve"> be assessed with this unit to increase the efficiency and realism of the</w:t>
            </w:r>
            <w:r w:rsidRPr="00117F9D">
              <w:t xml:space="preserve"> assessment process include, but are not limited to:</w:t>
            </w:r>
          </w:p>
          <w:p w:rsidR="00000000" w:rsidRPr="00117F9D" w:rsidP="00117F9D">
            <w:pPr>
              <w:pStyle w:val="ListBullet3"/>
            </w:pPr>
            <w:r w:rsidRPr="00117F9D">
              <w:t>PSPGOV402B Deliver and monitor service to clients</w:t>
            </w:r>
          </w:p>
          <w:p w:rsidR="00000000" w:rsidRPr="00117F9D" w:rsidP="00117F9D">
            <w:pPr>
              <w:pStyle w:val="ListBullet3"/>
            </w:pPr>
            <w:r w:rsidRPr="00117F9D">
              <w:t>PSPGOV405B Provide input to change processes</w:t>
            </w:r>
          </w:p>
          <w:p w:rsidR="00000000" w:rsidRPr="00117F9D" w:rsidP="00117F9D">
            <w:pPr>
              <w:pStyle w:val="ListBullet3"/>
            </w:pPr>
            <w:r w:rsidRPr="00117F9D">
              <w:t>PSPGOV406B Gather and analyse information</w:t>
            </w:r>
          </w:p>
          <w:p w:rsidR="00000000" w:rsidRPr="00117F9D" w:rsidP="00117F9D">
            <w:pPr>
              <w:pStyle w:val="ListBullet3"/>
            </w:pPr>
            <w:r w:rsidRPr="00117F9D">
              <w:t>PSPGOV408A Value diversity</w:t>
            </w:r>
          </w:p>
          <w:p w:rsidR="00000000" w:rsidP="00117F9D">
            <w:pPr>
              <w:pStyle w:val="ListBullet3"/>
              <w:rPr>
                <w:lang w:val="en-NZ"/>
              </w:rPr>
            </w:pPr>
            <w:r w:rsidRPr="00117F9D">
              <w:t>PSPGOV422A Apply government processes</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BodyText"/>
            </w:pPr>
            <w:r w:rsidRPr="00117F9D">
              <w:t>In addition to integrated demonstration of the elements and their related performance criteria, look for evidence that confirms:</w:t>
            </w:r>
          </w:p>
          <w:p w:rsidR="00000000" w:rsidRPr="00117F9D" w:rsidP="00117F9D">
            <w:pPr>
              <w:pStyle w:val="ListBullet2"/>
            </w:pPr>
            <w:r w:rsidRPr="00117F9D">
              <w:t xml:space="preserve">the knowledge requirements of this unit </w:t>
            </w:r>
          </w:p>
          <w:p w:rsidR="00000000" w:rsidRPr="00117F9D" w:rsidP="00117F9D">
            <w:pPr>
              <w:pStyle w:val="ListBullet2"/>
            </w:pPr>
            <w:r w:rsidRPr="00117F9D">
              <w:t>the skill requirements of this unit</w:t>
            </w:r>
          </w:p>
          <w:p w:rsidR="00000000" w:rsidRPr="00117F9D" w:rsidP="00117F9D">
            <w:pPr>
              <w:pStyle w:val="ListBullet2"/>
            </w:pPr>
            <w:r w:rsidRPr="00117F9D">
              <w:t>application of the Employability Skills as they relate to this unit (see Employability Summaries in Qualifications Framework)</w:t>
            </w:r>
          </w:p>
          <w:p w:rsidR="00000000" w:rsidP="00117F9D">
            <w:pPr>
              <w:pStyle w:val="ListBullet2"/>
              <w:rPr>
                <w:lang w:val="en-NZ"/>
              </w:rPr>
            </w:pPr>
            <w:r w:rsidRPr="00117F9D">
              <w:t>contribution to policy development in a range of (2 or more) contexts (or occasions, over time)</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SpecialBold"/>
              </w:rPr>
              <w:t>Resources required to carry out a</w:t>
            </w:r>
            <w:r w:rsidRPr="00117F9D">
              <w:rPr>
                <w:rStyle w:val="SpecialBold"/>
              </w:rPr>
              <w:t>ssessment</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BodyText"/>
            </w:pPr>
            <w:r w:rsidRPr="00117F9D">
              <w:t>These resources include:</w:t>
            </w:r>
          </w:p>
          <w:p w:rsidR="00000000" w:rsidRPr="00117F9D" w:rsidP="00117F9D">
            <w:pPr>
              <w:pStyle w:val="ListBullet2"/>
            </w:pPr>
            <w:r w:rsidRPr="00117F9D">
              <w:t>relevant policy and legislation</w:t>
            </w:r>
          </w:p>
          <w:p w:rsidR="00000000" w:rsidRPr="00117F9D" w:rsidP="00117F9D">
            <w:pPr>
              <w:pStyle w:val="ListBullet2"/>
            </w:pPr>
            <w:r w:rsidRPr="00117F9D">
              <w:t>public sector standards, procedures and protocols</w:t>
            </w:r>
          </w:p>
          <w:p w:rsidR="00000000" w:rsidP="00117F9D">
            <w:pPr>
              <w:pStyle w:val="ListBullet2"/>
              <w:rPr>
                <w:lang w:val="en-NZ"/>
              </w:rPr>
            </w:pPr>
            <w:r w:rsidRPr="00117F9D">
              <w:t>policy development guidelines</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BodyText"/>
            </w:pPr>
            <w:r w:rsidRPr="00117F9D">
              <w:t xml:space="preserve">Valid assessment of this unit requires: </w:t>
            </w:r>
          </w:p>
          <w:p w:rsidR="00000000" w:rsidRPr="00117F9D" w:rsidP="00117F9D">
            <w:pPr>
              <w:pStyle w:val="ListBullet2"/>
            </w:pPr>
            <w:r w:rsidRPr="00117F9D">
              <w:t>a workplace environment or one t</w:t>
            </w:r>
            <w:r w:rsidRPr="00117F9D">
              <w:t>hat closely resembles normal work practice and replicates the range of conditions likely to be encountered when contributing to policy development, including coping with difficulties, irregularities and breakdowns in routine</w:t>
            </w:r>
          </w:p>
          <w:p w:rsidR="00000000" w:rsidRPr="00117F9D" w:rsidP="00117F9D">
            <w:pPr>
              <w:pStyle w:val="ListBullet2"/>
            </w:pPr>
            <w:r w:rsidRPr="00117F9D">
              <w:t>contribution to policy developm</w:t>
            </w:r>
            <w:r w:rsidRPr="00117F9D">
              <w:t>ent in a range of (2 or more) contexts (or occasions, over time)</w:t>
            </w:r>
          </w:p>
          <w:p w:rsidR="00000000" w:rsidRPr="00117F9D" w:rsidP="00117F9D">
            <w:pPr>
              <w:pStyle w:val="BodyText"/>
            </w:pPr>
            <w:r w:rsidRPr="00117F9D">
              <w:t>Assessment methods should reflect workplace demands, such as literacy, and the needs of particular groups, such as:</w:t>
            </w:r>
          </w:p>
          <w:p w:rsidR="00000000" w:rsidRPr="00117F9D" w:rsidP="00117F9D">
            <w:pPr>
              <w:pStyle w:val="ListBullet2"/>
            </w:pPr>
            <w:r w:rsidRPr="00117F9D">
              <w:t>people with disabilities</w:t>
            </w:r>
          </w:p>
          <w:p w:rsidR="00000000" w:rsidRPr="00117F9D" w:rsidP="00117F9D">
            <w:pPr>
              <w:pStyle w:val="ListBullet2"/>
            </w:pPr>
            <w:r w:rsidRPr="00117F9D">
              <w:t>people from culturally and linguistically diverse backgrounds</w:t>
            </w:r>
          </w:p>
          <w:p w:rsidR="00000000" w:rsidRPr="00117F9D" w:rsidP="00117F9D">
            <w:pPr>
              <w:pStyle w:val="ListBullet2"/>
            </w:pPr>
            <w:r w:rsidRPr="00117F9D">
              <w:t>Aboriginal and Torres Strait Islander people</w:t>
            </w:r>
          </w:p>
          <w:p w:rsidR="00000000" w:rsidRPr="00117F9D" w:rsidP="00117F9D">
            <w:pPr>
              <w:pStyle w:val="ListBullet2"/>
            </w:pPr>
            <w:r w:rsidRPr="00117F9D">
              <w:t>women</w:t>
            </w:r>
          </w:p>
          <w:p w:rsidR="00000000" w:rsidRPr="00117F9D" w:rsidP="00117F9D">
            <w:pPr>
              <w:pStyle w:val="ListBullet2"/>
            </w:pPr>
            <w:r w:rsidRPr="00117F9D">
              <w:t>young people</w:t>
            </w:r>
          </w:p>
          <w:p w:rsidR="00000000" w:rsidRPr="00117F9D" w:rsidP="00117F9D">
            <w:pPr>
              <w:pStyle w:val="ListBullet2"/>
            </w:pPr>
            <w:r w:rsidRPr="00117F9D">
              <w:t>older people</w:t>
            </w:r>
          </w:p>
          <w:p w:rsidR="00000000" w:rsidRPr="00117F9D" w:rsidP="00117F9D">
            <w:pPr>
              <w:pStyle w:val="ListBullet2"/>
            </w:pPr>
            <w:r w:rsidRPr="00117F9D">
              <w:t>people in rural and remote locations</w:t>
            </w:r>
          </w:p>
          <w:p w:rsidR="00000000" w:rsidRPr="00117F9D" w:rsidP="00117F9D">
            <w:pPr>
              <w:pStyle w:val="BodyText"/>
            </w:pPr>
            <w:r w:rsidRPr="00117F9D">
              <w:t>Assessment methods suitable for valid and reliable assessment of this competency</w:t>
            </w:r>
            <w:r w:rsidRPr="00117F9D">
              <w:t xml:space="preserve"> may include, but are not limited to, a combination of 2 or more of: </w:t>
            </w:r>
          </w:p>
          <w:p w:rsidR="00000000" w:rsidRPr="00117F9D" w:rsidP="00117F9D">
            <w:pPr>
              <w:pStyle w:val="ListBullet2"/>
            </w:pPr>
            <w:r w:rsidRPr="00117F9D">
              <w:t>case studies</w:t>
            </w:r>
          </w:p>
          <w:p w:rsidR="00000000" w:rsidRPr="00117F9D" w:rsidP="00117F9D">
            <w:pPr>
              <w:pStyle w:val="ListBullet2"/>
            </w:pPr>
            <w:r w:rsidRPr="00117F9D">
              <w:t xml:space="preserve">portfolios </w:t>
            </w:r>
          </w:p>
          <w:p w:rsidR="00000000" w:rsidRPr="00117F9D" w:rsidP="00117F9D">
            <w:pPr>
              <w:pStyle w:val="ListBullet2"/>
            </w:pPr>
            <w:r w:rsidRPr="00117F9D">
              <w:t>projects</w:t>
            </w:r>
          </w:p>
          <w:p w:rsidR="00000000" w:rsidRPr="00117F9D" w:rsidP="00117F9D">
            <w:pPr>
              <w:pStyle w:val="ListBullet2"/>
            </w:pPr>
            <w:r w:rsidRPr="00117F9D">
              <w:t>questioning</w:t>
            </w:r>
          </w:p>
          <w:p w:rsidR="00000000" w:rsidRPr="00117F9D" w:rsidP="00117F9D">
            <w:pPr>
              <w:pStyle w:val="ListBullet2"/>
            </w:pPr>
            <w:r w:rsidRPr="00117F9D">
              <w:t>scenarios</w:t>
            </w:r>
          </w:p>
          <w:p w:rsidR="00000000" w:rsidP="00117F9D">
            <w:pPr>
              <w:pStyle w:val="ListBullet2"/>
              <w:rPr>
                <w:lang w:val="en-NZ"/>
              </w:rPr>
            </w:pPr>
            <w:r w:rsidRPr="00117F9D">
              <w:t xml:space="preserve">authenticated evidence from the workplace and/or training courses  </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BodyText"/>
            </w:pPr>
            <w:r w:rsidRPr="00117F9D">
              <w:t>Evidence must be gathered over time in a range of contexts to ensure the person can achieve the unit outcome and apply the competency in different situations or environments</w:t>
            </w:r>
          </w:p>
        </w:tc>
      </w:tr>
    </w:tbl>
    <w:p w:rsidR="00000000" w:rsidRPr="00117F9D" w:rsidP="00117F9D">
      <w:pPr>
        <w:pStyle w:val="BodyText"/>
      </w:pPr>
    </w:p>
    <w:p w:rsidR="00000000" w:rsidRPr="00117F9D" w:rsidP="00117F9D">
      <w:pPr>
        <w:pStyle w:val="AllowPageBreak"/>
      </w:pPr>
    </w:p>
    <w:p w:rsidR="00000000" w:rsidRPr="00117F9D" w:rsidP="00117F9D">
      <w:pPr>
        <w:pStyle w:val="Heading1"/>
      </w:pPr>
      <w:bookmarkStart w:id="11" w:name="O_497732"/>
      <w:bookmarkEnd w:id="11"/>
      <w:r w:rsidRPr="00117F9D">
        <w:t>Range Statement</w:t>
      </w:r>
    </w:p>
    <w:tbl>
      <w:tblPr>
        <w:tblW w:w="9322" w:type="dxa"/>
        <w:tblLayout w:type="fixed"/>
        <w:tblCellMar>
          <w:left w:w="62" w:type="dxa"/>
          <w:right w:w="62" w:type="dxa"/>
        </w:tblCellMar>
        <w:tblLook w:val="0000"/>
      </w:tblPr>
      <w:tblGrid>
        <w:gridCol w:w="2660"/>
        <w:gridCol w:w="6662"/>
      </w:tblGrid>
      <w:tr w:rsidTr="005B677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t xml:space="preserve">The Range Statement provides information about </w:t>
            </w:r>
            <w:r w:rsidRPr="00117F9D">
              <w:t>the context in which the unit of competency is carried out. The variables cater for differences between States and Territories and the Commonwealth, and between organisations and workplaces. They allow for different work requirements, work practices and kn</w:t>
            </w:r>
            <w:r w:rsidRPr="00117F9D">
              <w:t xml:space="preserve">owledge. The Range Statement also provides a focus for assessment. It relates to the unit as a whole. Text in </w:t>
            </w:r>
            <w:r w:rsidRPr="00117F9D">
              <w:rPr>
                <w:rStyle w:val="BoldandItalics"/>
              </w:rPr>
              <w:t xml:space="preserve">bold italics </w:t>
            </w:r>
            <w:r w:rsidRPr="00117F9D">
              <w:t>in the Performance Criteria is explained here.</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BoldandItalics"/>
              </w:rPr>
              <w:t xml:space="preserve">Policy </w:t>
            </w:r>
            <w:r w:rsidRPr="00117F9D">
              <w:t>may include:</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Bullet2"/>
            </w:pPr>
            <w:r w:rsidRPr="00117F9D">
              <w:t>any policy required by an organisation for its own functioning or to meet board or government directives</w:t>
            </w:r>
          </w:p>
          <w:p w:rsidR="00000000" w:rsidRPr="00117F9D" w:rsidP="00117F9D">
            <w:pPr>
              <w:pStyle w:val="ListBullet2"/>
            </w:pPr>
            <w:r w:rsidRPr="00117F9D">
              <w:t>public policy</w:t>
            </w:r>
          </w:p>
          <w:p w:rsidR="00000000" w:rsidRPr="00117F9D" w:rsidP="00117F9D">
            <w:pPr>
              <w:pStyle w:val="ListBullet2"/>
            </w:pPr>
            <w:r w:rsidRPr="00117F9D">
              <w:t>public sector policy</w:t>
            </w:r>
          </w:p>
          <w:p w:rsidR="00000000" w:rsidRPr="00117F9D" w:rsidP="00117F9D">
            <w:pPr>
              <w:pStyle w:val="ListBullet2"/>
            </w:pPr>
            <w:r w:rsidRPr="00117F9D">
              <w:t>central agency policy</w:t>
            </w:r>
          </w:p>
          <w:p w:rsidR="00000000" w:rsidRPr="00117F9D" w:rsidP="00117F9D">
            <w:pPr>
              <w:pStyle w:val="ListBullet2"/>
            </w:pPr>
            <w:r w:rsidRPr="00117F9D">
              <w:t>whole of government policies</w:t>
            </w:r>
          </w:p>
          <w:p w:rsidR="00000000" w:rsidRPr="00117F9D" w:rsidP="00117F9D">
            <w:pPr>
              <w:pStyle w:val="ListBullet2"/>
            </w:pPr>
            <w:r w:rsidRPr="00117F9D">
              <w:t>international policy</w:t>
            </w:r>
          </w:p>
          <w:p w:rsidR="00000000" w:rsidRPr="00117F9D" w:rsidP="00117F9D">
            <w:pPr>
              <w:pStyle w:val="ListBullet2"/>
            </w:pPr>
            <w:r w:rsidRPr="00117F9D">
              <w:t>organisational policy relating to a range of functions, such as:</w:t>
            </w:r>
          </w:p>
          <w:p w:rsidR="00000000" w:rsidRPr="00117F9D" w:rsidP="00117F9D">
            <w:pPr>
              <w:pStyle w:val="ListBullet3"/>
            </w:pPr>
            <w:r w:rsidRPr="00117F9D">
              <w:t>human resources</w:t>
            </w:r>
          </w:p>
          <w:p w:rsidR="00000000" w:rsidRPr="00117F9D" w:rsidP="00117F9D">
            <w:pPr>
              <w:pStyle w:val="ListBullet3"/>
            </w:pPr>
            <w:r w:rsidRPr="00117F9D">
              <w:t>administration</w:t>
            </w:r>
          </w:p>
          <w:p w:rsidR="00000000" w:rsidRPr="00117F9D" w:rsidP="00117F9D">
            <w:pPr>
              <w:pStyle w:val="ListBullet3"/>
            </w:pPr>
            <w:r w:rsidRPr="00117F9D">
              <w:t>financial management</w:t>
            </w:r>
          </w:p>
          <w:p w:rsidR="00000000" w:rsidRPr="00117F9D" w:rsidP="00117F9D">
            <w:pPr>
              <w:pStyle w:val="ListBullet3"/>
            </w:pPr>
            <w:r w:rsidRPr="00117F9D">
              <w:t>work practices</w:t>
            </w:r>
          </w:p>
          <w:p w:rsidR="00000000" w:rsidRPr="00117F9D" w:rsidP="00117F9D">
            <w:pPr>
              <w:pStyle w:val="ListBullet3"/>
            </w:pPr>
            <w:r w:rsidRPr="00117F9D">
              <w:t>training</w:t>
            </w:r>
          </w:p>
          <w:p w:rsidR="00000000" w:rsidRPr="00117F9D" w:rsidP="00117F9D">
            <w:pPr>
              <w:pStyle w:val="ListBullet3"/>
            </w:pPr>
            <w:r w:rsidRPr="00117F9D">
              <w:t>information technology</w:t>
            </w:r>
          </w:p>
          <w:p w:rsidR="00000000" w:rsidRPr="00117F9D" w:rsidP="00117F9D">
            <w:pPr>
              <w:pStyle w:val="ListBullet3"/>
            </w:pPr>
            <w:r w:rsidRPr="00117F9D">
              <w:t>technical/professional requirements</w:t>
            </w:r>
          </w:p>
          <w:p w:rsidR="00000000" w:rsidP="00117F9D">
            <w:pPr>
              <w:pStyle w:val="ListBullet3"/>
              <w:rPr>
                <w:lang w:val="en-NZ"/>
              </w:rPr>
            </w:pPr>
            <w:r w:rsidRPr="00117F9D">
              <w:t>environmental and sustainability practices</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BoldandItalics"/>
              </w:rPr>
              <w:t>Identification of policy development opportunities</w:t>
            </w:r>
            <w:r w:rsidRPr="00117F9D">
              <w:t xml:space="preserve"> may occur through:</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Bullet2"/>
            </w:pPr>
            <w:r w:rsidRPr="00117F9D">
              <w:t>participation in:</w:t>
            </w:r>
          </w:p>
          <w:p w:rsidR="00000000" w:rsidRPr="00117F9D" w:rsidP="00117F9D">
            <w:pPr>
              <w:pStyle w:val="ListBullet3"/>
            </w:pPr>
            <w:r w:rsidRPr="00117F9D">
              <w:t>policy networks</w:t>
            </w:r>
          </w:p>
          <w:p w:rsidR="00000000" w:rsidRPr="00117F9D" w:rsidP="00117F9D">
            <w:pPr>
              <w:pStyle w:val="ListBullet3"/>
            </w:pPr>
            <w:r w:rsidRPr="00117F9D">
              <w:t>industry forums</w:t>
            </w:r>
          </w:p>
          <w:p w:rsidR="00000000" w:rsidRPr="00117F9D" w:rsidP="00117F9D">
            <w:pPr>
              <w:pStyle w:val="ListBullet3"/>
            </w:pPr>
            <w:r w:rsidRPr="00117F9D">
              <w:t>professional associations</w:t>
            </w:r>
          </w:p>
          <w:p w:rsidR="00000000" w:rsidRPr="00117F9D" w:rsidP="00117F9D">
            <w:pPr>
              <w:pStyle w:val="ListBullet3"/>
            </w:pPr>
            <w:r w:rsidRPr="00117F9D">
              <w:t>special interest groups</w:t>
            </w:r>
          </w:p>
          <w:p w:rsidR="00000000" w:rsidRPr="00117F9D" w:rsidP="00117F9D">
            <w:pPr>
              <w:pStyle w:val="ListBullet3"/>
            </w:pPr>
            <w:r w:rsidRPr="00117F9D">
              <w:t>government publications</w:t>
            </w:r>
          </w:p>
          <w:p w:rsidR="00000000" w:rsidRPr="00117F9D" w:rsidP="00117F9D">
            <w:pPr>
              <w:pStyle w:val="ListBullet3"/>
            </w:pPr>
            <w:r w:rsidRPr="00117F9D">
              <w:t>political party platforms</w:t>
            </w:r>
          </w:p>
          <w:p w:rsidR="00000000" w:rsidRPr="00117F9D" w:rsidP="00117F9D">
            <w:pPr>
              <w:pStyle w:val="ListBullet3"/>
            </w:pPr>
            <w:r w:rsidRPr="00117F9D">
              <w:t>international literature</w:t>
            </w:r>
          </w:p>
          <w:p w:rsidR="00000000" w:rsidP="00117F9D">
            <w:pPr>
              <w:pStyle w:val="ListBullet3"/>
              <w:rPr>
                <w:lang w:val="en-NZ"/>
              </w:rPr>
            </w:pPr>
            <w:r w:rsidRPr="00117F9D">
              <w:t>other government departments in other jurisdictions</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BoldandItalics"/>
              </w:rPr>
              <w:t>Public sector requirements</w:t>
            </w:r>
            <w:r w:rsidRPr="00117F9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Bullet2"/>
            </w:pPr>
            <w:r w:rsidRPr="00117F9D">
              <w:t>full public involvement</w:t>
            </w:r>
          </w:p>
          <w:p w:rsidR="00000000" w:rsidRPr="00117F9D" w:rsidP="00117F9D">
            <w:pPr>
              <w:pStyle w:val="ListBullet2"/>
            </w:pPr>
            <w:r w:rsidRPr="00117F9D">
              <w:t>limited public involvement</w:t>
            </w:r>
          </w:p>
          <w:p w:rsidR="00000000" w:rsidRPr="00117F9D" w:rsidP="00117F9D">
            <w:pPr>
              <w:pStyle w:val="ListBullet2"/>
            </w:pPr>
            <w:r w:rsidRPr="00117F9D">
              <w:t>involvement of selected individuals and organisations</w:t>
            </w:r>
          </w:p>
          <w:p w:rsidR="00000000" w:rsidP="00117F9D">
            <w:pPr>
              <w:pStyle w:val="ListBullet2"/>
              <w:rPr>
                <w:lang w:val="en-NZ"/>
              </w:rPr>
            </w:pPr>
            <w:r w:rsidRPr="00117F9D">
              <w:t>embargo on wide stakeholder involvement until later stage of policy development</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BoldandItalics"/>
              </w:rPr>
              <w:t xml:space="preserve">Stakeholders </w:t>
            </w:r>
            <w:r w:rsidRPr="00117F9D">
              <w:t>may include:</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Bullet2"/>
            </w:pPr>
            <w:r w:rsidRPr="00117F9D">
              <w:t>all those individuals and groups both inside and outside the organisation that have some direct interest in the organisation's conduct, actions, pro</w:t>
            </w:r>
            <w:r w:rsidRPr="00117F9D">
              <w:t>ducts and services, including:</w:t>
            </w:r>
          </w:p>
          <w:p w:rsidR="00000000" w:rsidRPr="00117F9D" w:rsidP="00117F9D">
            <w:pPr>
              <w:pStyle w:val="ListBullet2"/>
            </w:pPr>
            <w:r w:rsidRPr="00117F9D">
              <w:t>employees at all levels of the organisation</w:t>
            </w:r>
          </w:p>
          <w:p w:rsidR="00000000" w:rsidRPr="00117F9D" w:rsidP="00117F9D">
            <w:pPr>
              <w:pStyle w:val="ListBullet2"/>
            </w:pPr>
            <w:r w:rsidRPr="00117F9D">
              <w:t>other public sector organisations</w:t>
            </w:r>
          </w:p>
          <w:p w:rsidR="00000000" w:rsidRPr="00117F9D" w:rsidP="00117F9D">
            <w:pPr>
              <w:pStyle w:val="ListBullet2"/>
            </w:pPr>
            <w:r w:rsidRPr="00117F9D">
              <w:t>private sector organisations</w:t>
            </w:r>
          </w:p>
          <w:p w:rsidR="00000000" w:rsidRPr="00117F9D" w:rsidP="00117F9D">
            <w:pPr>
              <w:pStyle w:val="ListBullet2"/>
            </w:pPr>
            <w:r w:rsidRPr="00117F9D">
              <w:t>non-government organisations</w:t>
            </w:r>
          </w:p>
          <w:p w:rsidR="00000000" w:rsidRPr="00117F9D" w:rsidP="00117F9D">
            <w:pPr>
              <w:pStyle w:val="ListBullet2"/>
            </w:pPr>
            <w:r w:rsidRPr="00117F9D">
              <w:t>other jurisdictions</w:t>
            </w:r>
          </w:p>
          <w:p w:rsidR="00000000" w:rsidRPr="00117F9D" w:rsidP="00117F9D">
            <w:pPr>
              <w:pStyle w:val="ListBullet2"/>
            </w:pPr>
            <w:r w:rsidRPr="00117F9D">
              <w:t>union and association representatives</w:t>
            </w:r>
          </w:p>
          <w:p w:rsidR="00000000" w:rsidRPr="00117F9D" w:rsidP="00117F9D">
            <w:pPr>
              <w:pStyle w:val="ListBullet2"/>
            </w:pPr>
            <w:r w:rsidRPr="00117F9D">
              <w:t>boards of management</w:t>
            </w:r>
          </w:p>
          <w:p w:rsidR="00000000" w:rsidRPr="00117F9D" w:rsidP="00117F9D">
            <w:pPr>
              <w:pStyle w:val="ListBullet2"/>
            </w:pPr>
            <w:r w:rsidRPr="00117F9D">
              <w:t>government</w:t>
            </w:r>
          </w:p>
          <w:p w:rsidR="00000000" w:rsidRPr="00117F9D" w:rsidP="00117F9D">
            <w:pPr>
              <w:pStyle w:val="ListBullet2"/>
            </w:pPr>
            <w:r w:rsidRPr="00117F9D">
              <w:t>Ministers</w:t>
            </w:r>
          </w:p>
          <w:p w:rsidR="00000000" w:rsidRPr="00117F9D" w:rsidP="00117F9D">
            <w:pPr>
              <w:pStyle w:val="ListBullet2"/>
            </w:pPr>
            <w:r w:rsidRPr="00117F9D">
              <w:t>clients</w:t>
            </w:r>
          </w:p>
          <w:p w:rsidR="00000000" w:rsidRPr="00117F9D" w:rsidP="00117F9D">
            <w:pPr>
              <w:pStyle w:val="ListBullet2"/>
            </w:pPr>
            <w:r w:rsidRPr="00117F9D">
              <w:t>the public</w:t>
            </w:r>
          </w:p>
          <w:p w:rsidR="00000000" w:rsidP="00117F9D">
            <w:pPr>
              <w:pStyle w:val="ListBullet2"/>
              <w:rPr>
                <w:lang w:val="en-NZ"/>
              </w:rPr>
            </w:pPr>
            <w:r w:rsidRPr="00117F9D">
              <w:t>special interest groups</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BoldandItalics"/>
              </w:rPr>
              <w:t>Information gathering</w:t>
            </w:r>
            <w:r w:rsidRPr="00117F9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Bullet2"/>
            </w:pPr>
            <w:r w:rsidRPr="00117F9D">
              <w:t>stakeholder consultation</w:t>
            </w:r>
          </w:p>
          <w:p w:rsidR="00000000" w:rsidRPr="00117F9D" w:rsidP="00117F9D">
            <w:pPr>
              <w:pStyle w:val="ListBullet2"/>
            </w:pPr>
            <w:r w:rsidRPr="00117F9D">
              <w:t>developments in other public sector or private sector organisations</w:t>
            </w:r>
          </w:p>
          <w:p w:rsidR="00000000" w:rsidRPr="00117F9D" w:rsidP="00117F9D">
            <w:pPr>
              <w:pStyle w:val="ListBullet2"/>
            </w:pPr>
            <w:r w:rsidRPr="00117F9D">
              <w:t>evaluation of similar policies</w:t>
            </w:r>
          </w:p>
          <w:p w:rsidR="00000000" w:rsidRPr="00117F9D" w:rsidP="00117F9D">
            <w:pPr>
              <w:pStyle w:val="ListBullet2"/>
            </w:pPr>
            <w:r w:rsidRPr="00117F9D">
              <w:t>benchmarking</w:t>
            </w:r>
          </w:p>
          <w:p w:rsidR="00000000" w:rsidRPr="00117F9D" w:rsidP="00117F9D">
            <w:pPr>
              <w:pStyle w:val="ListBullet2"/>
            </w:pPr>
            <w:r w:rsidRPr="00117F9D">
              <w:t>pilots or trials of policy</w:t>
            </w:r>
          </w:p>
          <w:p w:rsidR="00000000" w:rsidRPr="00117F9D" w:rsidP="00117F9D">
            <w:pPr>
              <w:pStyle w:val="ListBullet2"/>
            </w:pPr>
            <w:r w:rsidRPr="00117F9D">
              <w:t>q</w:t>
            </w:r>
            <w:r w:rsidRPr="00117F9D">
              <w:t>uantitative or qualitative research/data</w:t>
            </w:r>
          </w:p>
          <w:p w:rsidR="00000000" w:rsidP="00117F9D">
            <w:pPr>
              <w:pStyle w:val="ListBullet2"/>
              <w:rPr>
                <w:lang w:val="en-NZ"/>
              </w:rPr>
            </w:pPr>
            <w:r w:rsidRPr="00117F9D">
              <w:t>survey instruments</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BoldandItalics"/>
              </w:rPr>
              <w:t>Information sources</w:t>
            </w:r>
            <w:r w:rsidRPr="00117F9D">
              <w:t xml:space="preserve"> outside the immediate work environment may include:</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Bullet2"/>
            </w:pPr>
            <w:r w:rsidRPr="00117F9D">
              <w:t>clients</w:t>
            </w:r>
          </w:p>
          <w:p w:rsidR="00000000" w:rsidRPr="00117F9D" w:rsidP="00117F9D">
            <w:pPr>
              <w:pStyle w:val="ListBullet2"/>
            </w:pPr>
            <w:r w:rsidRPr="00117F9D">
              <w:t>community</w:t>
            </w:r>
          </w:p>
          <w:p w:rsidR="00000000" w:rsidRPr="00117F9D" w:rsidP="00117F9D">
            <w:pPr>
              <w:pStyle w:val="ListBullet2"/>
            </w:pPr>
            <w:r w:rsidRPr="00117F9D">
              <w:t>special interest groups</w:t>
            </w:r>
          </w:p>
          <w:p w:rsidR="00000000" w:rsidRPr="00117F9D" w:rsidP="00117F9D">
            <w:pPr>
              <w:pStyle w:val="ListBullet2"/>
            </w:pPr>
            <w:r w:rsidRPr="00117F9D">
              <w:t>non-government organisations</w:t>
            </w:r>
          </w:p>
          <w:p w:rsidR="00000000" w:rsidRPr="00117F9D" w:rsidP="00117F9D">
            <w:pPr>
              <w:pStyle w:val="ListBullet2"/>
            </w:pPr>
            <w:r w:rsidRPr="00117F9D">
              <w:t>other public sector organisations</w:t>
            </w:r>
          </w:p>
          <w:p w:rsidR="00000000" w:rsidRPr="00117F9D" w:rsidP="00117F9D">
            <w:pPr>
              <w:pStyle w:val="ListBullet2"/>
            </w:pPr>
            <w:r w:rsidRPr="00117F9D">
              <w:t xml:space="preserve">private sector organisations </w:t>
            </w:r>
          </w:p>
          <w:p w:rsidR="00000000" w:rsidRPr="00117F9D" w:rsidP="00117F9D">
            <w:pPr>
              <w:pStyle w:val="ListBullet2"/>
            </w:pPr>
            <w:r w:rsidRPr="00117F9D">
              <w:t>other jurisdictions</w:t>
            </w:r>
          </w:p>
          <w:p w:rsidR="00000000" w:rsidRPr="00117F9D" w:rsidP="00117F9D">
            <w:pPr>
              <w:pStyle w:val="ListBullet2"/>
            </w:pPr>
            <w:r w:rsidRPr="00117F9D">
              <w:t>other countries</w:t>
            </w:r>
          </w:p>
          <w:p w:rsidR="00000000" w:rsidP="00117F9D">
            <w:pPr>
              <w:pStyle w:val="ListBullet2"/>
              <w:rPr>
                <w:lang w:val="en-NZ"/>
              </w:rPr>
            </w:pPr>
            <w:r w:rsidRPr="00117F9D">
              <w:t xml:space="preserve">those likely to be affected </w:t>
            </w:r>
          </w:p>
        </w:tc>
      </w:tr>
      <w:tr w:rsidTr="005B677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17F9D">
            <w:pPr>
              <w:pStyle w:val="BodyText"/>
              <w:rPr>
                <w:lang w:val="en-NZ"/>
              </w:rPr>
            </w:pPr>
            <w:r w:rsidRPr="00117F9D">
              <w:rPr>
                <w:rStyle w:val="BoldandItalics"/>
              </w:rPr>
              <w:t>Those likely to be affected</w:t>
            </w:r>
            <w:r w:rsidRPr="00117F9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17F9D" w:rsidP="00117F9D">
            <w:pPr>
              <w:pStyle w:val="ListBullet2"/>
            </w:pPr>
            <w:r w:rsidRPr="00117F9D">
              <w:t>clients</w:t>
            </w:r>
          </w:p>
          <w:p w:rsidR="00000000" w:rsidRPr="00117F9D" w:rsidP="00117F9D">
            <w:pPr>
              <w:pStyle w:val="ListBullet2"/>
            </w:pPr>
            <w:r w:rsidRPr="00117F9D">
              <w:t>colleagues</w:t>
            </w:r>
          </w:p>
          <w:p w:rsidR="00000000" w:rsidRPr="00117F9D" w:rsidP="00117F9D">
            <w:pPr>
              <w:pStyle w:val="ListBullet2"/>
            </w:pPr>
            <w:r w:rsidRPr="00117F9D">
              <w:t>related services</w:t>
            </w:r>
          </w:p>
          <w:p w:rsidR="00000000" w:rsidRPr="00117F9D" w:rsidP="00117F9D">
            <w:pPr>
              <w:pStyle w:val="ListBullet2"/>
            </w:pPr>
            <w:r w:rsidRPr="00117F9D">
              <w:t>contractors</w:t>
            </w:r>
          </w:p>
          <w:p w:rsidR="00000000" w:rsidRPr="00117F9D" w:rsidP="00117F9D">
            <w:pPr>
              <w:pStyle w:val="ListBullet2"/>
            </w:pPr>
            <w:r w:rsidRPr="00117F9D">
              <w:t>other staff</w:t>
            </w:r>
          </w:p>
          <w:p w:rsidR="00000000" w:rsidRPr="00117F9D" w:rsidP="00117F9D">
            <w:pPr>
              <w:pStyle w:val="ListBullet2"/>
            </w:pPr>
            <w:r w:rsidRPr="00117F9D">
              <w:t>other organisations</w:t>
            </w:r>
          </w:p>
          <w:p w:rsidR="00000000" w:rsidRPr="00117F9D" w:rsidP="00117F9D">
            <w:pPr>
              <w:pStyle w:val="ListBullet2"/>
            </w:pPr>
            <w:r w:rsidRPr="00117F9D">
              <w:t>other government sectors</w:t>
            </w:r>
          </w:p>
        </w:tc>
      </w:tr>
    </w:tbl>
    <w:p w:rsidR="005B677B" w:rsidP="00117F9D">
      <w:pPr>
        <w:pStyle w:val="BodyText"/>
      </w:pPr>
    </w:p>
    <w:p w:rsidR="005B677B" w:rsidP="00117F9D">
      <w:pPr>
        <w:pStyle w:val="BodyText"/>
      </w:pPr>
    </w:p>
    <w:p w:rsidR="00000000" w:rsidRPr="00117F9D" w:rsidP="00117F9D">
      <w:pPr>
        <w:pStyle w:val="Heading1"/>
      </w:pPr>
      <w:bookmarkStart w:id="12" w:name="O_497736"/>
      <w:bookmarkEnd w:id="12"/>
      <w:r w:rsidRPr="00117F9D">
        <w:t>Unit Sector(s)</w:t>
      </w:r>
    </w:p>
    <w:p w:rsidR="00000000" w:rsidRPr="00117F9D" w:rsidP="00117F9D">
      <w:pPr>
        <w:pStyle w:val="BodyText"/>
      </w:pPr>
      <w:r w:rsidRPr="00117F9D">
        <w:t>Not applicable.</w:t>
      </w:r>
    </w:p>
    <w:p w:rsidR="00000000" w:rsidRPr="00117F9D" w:rsidP="00117F9D">
      <w:pPr>
        <w:pStyle w:val="AllowPageBreak"/>
      </w:pPr>
    </w:p>
    <w:p w:rsidR="00000000" w:rsidRPr="00117F9D" w:rsidP="00117F9D">
      <w:pPr>
        <w:pStyle w:val="Heading1"/>
      </w:pPr>
      <w:bookmarkStart w:id="13" w:name="O_497742"/>
      <w:bookmarkEnd w:id="13"/>
      <w:r w:rsidRPr="00117F9D">
        <w:t>Competency field</w:t>
      </w:r>
    </w:p>
    <w:p w:rsidR="00000000" w:rsidRPr="00117F9D" w:rsidP="00117F9D">
      <w:pPr>
        <w:pStyle w:val="BodyText"/>
      </w:pPr>
      <w:r w:rsidRPr="00117F9D">
        <w:t>Policy.</w:t>
      </w:r>
    </w:p>
    <w:p w:rsidR="00000000" w:rsidRPr="00117F9D" w:rsidP="00117F9D"/>
    <w:sectPr w:rsidSect="00117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77B" w:rsidP="005B67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77B" w:rsidP="00117F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677B" w:rsidP="00117F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677B" w:rsidP="00117F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9D" w:rsidRPr="005B677B" w:rsidP="005B67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77B" w:rsidRPr="002D2AF8" w:rsidP="00117F9D">
    <w:pPr>
      <w:pStyle w:val="Header"/>
      <w:framePr w:wrap="around"/>
    </w:pPr>
    <w:r>
      <w:fldChar w:fldCharType="begin"/>
    </w:r>
    <w:r>
      <w:instrText xml:space="preserve"> TITLE   \* MERGEFORMAT </w:instrText>
    </w:r>
    <w:r>
      <w:fldChar w:fldCharType="separate"/>
    </w:r>
    <w:r>
      <w:t>PSPPOL401A Contribute to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B677B" w:rsidP="00117F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C1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01073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F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F9D"/>
    <w:pPr>
      <w:spacing w:before="360" w:after="60"/>
      <w:outlineLvl w:val="0"/>
    </w:pPr>
    <w:rPr>
      <w:sz w:val="32"/>
    </w:rPr>
  </w:style>
  <w:style w:type="paragraph" w:styleId="Heading2">
    <w:name w:val="heading 2"/>
    <w:basedOn w:val="HeadingBase"/>
    <w:next w:val="BodyText"/>
    <w:link w:val="Heading2Char"/>
    <w:qFormat/>
    <w:rsid w:val="00117F9D"/>
    <w:pPr>
      <w:keepLines/>
      <w:spacing w:before="240" w:after="120"/>
      <w:outlineLvl w:val="1"/>
    </w:pPr>
    <w:rPr>
      <w:sz w:val="28"/>
      <w:szCs w:val="40"/>
    </w:rPr>
  </w:style>
  <w:style w:type="paragraph" w:styleId="Heading3">
    <w:name w:val="heading 3"/>
    <w:basedOn w:val="HeadingBase"/>
    <w:next w:val="BodyText"/>
    <w:link w:val="Heading3Char"/>
    <w:qFormat/>
    <w:rsid w:val="00117F9D"/>
    <w:pPr>
      <w:spacing w:before="180" w:after="120"/>
      <w:outlineLvl w:val="2"/>
    </w:pPr>
    <w:rPr>
      <w:spacing w:val="-10"/>
      <w:kern w:val="32"/>
    </w:rPr>
  </w:style>
  <w:style w:type="paragraph" w:styleId="Heading4">
    <w:name w:val="heading 4"/>
    <w:basedOn w:val="HeadingBase"/>
    <w:next w:val="BodyText"/>
    <w:link w:val="Heading4Char"/>
    <w:qFormat/>
    <w:rsid w:val="00117F9D"/>
    <w:pPr>
      <w:spacing w:before="160" w:after="120"/>
      <w:outlineLvl w:val="3"/>
    </w:pPr>
    <w:rPr>
      <w:sz w:val="22"/>
    </w:rPr>
  </w:style>
  <w:style w:type="paragraph" w:styleId="Heading5">
    <w:name w:val="heading 5"/>
    <w:basedOn w:val="HeadingBase"/>
    <w:next w:val="Normal"/>
    <w:link w:val="Heading5Char"/>
    <w:qFormat/>
    <w:rsid w:val="00117F9D"/>
    <w:pPr>
      <w:spacing w:before="80"/>
      <w:outlineLvl w:val="4"/>
    </w:pPr>
    <w:rPr>
      <w:color w:val="918585"/>
      <w:sz w:val="20"/>
    </w:rPr>
  </w:style>
  <w:style w:type="paragraph" w:styleId="Heading6">
    <w:name w:val="heading 6"/>
    <w:basedOn w:val="HeadingBase"/>
    <w:next w:val="Normal"/>
    <w:link w:val="Heading6Char"/>
    <w:qFormat/>
    <w:rsid w:val="00117F9D"/>
    <w:pPr>
      <w:spacing w:before="60"/>
      <w:outlineLvl w:val="5"/>
    </w:pPr>
    <w:rPr>
      <w:color w:val="918585"/>
      <w:sz w:val="20"/>
    </w:rPr>
  </w:style>
  <w:style w:type="paragraph" w:styleId="Heading7">
    <w:name w:val="heading 7"/>
    <w:basedOn w:val="Normal"/>
    <w:next w:val="Normal"/>
    <w:link w:val="Heading7Char"/>
    <w:qFormat/>
    <w:rsid w:val="00117F9D"/>
    <w:pPr>
      <w:ind w:left="720"/>
      <w:outlineLvl w:val="6"/>
    </w:pPr>
    <w:rPr>
      <w:i/>
    </w:rPr>
  </w:style>
  <w:style w:type="paragraph" w:styleId="Heading8">
    <w:name w:val="heading 8"/>
    <w:basedOn w:val="Normal"/>
    <w:next w:val="Normal"/>
    <w:link w:val="Heading8Char"/>
    <w:qFormat/>
    <w:rsid w:val="00117F9D"/>
    <w:pPr>
      <w:ind w:left="720"/>
      <w:outlineLvl w:val="7"/>
    </w:pPr>
    <w:rPr>
      <w:i/>
    </w:rPr>
  </w:style>
  <w:style w:type="paragraph" w:styleId="Heading9">
    <w:name w:val="heading 9"/>
    <w:basedOn w:val="Normal"/>
    <w:next w:val="Normal"/>
    <w:link w:val="Heading9Char"/>
    <w:qFormat/>
    <w:rsid w:val="00117F9D"/>
    <w:pPr>
      <w:ind w:left="720"/>
      <w:outlineLvl w:val="8"/>
    </w:pPr>
    <w:rPr>
      <w:i/>
    </w:rPr>
  </w:style>
  <w:style w:type="character" w:default="1" w:styleId="DefaultParagraphFont">
    <w:name w:val="Default Paragraph Font"/>
    <w:uiPriority w:val="1"/>
    <w:unhideWhenUsed/>
    <w:rsid w:val="00117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F9D"/>
  </w:style>
  <w:style w:type="character" w:customStyle="1" w:styleId="Heading1Char">
    <w:name w:val="Heading 1 Char"/>
    <w:basedOn w:val="DefaultParagraphFont"/>
    <w:link w:val="Heading1"/>
    <w:rsid w:val="00117F9D"/>
    <w:rPr>
      <w:rFonts w:ascii="Times New Roman" w:eastAsia="Times New Roman" w:hAnsi="Times New Roman" w:cs="Times New Roman"/>
      <w:b/>
      <w:sz w:val="32"/>
      <w:szCs w:val="20"/>
      <w:lang w:eastAsia="en-US"/>
    </w:rPr>
  </w:style>
  <w:style w:type="paragraph" w:styleId="BodyText">
    <w:name w:val="Body Text"/>
    <w:basedOn w:val="Normal"/>
    <w:link w:val="BodyTextChar"/>
    <w:rsid w:val="00117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7F9D"/>
    <w:rPr>
      <w:rFonts w:ascii="Times New Roman" w:eastAsia="Times New Roman" w:hAnsi="Times New Roman" w:cs="Times New Roman"/>
      <w:sz w:val="24"/>
      <w:lang w:eastAsia="en-US"/>
    </w:rPr>
  </w:style>
  <w:style w:type="paragraph" w:styleId="Footer">
    <w:name w:val="footer"/>
    <w:basedOn w:val="Normal"/>
    <w:link w:val="FooterChar"/>
    <w:rsid w:val="00117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F9D"/>
    <w:rPr>
      <w:rFonts w:ascii="Times New Roman" w:eastAsia="Times New Roman" w:hAnsi="Times New Roman" w:cs="Times New Roman"/>
      <w:sz w:val="16"/>
      <w:lang w:eastAsia="en-US"/>
    </w:rPr>
  </w:style>
  <w:style w:type="paragraph" w:styleId="List">
    <w:name w:val="List"/>
    <w:basedOn w:val="BodyText"/>
    <w:next w:val="BodyText"/>
    <w:rsid w:val="00117F9D"/>
    <w:pPr>
      <w:tabs>
        <w:tab w:val="left" w:pos="340"/>
      </w:tabs>
      <w:spacing w:before="60" w:after="60"/>
      <w:ind w:left="340" w:hanging="340"/>
    </w:pPr>
  </w:style>
  <w:style w:type="character" w:customStyle="1" w:styleId="SpecialBold">
    <w:name w:val="Special Bold"/>
    <w:basedOn w:val="DefaultParagraphFont"/>
    <w:rsid w:val="00117F9D"/>
    <w:rPr>
      <w:b/>
      <w:spacing w:val="0"/>
    </w:rPr>
  </w:style>
  <w:style w:type="paragraph" w:styleId="ListBullet2">
    <w:name w:val="List Bullet 2"/>
    <w:basedOn w:val="List2"/>
    <w:rsid w:val="00117F9D"/>
    <w:pPr>
      <w:numPr>
        <w:numId w:val="14"/>
      </w:numPr>
      <w:tabs>
        <w:tab w:val="clear" w:pos="680"/>
      </w:tabs>
    </w:pPr>
  </w:style>
  <w:style w:type="character" w:styleId="Emphasis">
    <w:name w:val="Emphasis"/>
    <w:basedOn w:val="DefaultParagraphFont"/>
    <w:qFormat/>
    <w:rsid w:val="00117F9D"/>
    <w:rPr>
      <w:i/>
    </w:rPr>
  </w:style>
  <w:style w:type="paragraph" w:customStyle="1" w:styleId="SuperHeading">
    <w:name w:val="SuperHeading"/>
    <w:basedOn w:val="Normal"/>
    <w:rsid w:val="00117F9D"/>
    <w:pPr>
      <w:spacing w:before="240" w:after="120"/>
      <w:outlineLvl w:val="0"/>
    </w:pPr>
    <w:rPr>
      <w:rFonts w:ascii="Times New Roman" w:hAnsi="Times New Roman"/>
      <w:b/>
      <w:sz w:val="28"/>
    </w:rPr>
  </w:style>
  <w:style w:type="paragraph" w:customStyle="1" w:styleId="AllowPageBreak">
    <w:name w:val="AllowPageBreak"/>
    <w:rsid w:val="00117F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7F9D"/>
    <w:pPr>
      <w:numPr>
        <w:numId w:val="2"/>
      </w:numPr>
      <w:tabs>
        <w:tab w:val="clear" w:pos="1021"/>
      </w:tabs>
      <w:ind w:left="1037" w:hanging="357"/>
    </w:pPr>
  </w:style>
  <w:style w:type="character" w:customStyle="1" w:styleId="Underline">
    <w:name w:val="Underline"/>
    <w:basedOn w:val="DefaultParagraphFont"/>
    <w:qFormat/>
    <w:rsid w:val="00117F9D"/>
    <w:rPr>
      <w:u w:val="single"/>
    </w:rPr>
  </w:style>
  <w:style w:type="character" w:customStyle="1" w:styleId="BoldandItalics">
    <w:name w:val="Bold and Italics"/>
    <w:qFormat/>
    <w:rsid w:val="00117F9D"/>
    <w:rPr>
      <w:b/>
      <w:i/>
      <w:u w:val="none"/>
    </w:rPr>
  </w:style>
  <w:style w:type="character" w:customStyle="1" w:styleId="Heading2Char">
    <w:name w:val="Heading 2 Char"/>
    <w:basedOn w:val="DefaultParagraphFont"/>
    <w:link w:val="Heading2"/>
    <w:rsid w:val="00117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F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F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F9D"/>
    <w:rPr>
      <w:rFonts w:ascii="Courier New" w:eastAsia="Times New Roman" w:hAnsi="Courier New" w:cs="Times New Roman"/>
      <w:i/>
      <w:szCs w:val="20"/>
      <w:lang w:eastAsia="en-US"/>
    </w:rPr>
  </w:style>
  <w:style w:type="paragraph" w:customStyle="1" w:styleId="HeadingBase">
    <w:name w:val="Heading Base"/>
    <w:rsid w:val="00117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F9D"/>
    <w:pPr>
      <w:tabs>
        <w:tab w:val="right" w:leader="dot" w:pos="9072"/>
      </w:tabs>
      <w:ind w:left="567"/>
    </w:pPr>
    <w:rPr>
      <w:szCs w:val="22"/>
    </w:rPr>
  </w:style>
  <w:style w:type="paragraph" w:customStyle="1" w:styleId="TOCBase">
    <w:name w:val="TOC Base"/>
    <w:rsid w:val="00117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F9D"/>
    <w:pPr>
      <w:tabs>
        <w:tab w:val="right" w:leader="dot" w:pos="9072"/>
      </w:tabs>
      <w:spacing w:before="40" w:after="40"/>
      <w:ind w:left="284"/>
    </w:pPr>
    <w:rPr>
      <w:rFonts w:ascii="Times New Roman" w:hAnsi="Times New Roman"/>
    </w:rPr>
  </w:style>
  <w:style w:type="paragraph" w:styleId="TOC1">
    <w:name w:val="toc 1"/>
    <w:basedOn w:val="TOCBase"/>
    <w:next w:val="Normal"/>
    <w:rsid w:val="00117F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F9D"/>
    <w:pPr>
      <w:spacing w:before="5040"/>
      <w:jc w:val="center"/>
    </w:pPr>
    <w:rPr>
      <w:sz w:val="48"/>
      <w:szCs w:val="72"/>
      <w:lang w:val="en-US"/>
    </w:rPr>
  </w:style>
  <w:style w:type="character" w:customStyle="1" w:styleId="TitleChar">
    <w:name w:val="Title Char"/>
    <w:basedOn w:val="DefaultParagraphFont"/>
    <w:link w:val="Title"/>
    <w:rsid w:val="00117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F9D"/>
    <w:pPr>
      <w:tabs>
        <w:tab w:val="left" w:pos="3600"/>
        <w:tab w:val="left" w:pos="3958"/>
      </w:tabs>
    </w:pPr>
  </w:style>
  <w:style w:type="paragraph" w:styleId="ListBullet">
    <w:name w:val="List Bullet"/>
    <w:basedOn w:val="List"/>
    <w:rsid w:val="00117F9D"/>
    <w:pPr>
      <w:numPr>
        <w:numId w:val="13"/>
      </w:numPr>
      <w:tabs>
        <w:tab w:val="clear" w:pos="340"/>
      </w:tabs>
      <w:spacing w:before="40" w:after="40"/>
    </w:pPr>
  </w:style>
  <w:style w:type="paragraph" w:customStyle="1" w:styleId="Note">
    <w:name w:val="Note"/>
    <w:basedOn w:val="BodyText"/>
    <w:rsid w:val="00117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F9D"/>
    <w:pPr>
      <w:framePr w:wrap="auto" w:hAnchor="text" w:y="6049"/>
    </w:pPr>
    <w:rPr>
      <w:color w:val="000000"/>
      <w:sz w:val="40"/>
    </w:rPr>
  </w:style>
  <w:style w:type="paragraph" w:customStyle="1" w:styleId="TOCTitle">
    <w:name w:val="TOCTitle"/>
    <w:basedOn w:val="Heading1"/>
    <w:rsid w:val="00117F9D"/>
    <w:pPr>
      <w:spacing w:after="240"/>
      <w:jc w:val="center"/>
      <w:outlineLvl w:val="9"/>
    </w:pPr>
    <w:rPr>
      <w:caps/>
    </w:rPr>
  </w:style>
  <w:style w:type="paragraph" w:customStyle="1" w:styleId="Version">
    <w:name w:val="Version"/>
    <w:rsid w:val="00117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7F9D"/>
    <w:pPr>
      <w:keepNext w:val="0"/>
      <w:tabs>
        <w:tab w:val="right" w:pos="4176"/>
      </w:tabs>
      <w:ind w:left="198" w:hanging="198"/>
    </w:pPr>
    <w:rPr>
      <w:rFonts w:ascii="Garamond" w:hAnsi="Garamond"/>
    </w:rPr>
  </w:style>
  <w:style w:type="paragraph" w:styleId="IndexHeading">
    <w:name w:val="index heading"/>
    <w:basedOn w:val="Normal"/>
    <w:next w:val="Index1"/>
    <w:semiHidden/>
    <w:rsid w:val="00117F9D"/>
    <w:pPr>
      <w:spacing w:before="120" w:after="120"/>
    </w:pPr>
    <w:rPr>
      <w:rFonts w:ascii="Arial" w:hAnsi="Arial"/>
      <w:b/>
      <w:color w:val="918585"/>
      <w:sz w:val="24"/>
    </w:rPr>
  </w:style>
  <w:style w:type="paragraph" w:styleId="Header">
    <w:name w:val="header"/>
    <w:basedOn w:val="Normal"/>
    <w:link w:val="HeaderChar"/>
    <w:rsid w:val="00117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F9D"/>
    <w:rPr>
      <w:rFonts w:ascii="Times New Roman" w:eastAsia="Times New Roman" w:hAnsi="Times New Roman" w:cs="Times New Roman"/>
      <w:sz w:val="16"/>
      <w:szCs w:val="20"/>
      <w:lang w:val="en-GB" w:eastAsia="en-US"/>
    </w:rPr>
  </w:style>
  <w:style w:type="paragraph" w:customStyle="1" w:styleId="Chapter">
    <w:name w:val="Chapter"/>
    <w:basedOn w:val="Normal"/>
    <w:rsid w:val="00117F9D"/>
    <w:pPr>
      <w:spacing w:before="240"/>
    </w:pPr>
    <w:rPr>
      <w:rFonts w:ascii="Times New Roman" w:hAnsi="Times New Roman"/>
      <w:smallCaps/>
      <w:spacing w:val="80"/>
      <w:sz w:val="28"/>
    </w:rPr>
  </w:style>
  <w:style w:type="paragraph" w:customStyle="1" w:styleId="InChapter">
    <w:name w:val="InChapter"/>
    <w:basedOn w:val="Heading3"/>
    <w:rsid w:val="00117F9D"/>
    <w:pPr>
      <w:spacing w:after="240"/>
      <w:outlineLvl w:val="9"/>
    </w:pPr>
    <w:rPr>
      <w:noProof/>
    </w:rPr>
  </w:style>
  <w:style w:type="paragraph" w:styleId="Index2">
    <w:name w:val="index 2"/>
    <w:basedOn w:val="Normal"/>
    <w:next w:val="Normal"/>
    <w:semiHidden/>
    <w:rsid w:val="00117F9D"/>
    <w:pPr>
      <w:tabs>
        <w:tab w:val="right" w:pos="4176"/>
      </w:tabs>
      <w:ind w:left="568" w:hanging="284"/>
    </w:pPr>
    <w:rPr>
      <w:rFonts w:ascii="Garamond" w:hAnsi="Garamond"/>
    </w:rPr>
  </w:style>
  <w:style w:type="paragraph" w:customStyle="1" w:styleId="Byline">
    <w:name w:val="Byline"/>
    <w:rsid w:val="00117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F9D"/>
    <w:pPr>
      <w:tabs>
        <w:tab w:val="clear" w:pos="3600"/>
        <w:tab w:val="clear" w:pos="3958"/>
      </w:tabs>
      <w:jc w:val="right"/>
    </w:pPr>
  </w:style>
  <w:style w:type="paragraph" w:styleId="Caption">
    <w:name w:val="caption"/>
    <w:basedOn w:val="BodyText"/>
    <w:next w:val="Normal"/>
    <w:qFormat/>
    <w:rsid w:val="00117F9D"/>
    <w:pPr>
      <w:framePr w:w="2268" w:hSpace="181" w:vSpace="181" w:wrap="around" w:vAnchor="text" w:hAnchor="page" w:x="1135" w:y="285" w:anchorLock="1"/>
    </w:pPr>
    <w:rPr>
      <w:i/>
    </w:rPr>
  </w:style>
  <w:style w:type="paragraph" w:customStyle="1" w:styleId="MiniTOCTitle">
    <w:name w:val="MiniTOCTitle"/>
    <w:basedOn w:val="Heading4"/>
    <w:rsid w:val="00117F9D"/>
    <w:pPr>
      <w:spacing w:before="240"/>
      <w:outlineLvl w:val="9"/>
    </w:pPr>
    <w:rPr>
      <w:noProof/>
      <w:sz w:val="24"/>
    </w:rPr>
  </w:style>
  <w:style w:type="paragraph" w:customStyle="1" w:styleId="MiniTOCItem">
    <w:name w:val="MiniTOCItem"/>
    <w:basedOn w:val="ListBullet"/>
    <w:rsid w:val="00117F9D"/>
    <w:pPr>
      <w:numPr>
        <w:numId w:val="0"/>
      </w:numPr>
      <w:tabs>
        <w:tab w:val="right" w:leader="dot" w:pos="6521"/>
      </w:tabs>
      <w:spacing w:before="0" w:after="0"/>
    </w:pPr>
  </w:style>
  <w:style w:type="paragraph" w:customStyle="1" w:styleId="TOFTitle">
    <w:name w:val="TOFTitle"/>
    <w:basedOn w:val="TOCTitle"/>
    <w:rsid w:val="00117F9D"/>
  </w:style>
  <w:style w:type="paragraph" w:styleId="TableofFigures">
    <w:name w:val="table of figures"/>
    <w:basedOn w:val="Normal"/>
    <w:next w:val="Normal"/>
    <w:semiHidden/>
    <w:rsid w:val="00117F9D"/>
    <w:pPr>
      <w:tabs>
        <w:tab w:val="right" w:leader="dot" w:pos="9072"/>
      </w:tabs>
      <w:ind w:left="970" w:hanging="403"/>
    </w:pPr>
    <w:rPr>
      <w:rFonts w:ascii="Times New Roman" w:hAnsi="Times New Roman"/>
      <w:b/>
    </w:rPr>
  </w:style>
  <w:style w:type="paragraph" w:styleId="ListNumber">
    <w:name w:val="List Number"/>
    <w:basedOn w:val="List"/>
    <w:rsid w:val="00117F9D"/>
    <w:pPr>
      <w:numPr>
        <w:numId w:val="11"/>
      </w:numPr>
    </w:pPr>
  </w:style>
  <w:style w:type="character" w:customStyle="1" w:styleId="WingdingSymbols">
    <w:name w:val="Wingding Symbols"/>
    <w:rsid w:val="00117F9D"/>
    <w:rPr>
      <w:rFonts w:ascii="Wingdings" w:hAnsi="Wingdings"/>
    </w:rPr>
  </w:style>
  <w:style w:type="paragraph" w:customStyle="1" w:styleId="TableHeading">
    <w:name w:val="Table Heading"/>
    <w:basedOn w:val="HeadingBase"/>
    <w:rsid w:val="00117F9D"/>
    <w:pPr>
      <w:keepLines/>
      <w:pBdr>
        <w:bottom w:val="single" w:sz="6" w:space="1" w:color="918585"/>
      </w:pBdr>
      <w:spacing w:before="240"/>
    </w:pPr>
  </w:style>
  <w:style w:type="character" w:customStyle="1" w:styleId="HotSpot">
    <w:name w:val="HotSpot"/>
    <w:rsid w:val="00117F9D"/>
    <w:rPr>
      <w:color w:val="0033CC"/>
      <w:u w:val="none"/>
    </w:rPr>
  </w:style>
  <w:style w:type="paragraph" w:customStyle="1" w:styleId="BodyTextRight">
    <w:name w:val="Body Text Right"/>
    <w:basedOn w:val="BodyText"/>
    <w:rsid w:val="00117F9D"/>
    <w:pPr>
      <w:spacing w:before="0" w:after="0"/>
      <w:jc w:val="right"/>
    </w:pPr>
  </w:style>
  <w:style w:type="paragraph" w:styleId="Index3">
    <w:name w:val="index 3"/>
    <w:basedOn w:val="ListNumber2"/>
    <w:next w:val="Normal"/>
    <w:semiHidden/>
    <w:rsid w:val="00117F9D"/>
    <w:pPr>
      <w:numPr>
        <w:numId w:val="0"/>
      </w:numPr>
      <w:tabs>
        <w:tab w:val="right" w:leader="dot" w:pos="4176"/>
      </w:tabs>
    </w:pPr>
  </w:style>
  <w:style w:type="paragraph" w:styleId="ListNumber2">
    <w:name w:val="List Number 2"/>
    <w:basedOn w:val="List2"/>
    <w:rsid w:val="00117F9D"/>
    <w:pPr>
      <w:numPr>
        <w:numId w:val="10"/>
      </w:numPr>
      <w:tabs>
        <w:tab w:val="clear" w:pos="1060"/>
      </w:tabs>
    </w:pPr>
  </w:style>
  <w:style w:type="paragraph" w:customStyle="1" w:styleId="MarginNote">
    <w:name w:val="Margin Note"/>
    <w:basedOn w:val="BodyText"/>
    <w:rsid w:val="00117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F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F9D"/>
    <w:rPr>
      <w:sz w:val="32"/>
    </w:rPr>
  </w:style>
  <w:style w:type="paragraph" w:customStyle="1" w:styleId="HeadingProcedure">
    <w:name w:val="Heading Procedure"/>
    <w:basedOn w:val="HeadingBase"/>
    <w:next w:val="Normal"/>
    <w:rsid w:val="00117F9D"/>
    <w:pPr>
      <w:tabs>
        <w:tab w:val="left" w:pos="0"/>
      </w:tabs>
      <w:spacing w:before="120" w:after="60"/>
    </w:pPr>
    <w:rPr>
      <w:i/>
      <w:color w:val="918585"/>
      <w:sz w:val="22"/>
    </w:rPr>
  </w:style>
  <w:style w:type="paragraph" w:customStyle="1" w:styleId="TableBodyText">
    <w:name w:val="Table Body Text"/>
    <w:basedOn w:val="BodyText"/>
    <w:rsid w:val="00117F9D"/>
    <w:pPr>
      <w:spacing w:before="60" w:after="60"/>
    </w:pPr>
  </w:style>
  <w:style w:type="paragraph" w:styleId="ListContinue">
    <w:name w:val="List Continue"/>
    <w:basedOn w:val="List"/>
    <w:rsid w:val="00117F9D"/>
    <w:pPr>
      <w:ind w:firstLine="0"/>
    </w:pPr>
  </w:style>
  <w:style w:type="paragraph" w:customStyle="1" w:styleId="ListNote">
    <w:name w:val="List Note"/>
    <w:basedOn w:val="List"/>
    <w:rsid w:val="00117F9D"/>
    <w:pPr>
      <w:pBdr>
        <w:top w:val="single" w:sz="6" w:space="2" w:color="918585"/>
        <w:bottom w:val="single" w:sz="6" w:space="2" w:color="918585"/>
      </w:pBdr>
      <w:tabs>
        <w:tab w:val="left" w:pos="1021"/>
      </w:tabs>
      <w:ind w:firstLine="0"/>
    </w:pPr>
  </w:style>
  <w:style w:type="paragraph" w:customStyle="1" w:styleId="Warning">
    <w:name w:val="Warning"/>
    <w:basedOn w:val="BodyText"/>
    <w:rsid w:val="00117F9D"/>
    <w:pPr>
      <w:shd w:val="clear" w:color="auto" w:fill="D9D9D9"/>
      <w:tabs>
        <w:tab w:val="left" w:pos="992"/>
      </w:tabs>
      <w:ind w:left="119" w:right="119"/>
    </w:pPr>
    <w:rPr>
      <w:sz w:val="20"/>
    </w:rPr>
  </w:style>
  <w:style w:type="paragraph" w:customStyle="1" w:styleId="MarginIcons">
    <w:name w:val="Margin Icons"/>
    <w:basedOn w:val="BodyText"/>
    <w:rsid w:val="00117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F9D"/>
    <w:rPr>
      <w:rFonts w:ascii="Courier New" w:hAnsi="Courier New"/>
    </w:rPr>
  </w:style>
  <w:style w:type="paragraph" w:customStyle="1" w:styleId="NoteBullet">
    <w:name w:val="Note Bullet"/>
    <w:basedOn w:val="Note"/>
    <w:rsid w:val="00117F9D"/>
    <w:pPr>
      <w:tabs>
        <w:tab w:val="clear" w:pos="680"/>
      </w:tabs>
      <w:spacing w:before="60" w:after="60"/>
    </w:pPr>
  </w:style>
  <w:style w:type="paragraph" w:customStyle="1" w:styleId="SubHeading2">
    <w:name w:val="SubHeading2"/>
    <w:basedOn w:val="HeadingBase"/>
    <w:rsid w:val="00117F9D"/>
    <w:pPr>
      <w:spacing w:before="240" w:after="60"/>
    </w:pPr>
    <w:rPr>
      <w:sz w:val="20"/>
    </w:rPr>
  </w:style>
  <w:style w:type="paragraph" w:customStyle="1" w:styleId="SubHeading1">
    <w:name w:val="SubHeading1"/>
    <w:basedOn w:val="HeadingBase"/>
    <w:rsid w:val="00117F9D"/>
    <w:pPr>
      <w:spacing w:before="240" w:after="60"/>
    </w:pPr>
    <w:rPr>
      <w:color w:val="918585"/>
      <w:sz w:val="22"/>
    </w:rPr>
  </w:style>
  <w:style w:type="paragraph" w:customStyle="1" w:styleId="SideHeading">
    <w:name w:val="Side Heading"/>
    <w:basedOn w:val="HeadingBase"/>
    <w:rsid w:val="00117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F9D"/>
    <w:pPr>
      <w:numPr>
        <w:numId w:val="12"/>
      </w:numPr>
    </w:pPr>
  </w:style>
  <w:style w:type="paragraph" w:styleId="PlainText">
    <w:name w:val="Plain Text"/>
    <w:basedOn w:val="Normal"/>
    <w:link w:val="PlainTextChar"/>
    <w:rsid w:val="00117F9D"/>
    <w:rPr>
      <w:sz w:val="20"/>
    </w:rPr>
  </w:style>
  <w:style w:type="character" w:customStyle="1" w:styleId="PlainTextChar">
    <w:name w:val="Plain Text Char"/>
    <w:basedOn w:val="DefaultParagraphFont"/>
    <w:link w:val="PlainText"/>
    <w:rsid w:val="00117F9D"/>
    <w:rPr>
      <w:rFonts w:ascii="Courier New" w:eastAsia="Times New Roman" w:hAnsi="Courier New" w:cs="Times New Roman"/>
      <w:sz w:val="20"/>
      <w:szCs w:val="20"/>
      <w:lang w:eastAsia="en-US"/>
    </w:rPr>
  </w:style>
  <w:style w:type="character" w:customStyle="1" w:styleId="MenuOption">
    <w:name w:val="Menu Option"/>
    <w:basedOn w:val="DefaultParagraphFont"/>
    <w:rsid w:val="00117F9D"/>
    <w:rPr>
      <w:b/>
      <w:smallCaps/>
    </w:rPr>
  </w:style>
  <w:style w:type="paragraph" w:customStyle="1" w:styleId="TableListNumber">
    <w:name w:val="Table List Number"/>
    <w:basedOn w:val="ListNumber"/>
    <w:rsid w:val="00117F9D"/>
    <w:pPr>
      <w:numPr>
        <w:numId w:val="0"/>
      </w:numPr>
    </w:pPr>
  </w:style>
  <w:style w:type="paragraph" w:styleId="TOC4">
    <w:name w:val="toc 4"/>
    <w:basedOn w:val="TOCBase"/>
    <w:next w:val="Normal"/>
    <w:semiHidden/>
    <w:rsid w:val="00117F9D"/>
    <w:pPr>
      <w:tabs>
        <w:tab w:val="right" w:leader="dot" w:pos="9071"/>
      </w:tabs>
      <w:ind w:left="1701"/>
    </w:pPr>
  </w:style>
  <w:style w:type="paragraph" w:customStyle="1" w:styleId="ListAlpha">
    <w:name w:val="List Alpha"/>
    <w:basedOn w:val="List"/>
    <w:rsid w:val="00117F9D"/>
    <w:pPr>
      <w:numPr>
        <w:numId w:val="9"/>
      </w:numPr>
    </w:pPr>
  </w:style>
  <w:style w:type="paragraph" w:customStyle="1" w:styleId="ListAlpha2">
    <w:name w:val="List Alpha 2"/>
    <w:basedOn w:val="List2"/>
    <w:rsid w:val="00117F9D"/>
    <w:pPr>
      <w:numPr>
        <w:numId w:val="8"/>
      </w:numPr>
    </w:pPr>
  </w:style>
  <w:style w:type="paragraph" w:styleId="List2">
    <w:name w:val="List 2"/>
    <w:basedOn w:val="BodyText"/>
    <w:rsid w:val="00117F9D"/>
    <w:pPr>
      <w:tabs>
        <w:tab w:val="left" w:pos="680"/>
      </w:tabs>
      <w:spacing w:before="60" w:after="60"/>
      <w:ind w:left="680" w:hanging="340"/>
    </w:pPr>
  </w:style>
  <w:style w:type="paragraph" w:styleId="List3">
    <w:name w:val="List 3"/>
    <w:basedOn w:val="BodyText"/>
    <w:rsid w:val="00117F9D"/>
    <w:pPr>
      <w:tabs>
        <w:tab w:val="left" w:pos="1021"/>
      </w:tabs>
      <w:spacing w:before="60" w:after="60"/>
      <w:ind w:left="1020" w:hanging="340"/>
    </w:pPr>
  </w:style>
  <w:style w:type="paragraph" w:styleId="List4">
    <w:name w:val="List 4"/>
    <w:basedOn w:val="BodyText"/>
    <w:rsid w:val="00117F9D"/>
    <w:pPr>
      <w:tabs>
        <w:tab w:val="left" w:pos="1361"/>
      </w:tabs>
      <w:spacing w:before="60" w:after="60"/>
      <w:ind w:left="1361" w:hanging="340"/>
    </w:pPr>
  </w:style>
  <w:style w:type="paragraph" w:styleId="List5">
    <w:name w:val="List 5"/>
    <w:basedOn w:val="BodyText"/>
    <w:rsid w:val="00117F9D"/>
    <w:pPr>
      <w:tabs>
        <w:tab w:val="left" w:pos="1701"/>
      </w:tabs>
      <w:spacing w:before="60" w:after="60"/>
      <w:ind w:left="1701" w:hanging="340"/>
    </w:pPr>
  </w:style>
  <w:style w:type="paragraph" w:styleId="ListBullet4">
    <w:name w:val="List Bullet 4"/>
    <w:basedOn w:val="List4"/>
    <w:rsid w:val="00117F9D"/>
    <w:pPr>
      <w:numPr>
        <w:numId w:val="3"/>
      </w:numPr>
    </w:pPr>
  </w:style>
  <w:style w:type="paragraph" w:styleId="ListBullet5">
    <w:name w:val="List Bullet 5"/>
    <w:basedOn w:val="List5"/>
    <w:rsid w:val="00117F9D"/>
    <w:pPr>
      <w:numPr>
        <w:numId w:val="4"/>
      </w:numPr>
    </w:pPr>
  </w:style>
  <w:style w:type="paragraph" w:styleId="ListContinue2">
    <w:name w:val="List Continue 2"/>
    <w:basedOn w:val="List2"/>
    <w:rsid w:val="00117F9D"/>
    <w:pPr>
      <w:ind w:firstLine="0"/>
    </w:pPr>
  </w:style>
  <w:style w:type="paragraph" w:styleId="ListContinue3">
    <w:name w:val="List Continue 3"/>
    <w:basedOn w:val="List3"/>
    <w:rsid w:val="00117F9D"/>
    <w:pPr>
      <w:ind w:left="1021" w:firstLine="0"/>
    </w:pPr>
  </w:style>
  <w:style w:type="paragraph" w:styleId="ListContinue4">
    <w:name w:val="List Continue 4"/>
    <w:basedOn w:val="List4"/>
    <w:rsid w:val="00117F9D"/>
    <w:pPr>
      <w:ind w:firstLine="0"/>
    </w:pPr>
  </w:style>
  <w:style w:type="paragraph" w:styleId="ListContinue5">
    <w:name w:val="List Continue 5"/>
    <w:basedOn w:val="List5"/>
    <w:rsid w:val="00117F9D"/>
    <w:pPr>
      <w:ind w:firstLine="0"/>
    </w:pPr>
  </w:style>
  <w:style w:type="paragraph" w:styleId="ListNumber3">
    <w:name w:val="List Number 3"/>
    <w:basedOn w:val="List3"/>
    <w:rsid w:val="00117F9D"/>
    <w:pPr>
      <w:numPr>
        <w:numId w:val="5"/>
      </w:numPr>
    </w:pPr>
  </w:style>
  <w:style w:type="paragraph" w:styleId="ListNumber4">
    <w:name w:val="List Number 4"/>
    <w:basedOn w:val="List4"/>
    <w:rsid w:val="00117F9D"/>
    <w:pPr>
      <w:numPr>
        <w:numId w:val="6"/>
      </w:numPr>
    </w:pPr>
  </w:style>
  <w:style w:type="paragraph" w:styleId="ListNumber5">
    <w:name w:val="List Number 5"/>
    <w:basedOn w:val="List5"/>
    <w:rsid w:val="00117F9D"/>
    <w:pPr>
      <w:numPr>
        <w:numId w:val="7"/>
      </w:numPr>
    </w:pPr>
  </w:style>
  <w:style w:type="paragraph" w:styleId="BlockText">
    <w:name w:val="Block Text"/>
    <w:basedOn w:val="Normal"/>
    <w:rsid w:val="00117F9D"/>
    <w:pPr>
      <w:spacing w:after="120"/>
      <w:ind w:left="1440" w:right="1440"/>
    </w:pPr>
  </w:style>
  <w:style w:type="character" w:customStyle="1" w:styleId="Subscript">
    <w:name w:val="Subscript"/>
    <w:basedOn w:val="DefaultParagraphFont"/>
    <w:rsid w:val="00117F9D"/>
    <w:rPr>
      <w:sz w:val="16"/>
      <w:vertAlign w:val="subscript"/>
    </w:rPr>
  </w:style>
  <w:style w:type="character" w:customStyle="1" w:styleId="Superscript">
    <w:name w:val="Superscript"/>
    <w:basedOn w:val="DefaultParagraphFont"/>
    <w:rsid w:val="00117F9D"/>
    <w:rPr>
      <w:sz w:val="16"/>
      <w:vertAlign w:val="superscript"/>
    </w:rPr>
  </w:style>
  <w:style w:type="character" w:customStyle="1" w:styleId="Symbols">
    <w:name w:val="Symbols"/>
    <w:basedOn w:val="DefaultParagraphFont"/>
    <w:rsid w:val="00117F9D"/>
    <w:rPr>
      <w:rFonts w:ascii="Symbol" w:hAnsi="Symbol"/>
    </w:rPr>
  </w:style>
  <w:style w:type="character" w:customStyle="1" w:styleId="MenuOptions">
    <w:name w:val="Menu Options"/>
    <w:basedOn w:val="DefaultParagraphFont"/>
    <w:rsid w:val="00117F9D"/>
    <w:rPr>
      <w:rFonts w:ascii="Arial Narrow" w:hAnsi="Arial Narrow"/>
      <w:smallCaps/>
    </w:rPr>
  </w:style>
  <w:style w:type="character" w:customStyle="1" w:styleId="Buttons">
    <w:name w:val="Buttons"/>
    <w:basedOn w:val="DefaultParagraphFont"/>
    <w:rsid w:val="00117F9D"/>
    <w:rPr>
      <w:b/>
    </w:rPr>
  </w:style>
  <w:style w:type="character" w:customStyle="1" w:styleId="Underlined">
    <w:name w:val="Underlined"/>
    <w:basedOn w:val="DefaultParagraphFont"/>
    <w:rsid w:val="00117F9D"/>
    <w:rPr>
      <w:u w:val="single"/>
    </w:rPr>
  </w:style>
  <w:style w:type="paragraph" w:customStyle="1" w:styleId="TableBodyTextRight">
    <w:name w:val="Table Body Text Right"/>
    <w:basedOn w:val="TableBodyText"/>
    <w:rsid w:val="00117F9D"/>
    <w:pPr>
      <w:widowControl w:val="0"/>
      <w:autoSpaceDE w:val="0"/>
      <w:autoSpaceDN w:val="0"/>
      <w:adjustRightInd w:val="0"/>
      <w:jc w:val="right"/>
    </w:pPr>
    <w:rPr>
      <w:rFonts w:cs="Arial"/>
      <w:szCs w:val="18"/>
    </w:rPr>
  </w:style>
  <w:style w:type="paragraph" w:customStyle="1" w:styleId="CopyrightText">
    <w:name w:val="Copyright Text"/>
    <w:basedOn w:val="BodyText"/>
    <w:rsid w:val="00117F9D"/>
    <w:rPr>
      <w:sz w:val="18"/>
    </w:rPr>
  </w:style>
  <w:style w:type="paragraph" w:customStyle="1" w:styleId="BodySmallRight">
    <w:name w:val="Body Small Right"/>
    <w:basedOn w:val="BodyTextRight"/>
    <w:rsid w:val="00117F9D"/>
    <w:rPr>
      <w:sz w:val="18"/>
      <w:szCs w:val="18"/>
    </w:rPr>
  </w:style>
  <w:style w:type="paragraph" w:customStyle="1" w:styleId="MarginEdition">
    <w:name w:val="Margin Edition"/>
    <w:basedOn w:val="MarginNote"/>
    <w:rsid w:val="00117F9D"/>
    <w:pPr>
      <w:spacing w:before="0" w:after="0"/>
    </w:pPr>
    <w:rPr>
      <w:rFonts w:ascii="Times New Roman" w:hAnsi="Times New Roman"/>
      <w:color w:val="999999"/>
    </w:rPr>
  </w:style>
  <w:style w:type="paragraph" w:customStyle="1" w:styleId="Spacer">
    <w:name w:val="Spacer"/>
    <w:basedOn w:val="Normal"/>
    <w:rsid w:val="00117F9D"/>
    <w:rPr>
      <w:sz w:val="2"/>
      <w:szCs w:val="2"/>
    </w:rPr>
  </w:style>
  <w:style w:type="character" w:customStyle="1" w:styleId="Small">
    <w:name w:val="Small"/>
    <w:basedOn w:val="DefaultParagraphFont"/>
    <w:rsid w:val="00117F9D"/>
    <w:rPr>
      <w:sz w:val="16"/>
    </w:rPr>
  </w:style>
  <w:style w:type="paragraph" w:customStyle="1" w:styleId="WideTable">
    <w:name w:val="Wide Table"/>
    <w:basedOn w:val="Normal"/>
    <w:rsid w:val="00117F9D"/>
    <w:pPr>
      <w:ind w:left="-1418"/>
    </w:pPr>
    <w:rPr>
      <w:sz w:val="2"/>
      <w:szCs w:val="2"/>
    </w:rPr>
  </w:style>
  <w:style w:type="character" w:styleId="PageNumber">
    <w:name w:val="page number"/>
    <w:basedOn w:val="DefaultParagraphFont"/>
    <w:rsid w:val="00117F9D"/>
  </w:style>
  <w:style w:type="paragraph" w:styleId="Quote">
    <w:name w:val="Quote"/>
    <w:basedOn w:val="Heading1"/>
    <w:link w:val="QuoteChar"/>
    <w:qFormat/>
    <w:rsid w:val="00117F9D"/>
    <w:rPr>
      <w:b w:val="0"/>
      <w:sz w:val="72"/>
      <w:szCs w:val="72"/>
      <w:lang w:val="en-NZ"/>
    </w:rPr>
  </w:style>
  <w:style w:type="character" w:customStyle="1" w:styleId="QuoteChar">
    <w:name w:val="Quote Char"/>
    <w:basedOn w:val="DefaultParagraphFont"/>
    <w:link w:val="Quote"/>
    <w:rsid w:val="00117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F9D"/>
    <w:pPr>
      <w:pageBreakBefore/>
    </w:pPr>
  </w:style>
  <w:style w:type="paragraph" w:customStyle="1" w:styleId="Border">
    <w:name w:val="Border"/>
    <w:basedOn w:val="Normal"/>
    <w:qFormat/>
    <w:rsid w:val="00117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F9D"/>
    <w:rPr>
      <w:b/>
      <w:bCs/>
      <w:i/>
      <w:iCs/>
      <w:color w:val="auto"/>
    </w:rPr>
  </w:style>
  <w:style w:type="paragraph" w:styleId="IntenseQuote">
    <w:name w:val="Intense Quote"/>
    <w:basedOn w:val="Normal"/>
    <w:next w:val="Normal"/>
    <w:link w:val="IntenseQuoteChar"/>
    <w:uiPriority w:val="30"/>
    <w:qFormat/>
    <w:rsid w:val="00117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F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F9D"/>
    <w:rPr>
      <w:smallCaps/>
      <w:color w:val="auto"/>
      <w:u w:val="single"/>
    </w:rPr>
  </w:style>
  <w:style w:type="character" w:styleId="IntenseReference">
    <w:name w:val="Intense Reference"/>
    <w:basedOn w:val="DefaultParagraphFont"/>
    <w:uiPriority w:val="32"/>
    <w:qFormat/>
    <w:rsid w:val="00117F9D"/>
    <w:rPr>
      <w:b/>
      <w:bCs/>
      <w:smallCaps/>
      <w:color w:val="auto"/>
      <w:spacing w:val="5"/>
      <w:u w:val="single"/>
    </w:rPr>
  </w:style>
  <w:style w:type="paragraph" w:customStyle="1" w:styleId="2ColumnHeading">
    <w:name w:val="2Column Heading"/>
    <w:basedOn w:val="BodyText"/>
    <w:qFormat/>
    <w:rsid w:val="00117F9D"/>
    <w:pPr>
      <w:spacing w:after="60"/>
      <w:ind w:left="-2268"/>
    </w:pPr>
    <w:rPr>
      <w:b/>
    </w:rPr>
  </w:style>
  <w:style w:type="paragraph" w:customStyle="1" w:styleId="Heading1TOC">
    <w:name w:val="Heading1 TOC"/>
    <w:basedOn w:val="Normal"/>
    <w:qFormat/>
    <w:rsid w:val="00117F9D"/>
    <w:pPr>
      <w:spacing w:before="240" w:after="120"/>
    </w:pPr>
    <w:rPr>
      <w:rFonts w:ascii="Times New Roman" w:hAnsi="Times New Roman"/>
      <w:b/>
      <w:sz w:val="32"/>
    </w:rPr>
  </w:style>
  <w:style w:type="paragraph" w:customStyle="1" w:styleId="Heading2TOC">
    <w:name w:val="Heading2 TOC"/>
    <w:basedOn w:val="Normal"/>
    <w:qFormat/>
    <w:rsid w:val="00117F9D"/>
    <w:pPr>
      <w:spacing w:before="240" w:after="60"/>
    </w:pPr>
    <w:rPr>
      <w:rFonts w:ascii="Times New Roman" w:hAnsi="Times New Roman"/>
      <w:b/>
      <w:sz w:val="28"/>
    </w:rPr>
  </w:style>
  <w:style w:type="paragraph" w:styleId="BalloonText">
    <w:name w:val="Balloon Text"/>
    <w:basedOn w:val="Normal"/>
    <w:link w:val="BalloonTextChar"/>
    <w:rsid w:val="00117F9D"/>
    <w:rPr>
      <w:rFonts w:ascii="Tahoma" w:hAnsi="Tahoma" w:cs="Tahoma"/>
      <w:sz w:val="16"/>
      <w:szCs w:val="16"/>
    </w:rPr>
  </w:style>
  <w:style w:type="character" w:customStyle="1" w:styleId="BalloonTextChar">
    <w:name w:val="Balloon Text Char"/>
    <w:basedOn w:val="DefaultParagraphFont"/>
    <w:link w:val="BalloonText"/>
    <w:rsid w:val="00117F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7F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F9D"/>
    <w:rPr>
      <w:b/>
      <w:color w:val="660033"/>
      <w:spacing w:val="0"/>
    </w:rPr>
  </w:style>
  <w:style w:type="paragraph" w:customStyle="1" w:styleId="Nameditemlist">
    <w:name w:val="Named item list"/>
    <w:basedOn w:val="BodyText"/>
    <w:qFormat/>
    <w:rsid w:val="00117F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Words>
  <Characters>9188</Characters>
  <Application>Microsoft Office Word</Application>
  <DocSecurity>0</DocSecurity>
  <Lines>308</Lines>
  <Paragraphs>191</Paragraphs>
  <ScaleCrop>false</ScaleCrop>
  <Company>Author-it Software Corporation Ltd.</Company>
  <LinksUpToDate>false</LinksUpToDate>
  <CharactersWithSpaces>10548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PSPPOL401A Contribute to policy development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2012-11-01T18:13:00Z</dcterms:created>
  <dcterms:modified xsi:type="dcterms:W3CDTF">2012-11-01T18:13:00Z</dcterms:modified>
</cp:coreProperties>
</file>