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8CD" w:rsidP="00FF28CD">
      <w:pPr>
        <w:pStyle w:val="Title"/>
      </w:pPr>
      <w:r>
        <w:fldChar w:fldCharType="begin"/>
      </w:r>
      <w:r>
        <w:instrText xml:space="preserve"> TITLE   \* MERGEFORMAT </w:instrText>
      </w:r>
      <w:r>
        <w:fldChar w:fldCharType="separate"/>
      </w:r>
      <w:r>
        <w:t>PSPPM503B Close complex projects</w:t>
      </w:r>
      <w:r>
        <w:fldChar w:fldCharType="end"/>
      </w:r>
    </w:p>
    <w:p w:rsidR="00FF28CD" w:rsidP="00FF28CD">
      <w:pPr>
        <w:pStyle w:val="Version"/>
        <w:sectPr w:rsidSect="006E01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E01FD" w:rsidP="006E01FD">
      <w:pPr>
        <w:pStyle w:val="SuperHeading"/>
      </w:pPr>
      <w:r w:rsidRPr="006E01FD">
        <w:t>PSPPM503B Close complex projects</w:t>
      </w:r>
    </w:p>
    <w:p w:rsidR="00000000" w:rsidRPr="006E01FD" w:rsidP="006E01FD">
      <w:pPr>
        <w:pStyle w:val="SuperHeading"/>
      </w:pPr>
    </w:p>
    <w:p w:rsidR="00000000" w:rsidRPr="006E01FD" w:rsidP="006E01FD">
      <w:pPr>
        <w:pStyle w:val="Heading1"/>
      </w:pPr>
      <w:bookmarkStart w:id="1" w:name="O_497676"/>
      <w:bookmarkEnd w:id="1"/>
      <w:r w:rsidRPr="006E01FD">
        <w:t>Modification History</w:t>
      </w:r>
    </w:p>
    <w:tbl>
      <w:tblPr>
        <w:tblW w:w="0" w:type="auto"/>
        <w:tblLayout w:type="fixed"/>
        <w:tblCellMar>
          <w:left w:w="62" w:type="dxa"/>
          <w:right w:w="62" w:type="dxa"/>
        </w:tblCellMar>
        <w:tblLook w:val="0000"/>
      </w:tblPr>
      <w:tblGrid>
        <w:gridCol w:w="3052"/>
        <w:gridCol w:w="3052"/>
        <w:gridCol w:w="3052"/>
      </w:tblGrid>
      <w:tr w:rsidTr="00FF28C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1FD" w:rsidP="006E01FD">
            <w:pPr>
              <w:pStyle w:val="BodyText"/>
            </w:pPr>
            <w:r w:rsidRPr="006E01F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1FD" w:rsidP="006E01FD">
            <w:pPr>
              <w:pStyle w:val="BodyText"/>
            </w:pPr>
            <w:r w:rsidRPr="006E01F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1FD">
            <w:pPr>
              <w:pStyle w:val="BodyText"/>
              <w:rPr>
                <w:lang w:val="en-NZ"/>
              </w:rPr>
            </w:pPr>
            <w:r w:rsidRPr="006E01FD">
              <w:rPr>
                <w:rStyle w:val="SpecialBold"/>
              </w:rPr>
              <w:t>Comments</w:t>
            </w:r>
          </w:p>
        </w:tc>
      </w:tr>
      <w:tr w:rsidTr="00FF28C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1FD">
            <w:pPr>
              <w:pStyle w:val="BodyText"/>
              <w:rPr>
                <w:lang w:val="en-NZ"/>
              </w:rPr>
            </w:pPr>
            <w:r w:rsidRPr="006E01F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1FD">
            <w:pPr>
              <w:pStyle w:val="BodyText"/>
              <w:rPr>
                <w:lang w:val="en-NZ"/>
              </w:rPr>
            </w:pPr>
            <w:r w:rsidRPr="006E01F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1FD">
            <w:pPr>
              <w:pStyle w:val="BodyText"/>
              <w:rPr>
                <w:lang w:val="en-NZ"/>
              </w:rPr>
            </w:pPr>
            <w:r w:rsidRPr="006E01FD">
              <w:t xml:space="preserve">Unit descriptor edited. </w:t>
            </w:r>
          </w:p>
        </w:tc>
      </w:tr>
      <w:tr w:rsidTr="00FF28C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1FD">
            <w:pPr>
              <w:pStyle w:val="BodyText"/>
              <w:rPr>
                <w:lang w:val="en-NZ"/>
              </w:rPr>
            </w:pPr>
            <w:r w:rsidRPr="006E01F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1FD">
            <w:pPr>
              <w:pStyle w:val="BodyText"/>
              <w:rPr>
                <w:lang w:val="en-NZ"/>
              </w:rPr>
            </w:pPr>
            <w:r w:rsidRPr="006E01F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1FD">
            <w:pPr>
              <w:pStyle w:val="BodyText"/>
              <w:rPr>
                <w:lang w:val="en-NZ"/>
              </w:rPr>
            </w:pPr>
            <w:r w:rsidRPr="006E01FD">
              <w:t>Layout adjusted. No changes to content.</w:t>
            </w:r>
          </w:p>
        </w:tc>
      </w:tr>
      <w:tr w:rsidTr="00FF28C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1FD">
            <w:pPr>
              <w:pStyle w:val="BodyText"/>
              <w:rPr>
                <w:lang w:val="en-NZ"/>
              </w:rPr>
            </w:pPr>
            <w:r w:rsidRPr="006E01F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1FD">
            <w:pPr>
              <w:pStyle w:val="BodyText"/>
              <w:rPr>
                <w:lang w:val="en-NZ"/>
              </w:rPr>
            </w:pPr>
            <w:r w:rsidRPr="006E01F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1FD" w:rsidP="006E01FD">
            <w:pPr>
              <w:pStyle w:val="BodyText"/>
            </w:pPr>
            <w:r w:rsidRPr="006E01FD">
              <w:t>Primary release.</w:t>
            </w:r>
          </w:p>
        </w:tc>
      </w:tr>
    </w:tbl>
    <w:p w:rsidR="00FF28CD" w:rsidP="006E01FD">
      <w:pPr>
        <w:pStyle w:val="BodyText"/>
      </w:pPr>
    </w:p>
    <w:p w:rsidR="00FF28CD" w:rsidP="006E01FD">
      <w:pPr>
        <w:pStyle w:val="BodyText"/>
      </w:pPr>
    </w:p>
    <w:p w:rsidR="00000000" w:rsidRPr="006E01FD" w:rsidP="006E01FD">
      <w:pPr>
        <w:pStyle w:val="Heading1"/>
      </w:pPr>
      <w:bookmarkStart w:id="2" w:name="O_497677"/>
      <w:bookmarkEnd w:id="2"/>
      <w:r w:rsidRPr="006E01FD">
        <w:t>Unit Descriptor</w:t>
      </w:r>
    </w:p>
    <w:p w:rsidR="00000000" w:rsidRPr="006E01FD" w:rsidP="006E01FD">
      <w:pPr>
        <w:pStyle w:val="BodyText"/>
      </w:pPr>
      <w:r w:rsidRPr="006E01FD">
        <w:t xml:space="preserve">This unit covers closure of projects that may be reasonably complex in terms of scope, degree of risk, political, cultural and social factors that apply, consequences of failure and degree of control of the projects. It includes reviewing project activity </w:t>
      </w:r>
      <w:r w:rsidRPr="006E01FD">
        <w:t xml:space="preserve">and managing project closure. Contract management requirements are not included as this aspect is addressed by units of competency within the Competency field of </w:t>
      </w:r>
      <w:r w:rsidRPr="006E01FD">
        <w:rPr>
          <w:rStyle w:val="Emphasis"/>
        </w:rPr>
        <w:t>Procurement and Contract Management</w:t>
      </w:r>
      <w:r w:rsidRPr="006E01FD">
        <w:t>.</w:t>
      </w:r>
    </w:p>
    <w:p w:rsidR="00000000" w:rsidRPr="006E01FD" w:rsidP="006E01FD">
      <w:pPr>
        <w:pStyle w:val="BodyText"/>
      </w:pPr>
      <w:r w:rsidRPr="006E01FD">
        <w:t>In practice, closing complex projects overlaps with other</w:t>
      </w:r>
      <w:r w:rsidRPr="006E01FD">
        <w:t xml:space="preserve"> generalist and specialist work activities such as acting ethically, coordinating resource allocation and usage, developing client services, undertaking research and analysis.</w:t>
      </w:r>
    </w:p>
    <w:p w:rsidR="00FF28CD" w:rsidP="006E01FD">
      <w:pPr>
        <w:pStyle w:val="BodyText"/>
      </w:pPr>
      <w:r w:rsidRPr="006E01FD">
        <w:t>No licensing, legislative, regulatory or certification requirements apply to thi</w:t>
      </w:r>
      <w:r w:rsidRPr="006E01FD">
        <w:t>s unit at the time of publication</w:t>
      </w:r>
    </w:p>
    <w:p w:rsidR="00FF28CD" w:rsidP="006E01FD">
      <w:pPr>
        <w:pStyle w:val="BodyText"/>
      </w:pPr>
    </w:p>
    <w:p w:rsidR="00000000" w:rsidRPr="006E01FD" w:rsidP="006E01FD">
      <w:pPr>
        <w:pStyle w:val="Heading1"/>
      </w:pPr>
      <w:bookmarkStart w:id="3" w:name="O_497689"/>
      <w:bookmarkEnd w:id="3"/>
      <w:r w:rsidRPr="006E01FD">
        <w:t>Application of the Unit</w:t>
      </w:r>
    </w:p>
    <w:p w:rsidR="00000000" w:rsidRPr="006E01FD" w:rsidP="006E01FD">
      <w:pPr>
        <w:pStyle w:val="BodyText"/>
      </w:pPr>
      <w:r w:rsidRPr="006E01FD">
        <w:t>Not applicable.</w:t>
      </w:r>
    </w:p>
    <w:p w:rsidR="00000000" w:rsidRPr="006E01FD" w:rsidP="006E01FD">
      <w:pPr>
        <w:pStyle w:val="AllowPageBreak"/>
      </w:pPr>
    </w:p>
    <w:p w:rsidR="00000000" w:rsidRPr="006E01FD" w:rsidP="006E01FD">
      <w:pPr>
        <w:pStyle w:val="Heading1"/>
      </w:pPr>
      <w:bookmarkStart w:id="4" w:name="O_497683"/>
      <w:bookmarkEnd w:id="4"/>
      <w:r w:rsidRPr="006E01FD">
        <w:t>Licensing/Regulatory Information</w:t>
      </w:r>
    </w:p>
    <w:p w:rsidR="00000000" w:rsidRPr="006E01FD" w:rsidP="006E01FD">
      <w:pPr>
        <w:pStyle w:val="BodyText"/>
      </w:pPr>
      <w:r w:rsidRPr="006E01FD">
        <w:t>Not applicable.</w:t>
      </w:r>
    </w:p>
    <w:p w:rsidR="00000000" w:rsidRPr="006E01FD" w:rsidP="006E01FD">
      <w:pPr>
        <w:pStyle w:val="AllowPageBreak"/>
      </w:pPr>
    </w:p>
    <w:p w:rsidR="00000000" w:rsidRPr="006E01FD" w:rsidP="006E01FD">
      <w:pPr>
        <w:pStyle w:val="Heading1"/>
      </w:pPr>
      <w:bookmarkStart w:id="5" w:name="O_497680"/>
      <w:bookmarkEnd w:id="5"/>
      <w:r w:rsidRPr="006E01FD">
        <w:t>Pre-Requisites</w:t>
      </w:r>
    </w:p>
    <w:p w:rsidR="00000000" w:rsidRPr="006E01FD" w:rsidP="006E01FD">
      <w:pPr>
        <w:pStyle w:val="BodyText"/>
      </w:pPr>
      <w:r w:rsidRPr="006E01FD">
        <w:t>Not applicable.</w:t>
      </w:r>
    </w:p>
    <w:p w:rsidR="00000000" w:rsidRPr="006E01FD" w:rsidP="006E01FD">
      <w:pPr>
        <w:pStyle w:val="AllowPageBreak"/>
      </w:pPr>
    </w:p>
    <w:p w:rsidR="00000000" w:rsidRPr="006E01FD" w:rsidP="006E01FD">
      <w:pPr>
        <w:pStyle w:val="Heading1"/>
      </w:pPr>
      <w:bookmarkStart w:id="6" w:name="O_497685"/>
      <w:bookmarkEnd w:id="6"/>
      <w:r w:rsidRPr="006E01FD">
        <w:t>Employability Skills Information</w:t>
      </w:r>
    </w:p>
    <w:p w:rsidR="00000000" w:rsidRPr="006E01FD" w:rsidP="006E01FD">
      <w:pPr>
        <w:pStyle w:val="BodyText"/>
      </w:pPr>
      <w:r w:rsidRPr="006E01FD">
        <w:t>This unit contains employability skills.</w:t>
      </w:r>
    </w:p>
    <w:p w:rsidR="00000000" w:rsidRPr="006E01FD" w:rsidP="006E01FD">
      <w:pPr>
        <w:pStyle w:val="AllowPageBreak"/>
      </w:pPr>
    </w:p>
    <w:p w:rsidR="00000000" w:rsidRPr="006E01FD" w:rsidP="006E01FD">
      <w:pPr>
        <w:pStyle w:val="Heading1"/>
      </w:pPr>
      <w:bookmarkStart w:id="7" w:name="O_497686"/>
      <w:bookmarkEnd w:id="7"/>
      <w:r w:rsidRPr="006E01FD">
        <w:t>Elements and Performance Criteria Pre-Content</w:t>
      </w:r>
    </w:p>
    <w:tbl>
      <w:tblPr>
        <w:tblW w:w="9322" w:type="dxa"/>
        <w:tblLayout w:type="fixed"/>
        <w:tblCellMar>
          <w:left w:w="62" w:type="dxa"/>
          <w:right w:w="62" w:type="dxa"/>
        </w:tblCellMar>
        <w:tblLook w:val="0000"/>
      </w:tblPr>
      <w:tblGrid>
        <w:gridCol w:w="2660"/>
        <w:gridCol w:w="6662"/>
      </w:tblGrid>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BodyText"/>
            </w:pPr>
            <w:r w:rsidRPr="006E01FD">
              <w:t>Together, performance criteria specify the requirements for competent performance. Text i</w:t>
            </w:r>
            <w:r w:rsidRPr="006E01FD">
              <w:t xml:space="preserve">n </w:t>
            </w:r>
            <w:r w:rsidRPr="006E01FD">
              <w:rPr>
                <w:rStyle w:val="BoldandItalics"/>
              </w:rPr>
              <w:t>bold italics</w:t>
            </w:r>
            <w:r w:rsidRPr="006E01FD">
              <w:t xml:space="preserve"> is explained in the Range Statement following.</w:t>
            </w:r>
          </w:p>
        </w:tc>
      </w:tr>
    </w:tbl>
    <w:p w:rsidR="00000000" w:rsidRPr="006E01FD" w:rsidP="006E01FD">
      <w:pPr>
        <w:pStyle w:val="BodyText"/>
      </w:pPr>
    </w:p>
    <w:p w:rsidR="00000000" w:rsidRPr="006E01FD" w:rsidP="006E01FD">
      <w:pPr>
        <w:pStyle w:val="AllowPageBreak"/>
      </w:pPr>
    </w:p>
    <w:p w:rsidR="00000000" w:rsidRPr="006E01FD" w:rsidP="006E01FD">
      <w:pPr>
        <w:pStyle w:val="Heading1"/>
      </w:pPr>
      <w:bookmarkStart w:id="8" w:name="O_497687"/>
      <w:bookmarkEnd w:id="8"/>
      <w:r w:rsidRPr="006E01FD">
        <w:t>Elements and Performance Criteria</w:t>
      </w:r>
    </w:p>
    <w:tbl>
      <w:tblPr>
        <w:tblW w:w="9322" w:type="dxa"/>
        <w:tblLayout w:type="fixed"/>
        <w:tblCellMar>
          <w:left w:w="62" w:type="dxa"/>
          <w:right w:w="62" w:type="dxa"/>
        </w:tblCellMar>
        <w:tblLook w:val="0000"/>
      </w:tblPr>
      <w:tblGrid>
        <w:gridCol w:w="2660"/>
        <w:gridCol w:w="6662"/>
      </w:tblGrid>
      <w:tr w:rsidTr="00FF28C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E01FD" w:rsidP="006E01FD">
            <w:pPr>
              <w:pStyle w:val="BodyText"/>
            </w:pPr>
            <w:r w:rsidRPr="006E01F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SpecialBold"/>
              </w:rPr>
              <w:t>PERFORMANCE CRITERIA</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SpecialBold"/>
              </w:rPr>
              <w:t>1</w:t>
            </w:r>
            <w:r w:rsidRPr="006E01FD">
              <w:t xml:space="preserve">.  </w:t>
            </w:r>
            <w:r w:rsidRPr="006E01FD">
              <w:rPr>
                <w:rStyle w:val="SpecialBold"/>
              </w:rPr>
              <w:t>Review project activity</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List"/>
            </w:pPr>
            <w:r w:rsidRPr="006E01FD">
              <w:t>1.1</w:t>
            </w:r>
            <w:r w:rsidRPr="006E01FD">
              <w:tab/>
            </w:r>
            <w:r w:rsidRPr="006E01FD">
              <w:t xml:space="preserve">Evaluation of project process, supplier performance and achievement against objectives is undertaken in consultation with </w:t>
            </w:r>
            <w:r w:rsidRPr="006E01FD">
              <w:rPr>
                <w:rStyle w:val="BoldandItalics"/>
              </w:rPr>
              <w:t xml:space="preserve">stakeholders </w:t>
            </w:r>
            <w:r w:rsidRPr="006E01FD">
              <w:t>and results are reported in accordance with the</w:t>
            </w:r>
            <w:r w:rsidRPr="006E01FD">
              <w:rPr>
                <w:rStyle w:val="BoldandItalics"/>
              </w:rPr>
              <w:t xml:space="preserve"> project plan </w:t>
            </w:r>
            <w:r w:rsidRPr="006E01FD">
              <w:t>evaluation framework and organisational</w:t>
            </w:r>
            <w:r w:rsidRPr="006E01FD">
              <w:rPr>
                <w:rStyle w:val="BoldandItalics"/>
              </w:rPr>
              <w:t xml:space="preserve"> policy and procedures</w:t>
            </w:r>
            <w:r w:rsidRPr="006E01FD">
              <w:t>.</w:t>
            </w:r>
          </w:p>
          <w:p w:rsidR="00000000" w:rsidRPr="006E01FD" w:rsidP="006E01FD">
            <w:pPr>
              <w:pStyle w:val="List"/>
            </w:pPr>
            <w:r w:rsidRPr="006E01FD">
              <w:t>1.2</w:t>
            </w:r>
            <w:r w:rsidRPr="006E01FD">
              <w:tab/>
              <w:t>The extent to which clients needs were met is evaluated and action to rectify problems is identified and documented.</w:t>
            </w:r>
          </w:p>
          <w:p w:rsidR="00000000" w:rsidRPr="006E01FD" w:rsidP="006E01FD">
            <w:pPr>
              <w:pStyle w:val="List"/>
            </w:pPr>
            <w:r w:rsidRPr="006E01FD">
              <w:t>1.3</w:t>
            </w:r>
            <w:r w:rsidRPr="006E01FD">
              <w:tab/>
              <w:t>Implications of project outputs/outcomes for policies and operating procedures are identified and recommend</w:t>
            </w:r>
            <w:r w:rsidRPr="006E01FD">
              <w:t>ations are made for their amendment.</w:t>
            </w:r>
          </w:p>
          <w:p w:rsidR="00000000" w:rsidP="006E01FD">
            <w:pPr>
              <w:pStyle w:val="List"/>
              <w:rPr>
                <w:lang w:val="en-NZ"/>
              </w:rPr>
            </w:pPr>
            <w:r w:rsidRPr="006E01FD">
              <w:t>1.4</w:t>
            </w:r>
            <w:r w:rsidRPr="006E01FD">
              <w:tab/>
              <w:t>Information obtained from the evaluation of the project is provided in accordance with organisational requirements so it may be used to improve relevant policy and practice .</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SpecialBold"/>
              </w:rPr>
              <w:t>2</w:t>
            </w:r>
            <w:r w:rsidRPr="006E01FD">
              <w:t xml:space="preserve">.  </w:t>
            </w:r>
            <w:r w:rsidRPr="006E01FD">
              <w:rPr>
                <w:rStyle w:val="SpecialBold"/>
              </w:rPr>
              <w:t>Manage project closure</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List"/>
            </w:pPr>
            <w:r w:rsidRPr="006E01FD">
              <w:t>2.1</w:t>
            </w:r>
            <w:r w:rsidRPr="006E01FD">
              <w:tab/>
            </w:r>
            <w:r w:rsidRPr="006E01FD">
              <w:t>Any funding associated with the project is acquitted against project budget items, and financial records are checked for accuracy and completed in accordance with organisational procedures.</w:t>
            </w:r>
          </w:p>
          <w:p w:rsidR="00000000" w:rsidRPr="006E01FD" w:rsidP="006E01FD">
            <w:pPr>
              <w:pStyle w:val="List"/>
            </w:pPr>
            <w:r w:rsidRPr="006E01FD">
              <w:t>2.2</w:t>
            </w:r>
            <w:r w:rsidRPr="006E01FD">
              <w:tab/>
              <w:t xml:space="preserve">Project wind-down is </w:t>
            </w:r>
            <w:r w:rsidRPr="006E01FD">
              <w:rPr>
                <w:rStyle w:val="BoldandItalics"/>
              </w:rPr>
              <w:t xml:space="preserve">managed </w:t>
            </w:r>
            <w:r w:rsidRPr="006E01FD">
              <w:t xml:space="preserve">and </w:t>
            </w:r>
            <w:r w:rsidRPr="006E01FD">
              <w:rPr>
                <w:rStyle w:val="BoldandItalics"/>
              </w:rPr>
              <w:t>documentation</w:t>
            </w:r>
            <w:r w:rsidRPr="006E01FD">
              <w:t xml:space="preserve">, records and </w:t>
            </w:r>
            <w:r w:rsidRPr="006E01FD">
              <w:rPr>
                <w:rStyle w:val="BoldandItalics"/>
              </w:rPr>
              <w:t>ap</w:t>
            </w:r>
            <w:r w:rsidRPr="006E01FD">
              <w:rPr>
                <w:rStyle w:val="BoldandItalics"/>
              </w:rPr>
              <w:t xml:space="preserve">provals </w:t>
            </w:r>
            <w:r w:rsidRPr="006E01FD">
              <w:t>are handled in accordance with project plan and organisational policy and procedures.</w:t>
            </w:r>
          </w:p>
          <w:p w:rsidR="00000000" w:rsidRPr="006E01FD" w:rsidP="006E01FD">
            <w:pPr>
              <w:pStyle w:val="List"/>
            </w:pPr>
            <w:r w:rsidRPr="006E01FD">
              <w:t>2.3</w:t>
            </w:r>
            <w:r w:rsidRPr="006E01FD">
              <w:tab/>
              <w:t>Project stakeholders are debriefed, and infrastructure and resources are redeployed in accordance with organisational policy and procedures.</w:t>
            </w:r>
          </w:p>
          <w:p w:rsidR="00000000" w:rsidRPr="006E01FD" w:rsidP="006E01FD">
            <w:pPr>
              <w:pStyle w:val="List"/>
            </w:pPr>
            <w:r w:rsidRPr="006E01FD">
              <w:t>2.4</w:t>
            </w:r>
            <w:r w:rsidRPr="006E01FD">
              <w:tab/>
              <w:t>Project hand-</w:t>
            </w:r>
            <w:r w:rsidRPr="006E01FD">
              <w:t>over to user/s is completed in accordance with organisational procedures, and lessons learnt are documented and reported to stakeholders to assist in continuous improvement.</w:t>
            </w:r>
          </w:p>
          <w:p w:rsidR="00000000" w:rsidRPr="006E01FD" w:rsidP="006E01FD">
            <w:pPr>
              <w:pStyle w:val="List"/>
            </w:pPr>
            <w:r w:rsidRPr="006E01FD">
              <w:t>2.5</w:t>
            </w:r>
            <w:r w:rsidRPr="006E01FD">
              <w:tab/>
              <w:t xml:space="preserve">Stakeholders are advised of procedures and authorities for initial support to </w:t>
            </w:r>
            <w:r w:rsidRPr="006E01FD">
              <w:t>apply project results where relevant, and strategies are provided to manage long-term project momentum in accordance with organisational requirements.</w:t>
            </w:r>
          </w:p>
        </w:tc>
      </w:tr>
    </w:tbl>
    <w:p w:rsidR="00000000" w:rsidRPr="006E01FD" w:rsidP="006E01FD">
      <w:pPr>
        <w:pStyle w:val="BodyText"/>
      </w:pPr>
    </w:p>
    <w:p w:rsidR="00000000" w:rsidRPr="006E01FD" w:rsidP="006E01FD">
      <w:pPr>
        <w:pStyle w:val="AllowPageBreak"/>
      </w:pPr>
    </w:p>
    <w:p w:rsidR="00000000" w:rsidRPr="006E01FD" w:rsidP="006E01FD">
      <w:pPr>
        <w:pStyle w:val="Heading1"/>
      </w:pPr>
      <w:bookmarkStart w:id="9" w:name="O_497682"/>
      <w:bookmarkEnd w:id="9"/>
      <w:r w:rsidRPr="006E01FD">
        <w:t>Required Skills and Knowledge</w:t>
      </w:r>
    </w:p>
    <w:tbl>
      <w:tblPr>
        <w:tblW w:w="0" w:type="auto"/>
        <w:tblLayout w:type="fixed"/>
        <w:tblCellMar>
          <w:left w:w="62" w:type="dxa"/>
          <w:right w:w="62" w:type="dxa"/>
        </w:tblCellMar>
        <w:tblLook w:val="0000"/>
      </w:tblPr>
      <w:tblGrid>
        <w:gridCol w:w="8553"/>
      </w:tblGrid>
      <w:tr w:rsidTr="00FF28C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t>This section describes the essential skills and knowledg</w:t>
            </w:r>
            <w:r w:rsidRPr="006E01FD">
              <w:t>e and their level, required for this unit.</w:t>
            </w:r>
          </w:p>
        </w:tc>
      </w:tr>
      <w:tr w:rsidTr="00FF28C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E01FD" w:rsidP="006E01FD">
            <w:pPr>
              <w:pStyle w:val="BodyText"/>
            </w:pPr>
            <w:r w:rsidRPr="006E01FD">
              <w:rPr>
                <w:rStyle w:val="SpecialBold"/>
              </w:rPr>
              <w:t>Skill requirements</w:t>
            </w:r>
          </w:p>
          <w:p w:rsidR="00000000" w:rsidRPr="006E01FD" w:rsidP="006E01FD">
            <w:pPr>
              <w:pStyle w:val="BodyText"/>
            </w:pPr>
            <w:r w:rsidRPr="006E01FD">
              <w:t>Look for evidence that confirms skills in:</w:t>
            </w:r>
          </w:p>
          <w:p w:rsidR="00000000" w:rsidRPr="006E01FD" w:rsidP="006E01FD">
            <w:pPr>
              <w:pStyle w:val="ListBullet2"/>
            </w:pPr>
            <w:r w:rsidRPr="006E01FD">
              <w:t>analysing results and evaluating outcomes against objectives</w:t>
            </w:r>
          </w:p>
          <w:p w:rsidR="00000000" w:rsidRPr="006E01FD" w:rsidP="006E01FD">
            <w:pPr>
              <w:pStyle w:val="ListBullet2"/>
            </w:pPr>
            <w:r w:rsidRPr="006E01FD">
              <w:t>writing recommendations and preparing reports requiring precision of expression</w:t>
            </w:r>
          </w:p>
          <w:p w:rsidR="00000000" w:rsidRPr="006E01FD" w:rsidP="006E01FD">
            <w:pPr>
              <w:pStyle w:val="ListBullet2"/>
            </w:pPr>
            <w:r w:rsidRPr="006E01FD">
              <w:t>communicating with stakeholders and team members using a range of communication styles to suit different audiences and purposes</w:t>
            </w:r>
          </w:p>
          <w:p w:rsidR="00000000" w:rsidRPr="006E01FD" w:rsidP="006E01FD">
            <w:pPr>
              <w:pStyle w:val="ListBullet2"/>
            </w:pPr>
            <w:r w:rsidRPr="006E01FD">
              <w:t>responding to diversity, including gender and disability</w:t>
            </w:r>
          </w:p>
          <w:p w:rsidR="00000000" w:rsidRPr="006E01FD" w:rsidP="006E01FD">
            <w:pPr>
              <w:pStyle w:val="ListBullet2"/>
            </w:pPr>
            <w:r w:rsidRPr="006E01FD">
              <w:t>debriefing stakeholders and redeploying resources and infrastructure</w:t>
            </w:r>
          </w:p>
          <w:p w:rsidR="00000000" w:rsidRPr="006E01FD" w:rsidP="006E01FD">
            <w:pPr>
              <w:pStyle w:val="ListBullet2"/>
            </w:pPr>
            <w:r w:rsidRPr="006E01FD">
              <w:t>ac</w:t>
            </w:r>
            <w:r w:rsidRPr="006E01FD">
              <w:t>quitting and reporting on resource expenditure including time and costs</w:t>
            </w:r>
          </w:p>
          <w:p w:rsidR="00000000" w:rsidRPr="006E01FD" w:rsidP="006E01FD">
            <w:pPr>
              <w:pStyle w:val="ListBullet2"/>
            </w:pPr>
            <w:r w:rsidRPr="006E01FD">
              <w:t>using project management tools applicable to reasonably complex projects</w:t>
            </w:r>
          </w:p>
          <w:p w:rsidR="00000000" w:rsidRPr="006E01FD" w:rsidP="006E01FD">
            <w:pPr>
              <w:pStyle w:val="ListBullet2"/>
            </w:pPr>
            <w:r w:rsidRPr="006E01FD">
              <w:t>applying workplace safety procedures in line with project requirements</w:t>
            </w:r>
          </w:p>
          <w:p w:rsidR="00000000" w:rsidP="006E01FD">
            <w:pPr>
              <w:pStyle w:val="ListBullet2"/>
              <w:rPr>
                <w:lang w:val="en-NZ"/>
              </w:rPr>
            </w:pPr>
            <w:r w:rsidRPr="006E01FD">
              <w:t>accessing/preparing information electron</w:t>
            </w:r>
            <w:r w:rsidRPr="006E01FD">
              <w:t>ically or in hard copy</w:t>
            </w:r>
          </w:p>
        </w:tc>
      </w:tr>
      <w:tr w:rsidTr="00FF28C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E01FD" w:rsidP="006E01FD">
            <w:pPr>
              <w:pStyle w:val="BodyText"/>
            </w:pPr>
            <w:r w:rsidRPr="006E01FD">
              <w:rPr>
                <w:rStyle w:val="SpecialBold"/>
              </w:rPr>
              <w:t>Knowledge requirements</w:t>
            </w:r>
          </w:p>
          <w:p w:rsidR="00000000" w:rsidRPr="006E01FD" w:rsidP="006E01FD">
            <w:pPr>
              <w:pStyle w:val="BodyText"/>
            </w:pPr>
            <w:r w:rsidRPr="006E01FD">
              <w:t xml:space="preserve"> Look for evidence that confirms knowledge and understanding of:</w:t>
            </w:r>
          </w:p>
          <w:p w:rsidR="00000000" w:rsidRPr="006E01FD" w:rsidP="006E01FD">
            <w:pPr>
              <w:pStyle w:val="ListBullet2"/>
            </w:pPr>
            <w:r w:rsidRPr="006E01FD">
              <w:t>legislation, organisational policies and procedures that may impact on project finalisation, for example:</w:t>
            </w:r>
          </w:p>
          <w:p w:rsidR="00000000" w:rsidRPr="006E01FD" w:rsidP="006E01FD">
            <w:pPr>
              <w:pStyle w:val="ListBullet3"/>
            </w:pPr>
            <w:r w:rsidRPr="006E01FD">
              <w:t>public sector codes of ethics/conduc</w:t>
            </w:r>
            <w:r w:rsidRPr="006E01FD">
              <w:t>t</w:t>
            </w:r>
          </w:p>
          <w:p w:rsidR="00000000" w:rsidRPr="006E01FD" w:rsidP="006E01FD">
            <w:pPr>
              <w:pStyle w:val="ListBullet3"/>
            </w:pPr>
            <w:r w:rsidRPr="006E01FD">
              <w:t>occupational health and safety and environmental and sustainability requirements</w:t>
            </w:r>
          </w:p>
          <w:p w:rsidR="00000000" w:rsidRPr="006E01FD" w:rsidP="006E01FD">
            <w:pPr>
              <w:pStyle w:val="ListBullet3"/>
            </w:pPr>
            <w:r w:rsidRPr="006E01FD">
              <w:t xml:space="preserve">project governance requirements </w:t>
            </w:r>
          </w:p>
          <w:p w:rsidR="00000000" w:rsidRPr="006E01FD" w:rsidP="006E01FD">
            <w:pPr>
              <w:pStyle w:val="ListBullet3"/>
            </w:pPr>
            <w:r w:rsidRPr="006E01FD">
              <w:t>quality standards</w:t>
            </w:r>
          </w:p>
          <w:p w:rsidR="00000000" w:rsidRPr="006E01FD" w:rsidP="006E01FD">
            <w:pPr>
              <w:pStyle w:val="ListBullet3"/>
            </w:pPr>
            <w:r w:rsidRPr="006E01FD">
              <w:t>risk management</w:t>
            </w:r>
          </w:p>
          <w:p w:rsidR="00000000" w:rsidRPr="006E01FD" w:rsidP="006E01FD">
            <w:pPr>
              <w:pStyle w:val="ListBullet3"/>
            </w:pPr>
            <w:r w:rsidRPr="006E01FD">
              <w:t>procurement guidelines</w:t>
            </w:r>
          </w:p>
          <w:p w:rsidR="00000000" w:rsidRPr="006E01FD" w:rsidP="006E01FD">
            <w:pPr>
              <w:pStyle w:val="ListBullet3"/>
            </w:pPr>
            <w:r w:rsidRPr="006E01FD">
              <w:t xml:space="preserve">financial management </w:t>
            </w:r>
          </w:p>
          <w:p w:rsidR="00000000" w:rsidRPr="006E01FD" w:rsidP="006E01FD">
            <w:pPr>
              <w:pStyle w:val="ListBullet3"/>
            </w:pPr>
            <w:r w:rsidRPr="006E01FD">
              <w:t>human resource management and development</w:t>
            </w:r>
          </w:p>
          <w:p w:rsidR="00000000" w:rsidRPr="006E01FD" w:rsidP="006E01FD">
            <w:pPr>
              <w:pStyle w:val="ListBullet3"/>
            </w:pPr>
            <w:r w:rsidRPr="006E01FD">
              <w:t>equal employment opportunity, equity and diversity principles</w:t>
            </w:r>
          </w:p>
          <w:p w:rsidR="00000000" w:rsidRPr="006E01FD" w:rsidP="006E01FD">
            <w:pPr>
              <w:pStyle w:val="ListBullet3"/>
            </w:pPr>
            <w:r w:rsidRPr="006E01FD">
              <w:t>project specifications and objectives</w:t>
            </w:r>
          </w:p>
          <w:p w:rsidR="00000000" w:rsidRPr="006E01FD" w:rsidP="006E01FD">
            <w:pPr>
              <w:pStyle w:val="ListBullet2"/>
            </w:pPr>
            <w:r w:rsidRPr="006E01FD">
              <w:t>project management tools to suit a range of reasonably complex projects in terms of scope, degree of risk, political, cultural and social factors that appl</w:t>
            </w:r>
            <w:r w:rsidRPr="006E01FD">
              <w:t>y, consequences of failure and degree of control of the project</w:t>
            </w:r>
          </w:p>
          <w:p w:rsidR="00000000" w:rsidRPr="006E01FD" w:rsidP="006E01FD">
            <w:pPr>
              <w:pStyle w:val="ListBullet2"/>
            </w:pPr>
            <w:r w:rsidRPr="006E01FD">
              <w:t>project management principles and systems</w:t>
            </w:r>
          </w:p>
          <w:p w:rsidR="00000000" w:rsidRPr="006E01FD" w:rsidP="006E01FD">
            <w:pPr>
              <w:pStyle w:val="ListBullet2"/>
            </w:pPr>
            <w:r w:rsidRPr="006E01FD">
              <w:t>critical analysis in a project management context</w:t>
            </w:r>
          </w:p>
          <w:p w:rsidR="00000000" w:rsidRPr="006E01FD" w:rsidP="006E01FD">
            <w:pPr>
              <w:pStyle w:val="ListBullet2"/>
            </w:pPr>
            <w:r w:rsidRPr="006E01FD">
              <w:t>business and commercial issues related to the projects managed</w:t>
            </w:r>
          </w:p>
          <w:p w:rsidR="00000000" w:rsidRPr="006E01FD" w:rsidP="006E01FD">
            <w:pPr>
              <w:pStyle w:val="ListBullet2"/>
            </w:pPr>
            <w:r w:rsidRPr="006E01FD">
              <w:t>organisational and political environment</w:t>
            </w:r>
          </w:p>
        </w:tc>
      </w:tr>
    </w:tbl>
    <w:p w:rsidR="00000000" w:rsidRPr="006E01FD" w:rsidP="006E01FD">
      <w:pPr>
        <w:pStyle w:val="BodyText"/>
      </w:pPr>
    </w:p>
    <w:p w:rsidR="00000000" w:rsidRPr="006E01FD" w:rsidP="006E01FD">
      <w:pPr>
        <w:pStyle w:val="AllowPageBreak"/>
      </w:pPr>
    </w:p>
    <w:p w:rsidR="00000000" w:rsidRPr="006E01FD" w:rsidP="006E01FD">
      <w:pPr>
        <w:pStyle w:val="Heading1"/>
      </w:pPr>
      <w:bookmarkStart w:id="10" w:name="O_497681"/>
      <w:bookmarkEnd w:id="10"/>
      <w:r w:rsidRPr="006E01FD">
        <w:t>Evidence Guide</w:t>
      </w:r>
    </w:p>
    <w:tbl>
      <w:tblPr>
        <w:tblW w:w="9322" w:type="dxa"/>
        <w:tblLayout w:type="fixed"/>
        <w:tblCellMar>
          <w:left w:w="62" w:type="dxa"/>
          <w:right w:w="62" w:type="dxa"/>
        </w:tblCellMar>
        <w:tblLook w:val="0000"/>
      </w:tblPr>
      <w:tblGrid>
        <w:gridCol w:w="2660"/>
        <w:gridCol w:w="6662"/>
      </w:tblGrid>
      <w:tr w:rsidTr="00FF28C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t>The Evidence Guide specifies the evidence required to demonstrate achievement in the unit of competency as a whole. It must be read in conjunction with the Unit descriptor, Performa</w:t>
            </w:r>
            <w:r w:rsidRPr="006E01FD">
              <w:t>nce Criteria, the Range Statement and the Assessment Guidelines for the Public Sector Training Package.</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E01FD" w:rsidP="006E01FD">
            <w:pPr>
              <w:pStyle w:val="BodyText"/>
            </w:pPr>
            <w:r w:rsidRPr="006E01FD">
              <w:rPr>
                <w:rStyle w:val="SpecialBold"/>
              </w:rPr>
              <w:t>Units to be assessed together</w:t>
            </w:r>
            <w:r w:rsidRPr="006E01FD">
              <w:t xml:space="preserve"> </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ListBullet2"/>
            </w:pPr>
            <w:r w:rsidRPr="006E01FD">
              <w:rPr>
                <w:rStyle w:val="Emphasis"/>
              </w:rPr>
              <w:t>Pre</w:t>
            </w:r>
            <w:r w:rsidRPr="006E01FD">
              <w:t>-</w:t>
            </w:r>
            <w:r w:rsidRPr="006E01FD">
              <w:rPr>
                <w:rStyle w:val="Emphasis"/>
              </w:rPr>
              <w:t>requisite</w:t>
            </w:r>
            <w:r w:rsidRPr="006E01FD">
              <w:t xml:space="preserve"> units that </w:t>
            </w:r>
            <w:r w:rsidRPr="006E01FD">
              <w:rPr>
                <w:rStyle w:val="Underline"/>
              </w:rPr>
              <w:t>must</w:t>
            </w:r>
            <w:r w:rsidRPr="006E01FD">
              <w:t xml:space="preserve"> be achieved </w:t>
            </w:r>
            <w:r w:rsidRPr="006E01FD">
              <w:rPr>
                <w:rStyle w:val="Underline"/>
              </w:rPr>
              <w:t>prior</w:t>
            </w:r>
            <w:r w:rsidRPr="006E01FD">
              <w:t xml:space="preserve"> to this unit:</w:t>
            </w:r>
            <w:r w:rsidRPr="006E01FD">
              <w:rPr>
                <w:rStyle w:val="Emphasis"/>
              </w:rPr>
              <w:t>Nil</w:t>
            </w:r>
          </w:p>
          <w:p w:rsidR="00000000" w:rsidRPr="006E01FD" w:rsidP="006E01FD">
            <w:pPr>
              <w:pStyle w:val="ListBullet2"/>
            </w:pPr>
            <w:r w:rsidRPr="006E01FD">
              <w:rPr>
                <w:rStyle w:val="Emphasis"/>
              </w:rPr>
              <w:t>Co</w:t>
            </w:r>
            <w:r w:rsidRPr="006E01FD">
              <w:t>-</w:t>
            </w:r>
            <w:r w:rsidRPr="006E01FD">
              <w:rPr>
                <w:rStyle w:val="Emphasis"/>
              </w:rPr>
              <w:t>requisite</w:t>
            </w:r>
            <w:r w:rsidRPr="006E01FD">
              <w:t xml:space="preserve"> units that </w:t>
            </w:r>
            <w:r w:rsidRPr="006E01FD">
              <w:rPr>
                <w:rStyle w:val="Underline"/>
              </w:rPr>
              <w:t>must</w:t>
            </w:r>
            <w:r w:rsidRPr="006E01FD">
              <w:t xml:space="preserve"> be assessed </w:t>
            </w:r>
            <w:r w:rsidRPr="006E01FD">
              <w:rPr>
                <w:rStyle w:val="Underline"/>
              </w:rPr>
              <w:t>with</w:t>
            </w:r>
            <w:r w:rsidRPr="006E01FD">
              <w:t xml:space="preserve"> this unit:</w:t>
            </w:r>
            <w:r w:rsidRPr="006E01FD">
              <w:rPr>
                <w:rStyle w:val="Emphasis"/>
              </w:rPr>
              <w:t>Nil</w:t>
            </w:r>
          </w:p>
          <w:p w:rsidR="00000000" w:rsidRPr="006E01FD" w:rsidP="006E01FD">
            <w:pPr>
              <w:pStyle w:val="ListBullet2"/>
            </w:pPr>
            <w:r w:rsidRPr="006E01FD">
              <w:rPr>
                <w:rStyle w:val="Emphasis"/>
              </w:rPr>
              <w:t>Co</w:t>
            </w:r>
            <w:r w:rsidRPr="006E01FD">
              <w:t>-</w:t>
            </w:r>
            <w:r w:rsidRPr="006E01FD">
              <w:rPr>
                <w:rStyle w:val="Emphasis"/>
              </w:rPr>
              <w:t>assessed units</w:t>
            </w:r>
            <w:r w:rsidRPr="006E01FD">
              <w:t xml:space="preserve"> that </w:t>
            </w:r>
            <w:r w:rsidRPr="006E01FD">
              <w:rPr>
                <w:rStyle w:val="Underline"/>
              </w:rPr>
              <w:t>may</w:t>
            </w:r>
            <w:r w:rsidRPr="006E01FD">
              <w:t xml:space="preserve"> be assessed with this unit to increase the efficiency and realism of the assessment process include, but are not limited to:</w:t>
            </w:r>
          </w:p>
          <w:p w:rsidR="00000000" w:rsidRPr="006E01FD" w:rsidP="006E01FD">
            <w:pPr>
              <w:pStyle w:val="ListBullet3"/>
            </w:pPr>
            <w:r w:rsidRPr="006E01FD">
              <w:t>PSPETHC501B Promote the values and ethos of public service</w:t>
            </w:r>
          </w:p>
          <w:p w:rsidR="00000000" w:rsidRPr="006E01FD" w:rsidP="006E01FD">
            <w:pPr>
              <w:pStyle w:val="ListBullet3"/>
            </w:pPr>
            <w:r w:rsidRPr="006E01FD">
              <w:t>PSPGOV502B Develop client services</w:t>
            </w:r>
          </w:p>
          <w:p w:rsidR="00000000" w:rsidRPr="006E01FD" w:rsidP="006E01FD">
            <w:pPr>
              <w:pStyle w:val="ListBullet3"/>
            </w:pPr>
            <w:r w:rsidRPr="006E01FD">
              <w:t>PSPGOV503B Coordinate resource allocation and usage</w:t>
            </w:r>
          </w:p>
          <w:p w:rsidR="00000000" w:rsidRPr="006E01FD" w:rsidP="006E01FD">
            <w:pPr>
              <w:pStyle w:val="ListBullet3"/>
            </w:pPr>
            <w:r w:rsidRPr="006E01FD">
              <w:t xml:space="preserve">PSPGOV504B Undertake research and analysis </w:t>
            </w:r>
          </w:p>
          <w:p w:rsidR="00000000" w:rsidRPr="006E01FD" w:rsidP="006E01FD">
            <w:pPr>
              <w:pStyle w:val="ListBullet3"/>
            </w:pPr>
            <w:r w:rsidRPr="006E01FD">
              <w:t>PSPGOV505A Promote diversity</w:t>
            </w:r>
          </w:p>
          <w:p w:rsidR="00000000" w:rsidRPr="006E01FD" w:rsidP="006E01FD">
            <w:pPr>
              <w:pStyle w:val="ListBullet3"/>
            </w:pPr>
            <w:r w:rsidRPr="006E01FD">
              <w:t>PSPGOV507A Undertake negotiations</w:t>
            </w:r>
          </w:p>
          <w:p w:rsidR="00000000" w:rsidRPr="006E01FD" w:rsidP="006E01FD">
            <w:pPr>
              <w:pStyle w:val="ListBullet3"/>
            </w:pPr>
            <w:r w:rsidRPr="006E01FD">
              <w:t>PSPGOV512A Use complex workplace communication strategies</w:t>
            </w:r>
          </w:p>
          <w:p w:rsidR="00000000" w:rsidRPr="006E01FD" w:rsidP="006E01FD">
            <w:pPr>
              <w:pStyle w:val="ListBullet3"/>
            </w:pPr>
            <w:r w:rsidRPr="006E01FD">
              <w:t>PSPG</w:t>
            </w:r>
            <w:r w:rsidRPr="006E01FD">
              <w:t>OV517A Coordinate risk management</w:t>
            </w:r>
          </w:p>
          <w:p w:rsidR="00000000" w:rsidRPr="006E01FD" w:rsidP="006E01FD">
            <w:pPr>
              <w:pStyle w:val="ListBullet3"/>
            </w:pPr>
            <w:r w:rsidRPr="006E01FD">
              <w:t>PSPPM501B Design complex projects</w:t>
            </w:r>
          </w:p>
          <w:p w:rsidR="00000000" w:rsidRPr="006E01FD" w:rsidP="006E01FD">
            <w:pPr>
              <w:pStyle w:val="ListBullet3"/>
            </w:pPr>
            <w:r w:rsidRPr="006E01FD">
              <w:t>PSPPM502B Manage complex projects</w:t>
            </w:r>
          </w:p>
          <w:p w:rsidR="00000000" w:rsidP="006E01FD">
            <w:pPr>
              <w:pStyle w:val="ListBullet3"/>
              <w:rPr>
                <w:lang w:val="en-NZ"/>
              </w:rPr>
            </w:pPr>
            <w:r w:rsidRPr="006E01FD">
              <w:t>PSPPROC504A Finalise contracts</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BodyText"/>
            </w:pPr>
            <w:r w:rsidRPr="006E01FD">
              <w:t>In addition to integrated demonstration of the elements and their related performance cr</w:t>
            </w:r>
            <w:r w:rsidRPr="006E01FD">
              <w:t>iteria, look for evidence that confirms:</w:t>
            </w:r>
          </w:p>
          <w:p w:rsidR="00000000" w:rsidRPr="006E01FD" w:rsidP="006E01FD">
            <w:pPr>
              <w:pStyle w:val="ListBullet2"/>
            </w:pPr>
            <w:r w:rsidRPr="006E01FD">
              <w:t xml:space="preserve">the knowledge requirements of this unit </w:t>
            </w:r>
          </w:p>
          <w:p w:rsidR="00000000" w:rsidRPr="006E01FD" w:rsidP="006E01FD">
            <w:pPr>
              <w:pStyle w:val="ListBullet2"/>
            </w:pPr>
            <w:r w:rsidRPr="006E01FD">
              <w:t>the skill requirements of this unit</w:t>
            </w:r>
          </w:p>
          <w:p w:rsidR="00000000" w:rsidRPr="006E01FD" w:rsidP="006E01FD">
            <w:pPr>
              <w:pStyle w:val="ListBullet2"/>
            </w:pPr>
            <w:r w:rsidRPr="006E01FD">
              <w:t>application of the Employability Skills as they relate to this unit (see Employability Summaries in Qualifications Framework)</w:t>
            </w:r>
          </w:p>
          <w:p w:rsidR="00000000" w:rsidP="006E01FD">
            <w:pPr>
              <w:pStyle w:val="ListBullet2"/>
              <w:rPr>
                <w:lang w:val="en-NZ"/>
              </w:rPr>
            </w:pPr>
            <w:r w:rsidRPr="006E01FD">
              <w:t>reviewing and closing complex projects in a range of (3 or more) contexts (or occasions, over time)</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BodyText"/>
            </w:pPr>
            <w:r w:rsidRPr="006E01FD">
              <w:t>These resources include:</w:t>
            </w:r>
          </w:p>
          <w:p w:rsidR="00000000" w:rsidRPr="006E01FD" w:rsidP="006E01FD">
            <w:pPr>
              <w:pStyle w:val="ListBullet2"/>
            </w:pPr>
            <w:r w:rsidRPr="006E01FD">
              <w:t xml:space="preserve">legislation, guidelines, procedures and protocols relating to project close-out </w:t>
            </w:r>
          </w:p>
          <w:p w:rsidR="00000000" w:rsidRPr="006E01FD" w:rsidP="006E01FD">
            <w:pPr>
              <w:pStyle w:val="ListBullet2"/>
            </w:pPr>
            <w:r w:rsidRPr="006E01FD">
              <w:t>workp</w:t>
            </w:r>
            <w:r w:rsidRPr="006E01FD">
              <w:t xml:space="preserve">lace project documentation </w:t>
            </w:r>
          </w:p>
          <w:p w:rsidR="00000000" w:rsidRPr="006E01FD" w:rsidP="006E01FD">
            <w:pPr>
              <w:pStyle w:val="ListBullet2"/>
            </w:pPr>
            <w:r w:rsidRPr="006E01FD">
              <w:t>scenarios and case studies</w:t>
            </w:r>
          </w:p>
          <w:p w:rsidR="00000000" w:rsidP="006E01FD">
            <w:pPr>
              <w:pStyle w:val="ListBullet2"/>
              <w:rPr>
                <w:lang w:val="en-NZ"/>
              </w:rPr>
            </w:pPr>
            <w:r w:rsidRPr="006E01FD">
              <w:t>examples of project management tools suited to reasonably complex projects</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BodyText"/>
            </w:pPr>
            <w:r w:rsidRPr="006E01FD">
              <w:t xml:space="preserve">Valid assessment of this unit requires: </w:t>
            </w:r>
          </w:p>
          <w:p w:rsidR="00000000" w:rsidRPr="006E01FD" w:rsidP="006E01FD">
            <w:pPr>
              <w:pStyle w:val="ListBullet2"/>
            </w:pPr>
            <w:r w:rsidRPr="006E01FD">
              <w:t>a workplace environment or one that closely resemb</w:t>
            </w:r>
            <w:r w:rsidRPr="006E01FD">
              <w:t>les normal work practice and replicates the range of conditions likely to be encountered when reviewing and closing complex projects, including coping with difficulties, irregularities and breakdowns in routine</w:t>
            </w:r>
          </w:p>
          <w:p w:rsidR="00000000" w:rsidRPr="006E01FD" w:rsidP="006E01FD">
            <w:pPr>
              <w:pStyle w:val="ListBullet2"/>
            </w:pPr>
            <w:r w:rsidRPr="006E01FD">
              <w:t>reviewing and closing complex projects in a range of (3 or more) contexts (or occasions, over time)</w:t>
            </w:r>
          </w:p>
          <w:p w:rsidR="00000000" w:rsidRPr="006E01FD" w:rsidP="006E01FD">
            <w:pPr>
              <w:pStyle w:val="BodyText"/>
            </w:pPr>
            <w:r w:rsidRPr="006E01FD">
              <w:t>Assessment methods should reflect workplace demands, such as literacy, and the needs of particular groups, such as:</w:t>
            </w:r>
          </w:p>
          <w:p w:rsidR="00000000" w:rsidRPr="006E01FD" w:rsidP="006E01FD">
            <w:pPr>
              <w:pStyle w:val="ListBullet2"/>
            </w:pPr>
            <w:r w:rsidRPr="006E01FD">
              <w:t>people with disabilities</w:t>
            </w:r>
          </w:p>
          <w:p w:rsidR="00000000" w:rsidRPr="006E01FD" w:rsidP="006E01FD">
            <w:pPr>
              <w:pStyle w:val="ListBullet2"/>
            </w:pPr>
            <w:r w:rsidRPr="006E01FD">
              <w:t>people from cu</w:t>
            </w:r>
            <w:r w:rsidRPr="006E01FD">
              <w:t>lturally and linguistically diverse backgrounds</w:t>
            </w:r>
          </w:p>
          <w:p w:rsidR="00000000" w:rsidRPr="006E01FD" w:rsidP="006E01FD">
            <w:pPr>
              <w:pStyle w:val="ListBullet2"/>
            </w:pPr>
            <w:r w:rsidRPr="006E01FD">
              <w:t>Aboriginal and Torres Strait Islander people</w:t>
            </w:r>
          </w:p>
          <w:p w:rsidR="00000000" w:rsidRPr="006E01FD" w:rsidP="006E01FD">
            <w:pPr>
              <w:pStyle w:val="ListBullet2"/>
            </w:pPr>
            <w:r w:rsidRPr="006E01FD">
              <w:t>women</w:t>
            </w:r>
          </w:p>
          <w:p w:rsidR="00000000" w:rsidRPr="006E01FD" w:rsidP="006E01FD">
            <w:pPr>
              <w:pStyle w:val="ListBullet2"/>
            </w:pPr>
            <w:r w:rsidRPr="006E01FD">
              <w:t>young people</w:t>
            </w:r>
          </w:p>
          <w:p w:rsidR="00000000" w:rsidRPr="006E01FD" w:rsidP="006E01FD">
            <w:pPr>
              <w:pStyle w:val="ListBullet2"/>
            </w:pPr>
            <w:r w:rsidRPr="006E01FD">
              <w:t>older people</w:t>
            </w:r>
          </w:p>
          <w:p w:rsidR="00000000" w:rsidRPr="006E01FD" w:rsidP="006E01FD">
            <w:pPr>
              <w:pStyle w:val="ListBullet2"/>
            </w:pPr>
            <w:r w:rsidRPr="006E01FD">
              <w:t>people in rural and remote locations</w:t>
            </w:r>
          </w:p>
          <w:p w:rsidR="00000000" w:rsidRPr="006E01FD" w:rsidP="006E01FD">
            <w:pPr>
              <w:pStyle w:val="BodyText"/>
            </w:pPr>
            <w:r w:rsidRPr="006E01FD">
              <w:t xml:space="preserve">Assessment methods suitable for valid and reliable assessment of this competency may include, </w:t>
            </w:r>
            <w:r w:rsidRPr="006E01FD">
              <w:t xml:space="preserve">but are not limited to, a combination of 2 or more of: </w:t>
            </w:r>
          </w:p>
          <w:p w:rsidR="00000000" w:rsidRPr="006E01FD" w:rsidP="006E01FD">
            <w:pPr>
              <w:pStyle w:val="ListBullet2"/>
            </w:pPr>
            <w:r w:rsidRPr="006E01FD">
              <w:t>case studies</w:t>
            </w:r>
          </w:p>
          <w:p w:rsidR="00000000" w:rsidRPr="006E01FD" w:rsidP="006E01FD">
            <w:pPr>
              <w:pStyle w:val="ListBullet2"/>
            </w:pPr>
            <w:r w:rsidRPr="006E01FD">
              <w:t xml:space="preserve">demonstration </w:t>
            </w:r>
          </w:p>
          <w:p w:rsidR="00000000" w:rsidRPr="006E01FD" w:rsidP="006E01FD">
            <w:pPr>
              <w:pStyle w:val="ListBullet2"/>
            </w:pPr>
            <w:r w:rsidRPr="006E01FD">
              <w:t>observation</w:t>
            </w:r>
          </w:p>
          <w:p w:rsidR="00000000" w:rsidRPr="006E01FD" w:rsidP="006E01FD">
            <w:pPr>
              <w:pStyle w:val="ListBullet2"/>
            </w:pPr>
            <w:r w:rsidRPr="006E01FD">
              <w:t xml:space="preserve">portfolios </w:t>
            </w:r>
          </w:p>
          <w:p w:rsidR="00000000" w:rsidRPr="006E01FD" w:rsidP="006E01FD">
            <w:pPr>
              <w:pStyle w:val="ListBullet2"/>
            </w:pPr>
            <w:r w:rsidRPr="006E01FD">
              <w:t>projects</w:t>
            </w:r>
          </w:p>
          <w:p w:rsidR="00000000" w:rsidRPr="006E01FD" w:rsidP="006E01FD">
            <w:pPr>
              <w:pStyle w:val="ListBullet2"/>
            </w:pPr>
            <w:r w:rsidRPr="006E01FD">
              <w:t>questioning</w:t>
            </w:r>
          </w:p>
          <w:p w:rsidR="00000000" w:rsidRPr="006E01FD" w:rsidP="006E01FD">
            <w:pPr>
              <w:pStyle w:val="ListBullet2"/>
            </w:pPr>
            <w:r w:rsidRPr="006E01FD">
              <w:t>scenarios</w:t>
            </w:r>
          </w:p>
          <w:p w:rsidR="00000000" w:rsidRPr="006E01FD" w:rsidP="006E01FD">
            <w:pPr>
              <w:pStyle w:val="ListBullet2"/>
            </w:pPr>
            <w:r w:rsidRPr="006E01FD">
              <w:t>simulation or role plays</w:t>
            </w:r>
          </w:p>
          <w:p w:rsidR="00000000" w:rsidP="006E01FD">
            <w:pPr>
              <w:pStyle w:val="ListBullet2"/>
              <w:rPr>
                <w:lang w:val="en-NZ"/>
              </w:rPr>
            </w:pPr>
            <w:r w:rsidRPr="006E01FD">
              <w:t xml:space="preserve">authenticated evidence from the workplace and/or training courses   </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BodyText"/>
            </w:pPr>
            <w:r w:rsidRPr="006E01FD">
              <w:t>Evidence must be gathered over time in a range of contexts to ensure the person can achieve the unit outcome and apply the competency in different situations or environments</w:t>
            </w:r>
          </w:p>
        </w:tc>
      </w:tr>
    </w:tbl>
    <w:p w:rsidR="00000000" w:rsidRPr="006E01FD" w:rsidP="006E01FD">
      <w:pPr>
        <w:pStyle w:val="BodyText"/>
      </w:pPr>
    </w:p>
    <w:p w:rsidR="00000000" w:rsidRPr="006E01FD" w:rsidP="006E01FD">
      <w:pPr>
        <w:pStyle w:val="AllowPageBreak"/>
      </w:pPr>
    </w:p>
    <w:p w:rsidR="00000000" w:rsidRPr="006E01FD" w:rsidP="006E01FD">
      <w:pPr>
        <w:pStyle w:val="Heading1"/>
      </w:pPr>
      <w:bookmarkStart w:id="11" w:name="O_497678"/>
      <w:bookmarkEnd w:id="11"/>
      <w:r w:rsidRPr="006E01FD">
        <w:t>Range Statement</w:t>
      </w:r>
    </w:p>
    <w:tbl>
      <w:tblPr>
        <w:tblW w:w="9322" w:type="dxa"/>
        <w:tblLayout w:type="fixed"/>
        <w:tblCellMar>
          <w:left w:w="62" w:type="dxa"/>
          <w:right w:w="62" w:type="dxa"/>
        </w:tblCellMar>
        <w:tblLook w:val="0000"/>
      </w:tblPr>
      <w:tblGrid>
        <w:gridCol w:w="2660"/>
        <w:gridCol w:w="6662"/>
      </w:tblGrid>
      <w:tr w:rsidTr="00FF28C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t>The Range Stateme</w:t>
            </w:r>
            <w:r w:rsidRPr="006E01FD">
              <w:t>nt provides information about the context in which the unit of competency is carried out. The variables cater for differences between States and Territories and the Commonwealth, and between organisations and workplaces. They allow for different work requi</w:t>
            </w:r>
            <w:r w:rsidRPr="006E01FD">
              <w:t xml:space="preserve">rements, work practices and knowledge. The Range Statement also provides a focus for assessment. It relates to the unit as a whole. Text in </w:t>
            </w:r>
            <w:r w:rsidRPr="006E01FD">
              <w:rPr>
                <w:rStyle w:val="BoldandItalics"/>
              </w:rPr>
              <w:t xml:space="preserve">bold italics </w:t>
            </w:r>
            <w:r w:rsidRPr="006E01FD">
              <w:t>in the Performance Criteria is explained here.</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BoldandItalics"/>
              </w:rPr>
              <w:t xml:space="preserve">Stakeholders </w:t>
            </w:r>
            <w:r w:rsidRPr="006E01FD">
              <w:t>may include:</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ListBullet2"/>
            </w:pPr>
            <w:r w:rsidRPr="006E01FD">
              <w:t>project sponsor/funding bod</w:t>
            </w:r>
            <w:r w:rsidRPr="006E01FD">
              <w:t>ies</w:t>
            </w:r>
          </w:p>
          <w:p w:rsidR="00000000" w:rsidRPr="006E01FD" w:rsidP="006E01FD">
            <w:pPr>
              <w:pStyle w:val="ListBullet2"/>
            </w:pPr>
            <w:r w:rsidRPr="006E01FD">
              <w:t>clients or customers (internal and external)</w:t>
            </w:r>
          </w:p>
          <w:p w:rsidR="00000000" w:rsidRPr="006E01FD" w:rsidP="006E01FD">
            <w:pPr>
              <w:pStyle w:val="ListBullet2"/>
            </w:pPr>
            <w:r w:rsidRPr="006E01FD">
              <w:t xml:space="preserve">industry </w:t>
            </w:r>
          </w:p>
          <w:p w:rsidR="00000000" w:rsidRPr="006E01FD" w:rsidP="006E01FD">
            <w:pPr>
              <w:pStyle w:val="ListBullet2"/>
            </w:pPr>
            <w:r w:rsidRPr="006E01FD">
              <w:t>other agencies</w:t>
            </w:r>
          </w:p>
          <w:p w:rsidR="00000000" w:rsidRPr="006E01FD" w:rsidP="006E01FD">
            <w:pPr>
              <w:pStyle w:val="ListBullet2"/>
            </w:pPr>
            <w:r w:rsidRPr="006E01FD">
              <w:t>general public</w:t>
            </w:r>
          </w:p>
          <w:p w:rsidR="00000000" w:rsidRPr="006E01FD" w:rsidP="006E01FD">
            <w:pPr>
              <w:pStyle w:val="ListBullet2"/>
            </w:pPr>
            <w:r w:rsidRPr="006E01FD">
              <w:t>relevant interest groups</w:t>
            </w:r>
          </w:p>
          <w:p w:rsidR="00000000" w:rsidRPr="006E01FD" w:rsidP="006E01FD">
            <w:pPr>
              <w:pStyle w:val="ListBullet2"/>
            </w:pPr>
            <w:r w:rsidRPr="006E01FD">
              <w:t>unions</w:t>
            </w:r>
          </w:p>
          <w:p w:rsidR="00000000" w:rsidRPr="006E01FD" w:rsidP="006E01FD">
            <w:pPr>
              <w:pStyle w:val="ListBullet2"/>
            </w:pPr>
            <w:r w:rsidRPr="006E01FD">
              <w:t>functional areas</w:t>
            </w:r>
          </w:p>
          <w:p w:rsidR="00000000" w:rsidRPr="006E01FD" w:rsidP="006E01FD">
            <w:pPr>
              <w:pStyle w:val="ListBullet2"/>
            </w:pPr>
            <w:r w:rsidRPr="006E01FD">
              <w:t>the organisation's senior management</w:t>
            </w:r>
          </w:p>
          <w:p w:rsidR="00000000" w:rsidRPr="006E01FD" w:rsidP="006E01FD">
            <w:pPr>
              <w:pStyle w:val="ListBullet2"/>
            </w:pPr>
            <w:r w:rsidRPr="006E01FD">
              <w:t>Ministers</w:t>
            </w:r>
          </w:p>
          <w:p w:rsidR="00000000" w:rsidRPr="006E01FD" w:rsidP="006E01FD">
            <w:pPr>
              <w:pStyle w:val="ListBullet2"/>
            </w:pPr>
            <w:r w:rsidRPr="006E01FD">
              <w:t>project team</w:t>
            </w:r>
          </w:p>
          <w:p w:rsidR="00000000" w:rsidRPr="006E01FD" w:rsidP="006E01FD">
            <w:pPr>
              <w:pStyle w:val="ListBullet2"/>
            </w:pPr>
            <w:r w:rsidRPr="006E01FD">
              <w:t>steering committee members</w:t>
            </w:r>
          </w:p>
          <w:p w:rsidR="00000000" w:rsidRPr="006E01FD" w:rsidP="006E01FD">
            <w:pPr>
              <w:pStyle w:val="ListBullet2"/>
            </w:pPr>
            <w:r w:rsidRPr="006E01FD">
              <w:t>end user</w:t>
            </w:r>
          </w:p>
          <w:p w:rsidR="00000000" w:rsidP="006E01FD">
            <w:pPr>
              <w:pStyle w:val="ListBullet2"/>
              <w:rPr>
                <w:lang w:val="en-NZ"/>
              </w:rPr>
            </w:pPr>
            <w:r w:rsidRPr="006E01FD">
              <w:t>supplier/service provider</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BoldandItalics"/>
              </w:rPr>
              <w:t>Project plan</w:t>
            </w:r>
            <w:r w:rsidRPr="006E01FD">
              <w:t xml:space="preserve"> will include some or all of:</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ListBullet2"/>
            </w:pPr>
            <w:r w:rsidRPr="006E01FD">
              <w:t>acquisition strategies</w:t>
            </w:r>
          </w:p>
          <w:p w:rsidR="00000000" w:rsidRPr="006E01FD" w:rsidP="006E01FD">
            <w:pPr>
              <w:pStyle w:val="ListBullet2"/>
            </w:pPr>
            <w:r w:rsidRPr="006E01FD">
              <w:t>budget and financial management strategy</w:t>
            </w:r>
          </w:p>
          <w:p w:rsidR="00000000" w:rsidRPr="006E01FD" w:rsidP="006E01FD">
            <w:pPr>
              <w:pStyle w:val="ListBullet2"/>
            </w:pPr>
            <w:r w:rsidRPr="006E01FD">
              <w:t>contract management</w:t>
            </w:r>
          </w:p>
          <w:p w:rsidR="00000000" w:rsidRPr="006E01FD" w:rsidP="006E01FD">
            <w:pPr>
              <w:pStyle w:val="ListBullet2"/>
            </w:pPr>
            <w:r w:rsidRPr="006E01FD">
              <w:t>cost estimates</w:t>
            </w:r>
          </w:p>
          <w:p w:rsidR="00000000" w:rsidRPr="006E01FD" w:rsidP="006E01FD">
            <w:pPr>
              <w:pStyle w:val="ListBullet2"/>
            </w:pPr>
            <w:r w:rsidRPr="006E01FD">
              <w:t>evaluation criteria</w:t>
            </w:r>
          </w:p>
          <w:p w:rsidR="00000000" w:rsidRPr="006E01FD" w:rsidP="006E01FD">
            <w:pPr>
              <w:pStyle w:val="ListBullet2"/>
            </w:pPr>
            <w:r w:rsidRPr="006E01FD">
              <w:t>expected outcomes/measurable benefits of the project</w:t>
            </w:r>
          </w:p>
          <w:p w:rsidR="00000000" w:rsidRPr="006E01FD" w:rsidP="006E01FD">
            <w:pPr>
              <w:pStyle w:val="ListBullet2"/>
            </w:pPr>
            <w:r w:rsidRPr="006E01FD">
              <w:t>facilities</w:t>
            </w:r>
          </w:p>
          <w:p w:rsidR="00000000" w:rsidRPr="006E01FD" w:rsidP="006E01FD">
            <w:pPr>
              <w:pStyle w:val="ListBullet2"/>
            </w:pPr>
            <w:r w:rsidRPr="006E01FD">
              <w:t>inclusions and exclusions from project</w:t>
            </w:r>
          </w:p>
          <w:p w:rsidR="00000000" w:rsidRPr="006E01FD" w:rsidP="006E01FD">
            <w:pPr>
              <w:pStyle w:val="ListBullet2"/>
            </w:pPr>
            <w:r w:rsidRPr="006E01FD">
              <w:t>information/communication strategy</w:t>
            </w:r>
          </w:p>
          <w:p w:rsidR="00000000" w:rsidRPr="006E01FD" w:rsidP="006E01FD">
            <w:pPr>
              <w:pStyle w:val="ListBullet2"/>
            </w:pPr>
            <w:r w:rsidRPr="006E01FD">
              <w:t>intellectual property strategies</w:t>
            </w:r>
          </w:p>
          <w:p w:rsidR="00000000" w:rsidRPr="006E01FD" w:rsidP="006E01FD">
            <w:pPr>
              <w:pStyle w:val="ListBullet2"/>
            </w:pPr>
            <w:r w:rsidRPr="006E01FD">
              <w:t>milestones</w:t>
            </w:r>
          </w:p>
          <w:p w:rsidR="00000000" w:rsidRPr="006E01FD" w:rsidP="006E01FD">
            <w:pPr>
              <w:pStyle w:val="ListBullet2"/>
            </w:pPr>
            <w:r w:rsidRPr="006E01FD">
              <w:t>objectives</w:t>
            </w:r>
          </w:p>
          <w:p w:rsidR="00000000" w:rsidRPr="006E01FD" w:rsidP="006E01FD">
            <w:pPr>
              <w:pStyle w:val="ListBullet2"/>
            </w:pPr>
            <w:r w:rsidRPr="006E01FD">
              <w:t>outputs/project deliverables and their acceptance criteria</w:t>
            </w:r>
          </w:p>
          <w:p w:rsidR="00000000" w:rsidRPr="006E01FD" w:rsidP="006E01FD">
            <w:pPr>
              <w:pStyle w:val="ListBullet2"/>
            </w:pPr>
            <w:r w:rsidRPr="006E01FD">
              <w:t>people plan including human resource management and human resource d</w:t>
            </w:r>
            <w:r w:rsidRPr="006E01FD">
              <w:t>evelopment</w:t>
            </w:r>
          </w:p>
          <w:p w:rsidR="00000000" w:rsidRPr="006E01FD" w:rsidP="006E01FD">
            <w:pPr>
              <w:pStyle w:val="ListBullet2"/>
            </w:pPr>
            <w:r w:rsidRPr="006E01FD">
              <w:t>performance criteria/indicators</w:t>
            </w:r>
          </w:p>
          <w:p w:rsidR="00000000" w:rsidRPr="006E01FD" w:rsidP="006E01FD">
            <w:pPr>
              <w:pStyle w:val="ListBullet2"/>
            </w:pPr>
            <w:r w:rsidRPr="006E01FD">
              <w:t>project control mechanisms</w:t>
            </w:r>
          </w:p>
          <w:p w:rsidR="00000000" w:rsidRPr="006E01FD" w:rsidP="006E01FD">
            <w:pPr>
              <w:pStyle w:val="ListBullet2"/>
            </w:pPr>
            <w:r w:rsidRPr="006E01FD">
              <w:t>project implementation strategy</w:t>
            </w:r>
          </w:p>
          <w:p w:rsidR="00000000" w:rsidRPr="006E01FD" w:rsidP="006E01FD">
            <w:pPr>
              <w:pStyle w:val="ListBullet2"/>
            </w:pPr>
            <w:r w:rsidRPr="006E01FD">
              <w:t>project governance strategy</w:t>
            </w:r>
          </w:p>
          <w:p w:rsidR="00000000" w:rsidRPr="006E01FD" w:rsidP="006E01FD">
            <w:pPr>
              <w:pStyle w:val="ListBullet2"/>
            </w:pPr>
            <w:r w:rsidRPr="006E01FD">
              <w:t>purpose</w:t>
            </w:r>
          </w:p>
          <w:p w:rsidR="00000000" w:rsidRPr="006E01FD" w:rsidP="006E01FD">
            <w:pPr>
              <w:pStyle w:val="ListBullet2"/>
            </w:pPr>
            <w:r w:rsidRPr="006E01FD">
              <w:t>quality assurance</w:t>
            </w:r>
          </w:p>
          <w:p w:rsidR="00000000" w:rsidRPr="006E01FD" w:rsidP="006E01FD">
            <w:pPr>
              <w:pStyle w:val="ListBullet2"/>
            </w:pPr>
            <w:r w:rsidRPr="006E01FD">
              <w:t>quality control</w:t>
            </w:r>
          </w:p>
          <w:p w:rsidR="00000000" w:rsidRPr="006E01FD" w:rsidP="006E01FD">
            <w:pPr>
              <w:pStyle w:val="ListBullet2"/>
            </w:pPr>
            <w:r w:rsidRPr="006E01FD">
              <w:t>quality standards for project</w:t>
            </w:r>
          </w:p>
          <w:p w:rsidR="00000000" w:rsidRPr="006E01FD" w:rsidP="006E01FD">
            <w:pPr>
              <w:pStyle w:val="ListBullet2"/>
            </w:pPr>
            <w:r w:rsidRPr="006E01FD">
              <w:t>rationale</w:t>
            </w:r>
          </w:p>
          <w:p w:rsidR="00000000" w:rsidRPr="006E01FD" w:rsidP="006E01FD">
            <w:pPr>
              <w:pStyle w:val="ListBullet2"/>
            </w:pPr>
            <w:r w:rsidRPr="006E01FD">
              <w:t xml:space="preserve">required project resources </w:t>
            </w:r>
          </w:p>
          <w:p w:rsidR="00000000" w:rsidRPr="006E01FD" w:rsidP="006E01FD">
            <w:pPr>
              <w:pStyle w:val="ListBullet2"/>
            </w:pPr>
            <w:r w:rsidRPr="006E01FD">
              <w:t>resource management</w:t>
            </w:r>
          </w:p>
          <w:p w:rsidR="00000000" w:rsidRPr="006E01FD" w:rsidP="006E01FD">
            <w:pPr>
              <w:pStyle w:val="ListBullet2"/>
            </w:pPr>
            <w:r w:rsidRPr="006E01FD">
              <w:t>risk management</w:t>
            </w:r>
          </w:p>
          <w:p w:rsidR="00000000" w:rsidRPr="006E01FD" w:rsidP="006E01FD">
            <w:pPr>
              <w:pStyle w:val="ListBullet2"/>
            </w:pPr>
            <w:r w:rsidRPr="006E01FD">
              <w:t>roles and responsibilities</w:t>
            </w:r>
          </w:p>
          <w:p w:rsidR="00000000" w:rsidRPr="006E01FD" w:rsidP="006E01FD">
            <w:pPr>
              <w:pStyle w:val="ListBullet2"/>
            </w:pPr>
            <w:r w:rsidRPr="006E01FD">
              <w:t>schedule/timeline</w:t>
            </w:r>
          </w:p>
          <w:p w:rsidR="00000000" w:rsidP="006E01FD">
            <w:pPr>
              <w:pStyle w:val="ListBullet2"/>
              <w:rPr>
                <w:lang w:val="en-NZ"/>
              </w:rPr>
            </w:pPr>
            <w:r w:rsidRPr="006E01FD">
              <w:t>task/work breakdown structure (WBS)</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BoldandItalics"/>
              </w:rPr>
              <w:t>Policy and procedures</w:t>
            </w:r>
            <w:r w:rsidRPr="006E01F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ListBullet2"/>
            </w:pPr>
            <w:r w:rsidRPr="006E01FD">
              <w:t>government legislation (Federal, State and Local) affecting organisation's administration such as:</w:t>
            </w:r>
          </w:p>
          <w:p w:rsidR="00000000" w:rsidRPr="006E01FD" w:rsidP="006E01FD">
            <w:pPr>
              <w:pStyle w:val="ListBullet3"/>
            </w:pPr>
            <w:r w:rsidRPr="006E01FD">
              <w:t>pu</w:t>
            </w:r>
            <w:r w:rsidRPr="006E01FD">
              <w:t>blic sector management acts</w:t>
            </w:r>
          </w:p>
          <w:p w:rsidR="00000000" w:rsidRPr="006E01FD" w:rsidP="006E01FD">
            <w:pPr>
              <w:pStyle w:val="ListBullet3"/>
            </w:pPr>
            <w:r w:rsidRPr="006E01FD">
              <w:t>financial management and accounting legislation and regulations</w:t>
            </w:r>
          </w:p>
          <w:p w:rsidR="00000000" w:rsidRPr="006E01FD" w:rsidP="006E01FD">
            <w:pPr>
              <w:pStyle w:val="ListBullet3"/>
            </w:pPr>
            <w:r w:rsidRPr="006E01FD">
              <w:t>privacy legislation</w:t>
            </w:r>
          </w:p>
          <w:p w:rsidR="00000000" w:rsidRPr="006E01FD" w:rsidP="006E01FD">
            <w:pPr>
              <w:pStyle w:val="ListBullet2"/>
            </w:pPr>
            <w:r w:rsidRPr="006E01FD">
              <w:t>government and organisational guidelines and procedures relating to:</w:t>
            </w:r>
          </w:p>
          <w:p w:rsidR="00000000" w:rsidRPr="006E01FD" w:rsidP="006E01FD">
            <w:pPr>
              <w:pStyle w:val="ListBullet3"/>
            </w:pPr>
            <w:r w:rsidRPr="006E01FD">
              <w:t>project governance</w:t>
            </w:r>
          </w:p>
          <w:p w:rsidR="00000000" w:rsidRPr="006E01FD" w:rsidP="006E01FD">
            <w:pPr>
              <w:pStyle w:val="ListBullet3"/>
            </w:pPr>
            <w:r w:rsidRPr="006E01FD">
              <w:t>resourcing</w:t>
            </w:r>
          </w:p>
          <w:p w:rsidR="00000000" w:rsidRPr="006E01FD" w:rsidP="006E01FD">
            <w:pPr>
              <w:pStyle w:val="ListBullet3"/>
            </w:pPr>
            <w:r w:rsidRPr="006E01FD">
              <w:t>security</w:t>
            </w:r>
          </w:p>
          <w:p w:rsidR="00000000" w:rsidRPr="006E01FD" w:rsidP="006E01FD">
            <w:pPr>
              <w:pStyle w:val="ListBullet3"/>
            </w:pPr>
            <w:r w:rsidRPr="006E01FD">
              <w:t>strategic plans</w:t>
            </w:r>
          </w:p>
          <w:p w:rsidR="00000000" w:rsidRPr="006E01FD" w:rsidP="006E01FD">
            <w:pPr>
              <w:pStyle w:val="ListBullet3"/>
            </w:pPr>
            <w:r w:rsidRPr="006E01FD">
              <w:t>recruitment</w:t>
            </w:r>
          </w:p>
          <w:p w:rsidR="00000000" w:rsidRPr="006E01FD" w:rsidP="006E01FD">
            <w:pPr>
              <w:pStyle w:val="ListBullet3"/>
            </w:pPr>
            <w:r w:rsidRPr="006E01FD">
              <w:t>risk management</w:t>
            </w:r>
          </w:p>
          <w:p w:rsidR="00000000" w:rsidRPr="006E01FD" w:rsidP="006E01FD">
            <w:pPr>
              <w:pStyle w:val="ListBullet3"/>
            </w:pPr>
            <w:r w:rsidRPr="006E01FD">
              <w:t>procurement guidelines</w:t>
            </w:r>
          </w:p>
          <w:p w:rsidR="00000000" w:rsidRPr="006E01FD" w:rsidP="006E01FD">
            <w:pPr>
              <w:pStyle w:val="ListBullet3"/>
            </w:pPr>
            <w:r w:rsidRPr="006E01FD">
              <w:t>designation approvals</w:t>
            </w:r>
          </w:p>
          <w:p w:rsidR="00000000" w:rsidRPr="006E01FD" w:rsidP="006E01FD">
            <w:pPr>
              <w:pStyle w:val="ListBullet3"/>
            </w:pPr>
            <w:r w:rsidRPr="006E01FD">
              <w:t>industrial agreements</w:t>
            </w:r>
          </w:p>
          <w:p w:rsidR="00000000" w:rsidP="006E01FD">
            <w:pPr>
              <w:pStyle w:val="ListBullet3"/>
              <w:rPr>
                <w:lang w:val="en-NZ"/>
              </w:rPr>
            </w:pPr>
            <w:r w:rsidRPr="006E01FD">
              <w:t>environment and sustainability</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BoldandItalics"/>
              </w:rPr>
              <w:t>Management of project wind-down</w:t>
            </w:r>
            <w:r w:rsidRPr="006E01F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ListBullet2"/>
            </w:pPr>
            <w:r w:rsidRPr="006E01FD">
              <w:t>risks</w:t>
            </w:r>
          </w:p>
          <w:p w:rsidR="00000000" w:rsidRPr="006E01FD" w:rsidP="006E01FD">
            <w:pPr>
              <w:pStyle w:val="ListBullet2"/>
            </w:pPr>
            <w:r w:rsidRPr="006E01FD">
              <w:t>issues</w:t>
            </w:r>
          </w:p>
          <w:p w:rsidR="00000000" w:rsidRPr="006E01FD" w:rsidP="006E01FD">
            <w:pPr>
              <w:pStyle w:val="ListBullet2"/>
            </w:pPr>
            <w:r w:rsidRPr="006E01FD">
              <w:t>assets</w:t>
            </w:r>
          </w:p>
          <w:p w:rsidR="00000000" w:rsidRPr="006E01FD" w:rsidP="006E01FD">
            <w:pPr>
              <w:pStyle w:val="ListBullet2"/>
            </w:pPr>
            <w:r w:rsidRPr="006E01FD">
              <w:t>consultants</w:t>
            </w:r>
          </w:p>
          <w:p w:rsidR="00000000" w:rsidRPr="006E01FD" w:rsidP="006E01FD">
            <w:pPr>
              <w:pStyle w:val="ListBullet2"/>
            </w:pPr>
            <w:r w:rsidRPr="006E01FD">
              <w:t>project team</w:t>
            </w:r>
          </w:p>
          <w:p w:rsidR="00000000" w:rsidP="006E01FD">
            <w:pPr>
              <w:pStyle w:val="ListBullet2"/>
              <w:rPr>
                <w:lang w:val="en-NZ"/>
              </w:rPr>
            </w:pPr>
            <w:r w:rsidRPr="006E01FD">
              <w:t>support staff</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BoldandItalics"/>
              </w:rPr>
              <w:t xml:space="preserve">Documentation </w:t>
            </w:r>
            <w:r w:rsidRPr="006E01FD">
              <w:t>may include:</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ListBullet2"/>
            </w:pPr>
            <w:r w:rsidRPr="006E01FD">
              <w:t>project completion report</w:t>
            </w:r>
          </w:p>
          <w:p w:rsidR="00000000" w:rsidRPr="006E01FD" w:rsidP="006E01FD">
            <w:pPr>
              <w:pStyle w:val="ListBullet2"/>
            </w:pPr>
            <w:r w:rsidRPr="006E01FD">
              <w:t>supplier performance reports</w:t>
            </w:r>
          </w:p>
          <w:p w:rsidR="00000000" w:rsidRPr="006E01FD" w:rsidP="006E01FD">
            <w:pPr>
              <w:pStyle w:val="ListBullet2"/>
            </w:pPr>
            <w:r w:rsidRPr="006E01FD">
              <w:t>whole-of-life support plans</w:t>
            </w:r>
          </w:p>
          <w:p w:rsidR="00000000" w:rsidRPr="006E01FD" w:rsidP="006E01FD">
            <w:pPr>
              <w:pStyle w:val="ListBullet2"/>
            </w:pPr>
            <w:r w:rsidRPr="006E01FD">
              <w:t xml:space="preserve">transfer documents </w:t>
            </w:r>
          </w:p>
          <w:p w:rsidR="00000000" w:rsidRPr="006E01FD" w:rsidP="006E01FD">
            <w:pPr>
              <w:pStyle w:val="ListBullet2"/>
            </w:pPr>
            <w:r w:rsidRPr="006E01FD">
              <w:t>financial reports and acquittals</w:t>
            </w:r>
          </w:p>
          <w:p w:rsidR="00000000" w:rsidRPr="006E01FD" w:rsidP="006E01FD">
            <w:pPr>
              <w:pStyle w:val="ListBullet2"/>
            </w:pPr>
            <w:r w:rsidRPr="006E01FD">
              <w:t>evaluation reports</w:t>
            </w:r>
          </w:p>
          <w:p w:rsidR="00000000" w:rsidP="006E01FD">
            <w:pPr>
              <w:pStyle w:val="ListBullet2"/>
              <w:rPr>
                <w:lang w:val="en-NZ"/>
              </w:rPr>
            </w:pPr>
            <w:r w:rsidRPr="006E01FD">
              <w:t>transition plans</w:t>
            </w:r>
          </w:p>
        </w:tc>
      </w:tr>
      <w:tr w:rsidTr="00FF28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01FD">
            <w:pPr>
              <w:pStyle w:val="BodyText"/>
              <w:rPr>
                <w:lang w:val="en-NZ"/>
              </w:rPr>
            </w:pPr>
            <w:r w:rsidRPr="006E01FD">
              <w:rPr>
                <w:rStyle w:val="BoldandItalics"/>
              </w:rPr>
              <w:t xml:space="preserve">Approvals </w:t>
            </w:r>
            <w:r w:rsidRPr="006E01FD">
              <w:t>may be required from:</w:t>
            </w:r>
          </w:p>
        </w:tc>
        <w:tc>
          <w:tcPr>
            <w:tcW w:w="6662" w:type="dxa"/>
            <w:tcBorders>
              <w:top w:val="nil"/>
              <w:left w:val="nil"/>
              <w:bottom w:val="nil"/>
              <w:right w:val="nil"/>
            </w:tcBorders>
            <w:tcMar>
              <w:top w:w="0" w:type="dxa"/>
              <w:left w:w="62" w:type="dxa"/>
              <w:bottom w:w="0" w:type="dxa"/>
              <w:right w:w="62" w:type="dxa"/>
            </w:tcMar>
          </w:tcPr>
          <w:p w:rsidR="00000000" w:rsidRPr="006E01FD" w:rsidP="006E01FD">
            <w:pPr>
              <w:pStyle w:val="ListBullet2"/>
            </w:pPr>
            <w:r w:rsidRPr="006E01FD">
              <w:t>project sponsor/funding body</w:t>
            </w:r>
          </w:p>
          <w:p w:rsidR="00000000" w:rsidRPr="006E01FD" w:rsidP="006E01FD">
            <w:pPr>
              <w:pStyle w:val="ListBullet2"/>
            </w:pPr>
            <w:r w:rsidRPr="006E01FD">
              <w:t>business owner of the project</w:t>
            </w:r>
          </w:p>
          <w:p w:rsidR="00000000" w:rsidRPr="006E01FD" w:rsidP="006E01FD">
            <w:pPr>
              <w:pStyle w:val="ListBullet2"/>
            </w:pPr>
            <w:r w:rsidRPr="006E01FD">
              <w:t>program manager</w:t>
            </w:r>
          </w:p>
          <w:p w:rsidR="00000000" w:rsidRPr="006E01FD" w:rsidP="006E01FD">
            <w:pPr>
              <w:pStyle w:val="ListBullet2"/>
            </w:pPr>
            <w:r w:rsidRPr="006E01FD">
              <w:t>line manager</w:t>
            </w:r>
          </w:p>
          <w:p w:rsidR="00000000" w:rsidRPr="006E01FD" w:rsidP="006E01FD">
            <w:pPr>
              <w:pStyle w:val="ListBullet2"/>
            </w:pPr>
            <w:r w:rsidRPr="006E01FD">
              <w:t xml:space="preserve">project governance office/personnel in the organisation  </w:t>
            </w:r>
          </w:p>
          <w:p w:rsidR="00000000" w:rsidRPr="006E01FD" w:rsidP="006E01FD">
            <w:pPr>
              <w:pStyle w:val="ListBullet2"/>
            </w:pPr>
            <w:r w:rsidRPr="006E01FD">
              <w:t>chief executive officer, manager or management representative</w:t>
            </w:r>
          </w:p>
          <w:p w:rsidR="00000000" w:rsidRPr="006E01FD" w:rsidP="006E01FD">
            <w:pPr>
              <w:pStyle w:val="ListBullet2"/>
            </w:pPr>
            <w:r w:rsidRPr="006E01FD">
              <w:t>customer or client</w:t>
            </w:r>
          </w:p>
        </w:tc>
      </w:tr>
    </w:tbl>
    <w:p w:rsidR="00FF28CD" w:rsidP="006E01FD">
      <w:pPr>
        <w:pStyle w:val="BodyText"/>
      </w:pPr>
    </w:p>
    <w:p w:rsidR="00FF28CD" w:rsidP="006E01FD">
      <w:pPr>
        <w:pStyle w:val="BodyText"/>
      </w:pPr>
    </w:p>
    <w:p w:rsidR="00000000" w:rsidRPr="006E01FD" w:rsidP="006E01FD">
      <w:pPr>
        <w:pStyle w:val="Heading1"/>
      </w:pPr>
      <w:bookmarkStart w:id="12" w:name="O_497679"/>
      <w:bookmarkEnd w:id="12"/>
      <w:r w:rsidRPr="006E01FD">
        <w:t>Unit Sector(s)</w:t>
      </w:r>
    </w:p>
    <w:p w:rsidR="00000000" w:rsidRPr="006E01FD" w:rsidP="006E01FD">
      <w:pPr>
        <w:pStyle w:val="BodyText"/>
      </w:pPr>
      <w:r w:rsidRPr="006E01FD">
        <w:t>Not applicable.</w:t>
      </w:r>
    </w:p>
    <w:p w:rsidR="00000000" w:rsidRPr="006E01FD" w:rsidP="006E01FD">
      <w:pPr>
        <w:pStyle w:val="AllowPageBreak"/>
      </w:pPr>
    </w:p>
    <w:p w:rsidR="00000000" w:rsidRPr="006E01FD" w:rsidP="006E01FD">
      <w:pPr>
        <w:pStyle w:val="Heading1"/>
      </w:pPr>
      <w:bookmarkStart w:id="13" w:name="O_497688"/>
      <w:bookmarkEnd w:id="13"/>
      <w:r w:rsidRPr="006E01FD">
        <w:t>Competency field</w:t>
      </w:r>
    </w:p>
    <w:p w:rsidR="00000000" w:rsidRPr="006E01FD" w:rsidP="006E01FD">
      <w:pPr>
        <w:pStyle w:val="BodyText"/>
      </w:pPr>
      <w:r w:rsidRPr="006E01FD">
        <w:t>Project Management.</w:t>
      </w:r>
    </w:p>
    <w:p w:rsidR="00000000" w:rsidRPr="006E01FD" w:rsidP="006E01FD"/>
    <w:sectPr w:rsidSect="006E01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1FD" w:rsidRPr="00FF28CD" w:rsidP="00FF28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CD" w:rsidP="006E0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28CD" w:rsidP="006E01F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FF28CD" w:rsidP="006E0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1FD" w:rsidRPr="00FF28CD" w:rsidP="00FF28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CD" w:rsidRPr="002D2AF8" w:rsidP="006E01FD">
    <w:pPr>
      <w:pStyle w:val="Header"/>
      <w:framePr w:wrap="around"/>
    </w:pPr>
    <w:r>
      <w:fldChar w:fldCharType="begin"/>
    </w:r>
    <w:r>
      <w:instrText xml:space="preserve"> TITLE   \* MERGEFORMAT </w:instrText>
    </w:r>
    <w:r>
      <w:fldChar w:fldCharType="separate"/>
    </w:r>
    <w:r>
      <w:t>PSPPM503B Close complex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F28CD" w:rsidP="006E0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264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F4822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1FD"/>
    <w:pPr>
      <w:spacing w:before="360" w:after="60"/>
      <w:outlineLvl w:val="0"/>
    </w:pPr>
    <w:rPr>
      <w:sz w:val="32"/>
    </w:rPr>
  </w:style>
  <w:style w:type="paragraph" w:styleId="Heading2">
    <w:name w:val="heading 2"/>
    <w:basedOn w:val="HeadingBase"/>
    <w:next w:val="BodyText"/>
    <w:link w:val="Heading2Char"/>
    <w:qFormat/>
    <w:rsid w:val="006E01FD"/>
    <w:pPr>
      <w:keepLines/>
      <w:spacing w:before="240" w:after="120"/>
      <w:outlineLvl w:val="1"/>
    </w:pPr>
    <w:rPr>
      <w:sz w:val="28"/>
      <w:szCs w:val="40"/>
    </w:rPr>
  </w:style>
  <w:style w:type="paragraph" w:styleId="Heading3">
    <w:name w:val="heading 3"/>
    <w:basedOn w:val="HeadingBase"/>
    <w:next w:val="BodyText"/>
    <w:link w:val="Heading3Char"/>
    <w:qFormat/>
    <w:rsid w:val="006E01FD"/>
    <w:pPr>
      <w:spacing w:before="180" w:after="120"/>
      <w:outlineLvl w:val="2"/>
    </w:pPr>
    <w:rPr>
      <w:spacing w:val="-10"/>
      <w:kern w:val="32"/>
    </w:rPr>
  </w:style>
  <w:style w:type="paragraph" w:styleId="Heading4">
    <w:name w:val="heading 4"/>
    <w:basedOn w:val="HeadingBase"/>
    <w:next w:val="BodyText"/>
    <w:link w:val="Heading4Char"/>
    <w:qFormat/>
    <w:rsid w:val="006E01FD"/>
    <w:pPr>
      <w:spacing w:before="160" w:after="120"/>
      <w:outlineLvl w:val="3"/>
    </w:pPr>
    <w:rPr>
      <w:sz w:val="22"/>
    </w:rPr>
  </w:style>
  <w:style w:type="paragraph" w:styleId="Heading5">
    <w:name w:val="heading 5"/>
    <w:basedOn w:val="HeadingBase"/>
    <w:next w:val="Normal"/>
    <w:link w:val="Heading5Char"/>
    <w:qFormat/>
    <w:rsid w:val="006E01FD"/>
    <w:pPr>
      <w:spacing w:before="80"/>
      <w:outlineLvl w:val="4"/>
    </w:pPr>
    <w:rPr>
      <w:color w:val="918585"/>
      <w:sz w:val="20"/>
    </w:rPr>
  </w:style>
  <w:style w:type="paragraph" w:styleId="Heading6">
    <w:name w:val="heading 6"/>
    <w:basedOn w:val="HeadingBase"/>
    <w:next w:val="Normal"/>
    <w:link w:val="Heading6Char"/>
    <w:qFormat/>
    <w:rsid w:val="006E01FD"/>
    <w:pPr>
      <w:spacing w:before="60"/>
      <w:outlineLvl w:val="5"/>
    </w:pPr>
    <w:rPr>
      <w:color w:val="918585"/>
      <w:sz w:val="20"/>
    </w:rPr>
  </w:style>
  <w:style w:type="paragraph" w:styleId="Heading7">
    <w:name w:val="heading 7"/>
    <w:basedOn w:val="Normal"/>
    <w:next w:val="Normal"/>
    <w:link w:val="Heading7Char"/>
    <w:qFormat/>
    <w:rsid w:val="006E01FD"/>
    <w:pPr>
      <w:ind w:left="720"/>
      <w:outlineLvl w:val="6"/>
    </w:pPr>
    <w:rPr>
      <w:i/>
    </w:rPr>
  </w:style>
  <w:style w:type="paragraph" w:styleId="Heading8">
    <w:name w:val="heading 8"/>
    <w:basedOn w:val="Normal"/>
    <w:next w:val="Normal"/>
    <w:link w:val="Heading8Char"/>
    <w:qFormat/>
    <w:rsid w:val="006E01FD"/>
    <w:pPr>
      <w:ind w:left="720"/>
      <w:outlineLvl w:val="7"/>
    </w:pPr>
    <w:rPr>
      <w:i/>
    </w:rPr>
  </w:style>
  <w:style w:type="paragraph" w:styleId="Heading9">
    <w:name w:val="heading 9"/>
    <w:basedOn w:val="Normal"/>
    <w:next w:val="Normal"/>
    <w:link w:val="Heading9Char"/>
    <w:qFormat/>
    <w:rsid w:val="006E01FD"/>
    <w:pPr>
      <w:ind w:left="720"/>
      <w:outlineLvl w:val="8"/>
    </w:pPr>
    <w:rPr>
      <w:i/>
    </w:rPr>
  </w:style>
  <w:style w:type="character" w:default="1" w:styleId="DefaultParagraphFont">
    <w:name w:val="Default Paragraph Font"/>
    <w:uiPriority w:val="1"/>
    <w:unhideWhenUsed/>
    <w:rsid w:val="006E0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1FD"/>
  </w:style>
  <w:style w:type="character" w:customStyle="1" w:styleId="Heading1Char">
    <w:name w:val="Heading 1 Char"/>
    <w:basedOn w:val="DefaultParagraphFont"/>
    <w:link w:val="Heading1"/>
    <w:rsid w:val="006E01FD"/>
    <w:rPr>
      <w:rFonts w:ascii="Times New Roman" w:eastAsia="Times New Roman" w:hAnsi="Times New Roman" w:cs="Times New Roman"/>
      <w:b/>
      <w:sz w:val="32"/>
      <w:szCs w:val="20"/>
      <w:lang w:eastAsia="en-US"/>
    </w:rPr>
  </w:style>
  <w:style w:type="paragraph" w:styleId="BodyText">
    <w:name w:val="Body Text"/>
    <w:basedOn w:val="Normal"/>
    <w:link w:val="BodyTextChar"/>
    <w:rsid w:val="006E01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1FD"/>
    <w:rPr>
      <w:rFonts w:ascii="Times New Roman" w:eastAsia="Times New Roman" w:hAnsi="Times New Roman" w:cs="Times New Roman"/>
      <w:sz w:val="24"/>
      <w:lang w:eastAsia="en-US"/>
    </w:rPr>
  </w:style>
  <w:style w:type="paragraph" w:styleId="List">
    <w:name w:val="List"/>
    <w:basedOn w:val="BodyText"/>
    <w:next w:val="BodyText"/>
    <w:rsid w:val="006E01FD"/>
    <w:pPr>
      <w:tabs>
        <w:tab w:val="left" w:pos="340"/>
      </w:tabs>
      <w:spacing w:before="60" w:after="60"/>
      <w:ind w:left="340" w:hanging="340"/>
    </w:pPr>
  </w:style>
  <w:style w:type="character" w:customStyle="1" w:styleId="SpecialBold">
    <w:name w:val="Special Bold"/>
    <w:basedOn w:val="DefaultParagraphFont"/>
    <w:rsid w:val="006E01FD"/>
    <w:rPr>
      <w:b/>
      <w:spacing w:val="0"/>
    </w:rPr>
  </w:style>
  <w:style w:type="paragraph" w:styleId="ListBullet2">
    <w:name w:val="List Bullet 2"/>
    <w:basedOn w:val="List2"/>
    <w:rsid w:val="006E01FD"/>
    <w:pPr>
      <w:numPr>
        <w:numId w:val="14"/>
      </w:numPr>
      <w:tabs>
        <w:tab w:val="clear" w:pos="680"/>
      </w:tabs>
    </w:pPr>
  </w:style>
  <w:style w:type="character" w:styleId="Emphasis">
    <w:name w:val="Emphasis"/>
    <w:basedOn w:val="DefaultParagraphFont"/>
    <w:qFormat/>
    <w:rsid w:val="006E01FD"/>
    <w:rPr>
      <w:i/>
    </w:rPr>
  </w:style>
  <w:style w:type="paragraph" w:customStyle="1" w:styleId="SuperHeading">
    <w:name w:val="SuperHeading"/>
    <w:basedOn w:val="Normal"/>
    <w:rsid w:val="006E01FD"/>
    <w:pPr>
      <w:spacing w:before="240" w:after="120"/>
      <w:outlineLvl w:val="0"/>
    </w:pPr>
    <w:rPr>
      <w:rFonts w:ascii="Times New Roman" w:hAnsi="Times New Roman"/>
      <w:b/>
      <w:sz w:val="32"/>
    </w:rPr>
  </w:style>
  <w:style w:type="paragraph" w:customStyle="1" w:styleId="AllowPageBreak">
    <w:name w:val="AllowPageBreak"/>
    <w:rsid w:val="006E01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01FD"/>
    <w:pPr>
      <w:numPr>
        <w:numId w:val="2"/>
      </w:numPr>
      <w:tabs>
        <w:tab w:val="clear" w:pos="1021"/>
      </w:tabs>
      <w:ind w:left="1037" w:hanging="357"/>
    </w:pPr>
  </w:style>
  <w:style w:type="character" w:customStyle="1" w:styleId="Underline">
    <w:name w:val="Underline"/>
    <w:basedOn w:val="DefaultParagraphFont"/>
    <w:qFormat/>
    <w:rsid w:val="006E01FD"/>
    <w:rPr>
      <w:u w:val="single"/>
    </w:rPr>
  </w:style>
  <w:style w:type="character" w:customStyle="1" w:styleId="BoldandItalics">
    <w:name w:val="Bold and Italics"/>
    <w:qFormat/>
    <w:rsid w:val="006E01FD"/>
    <w:rPr>
      <w:b/>
      <w:i/>
      <w:u w:val="none"/>
    </w:rPr>
  </w:style>
  <w:style w:type="character" w:customStyle="1" w:styleId="Heading2Char">
    <w:name w:val="Heading 2 Char"/>
    <w:basedOn w:val="DefaultParagraphFont"/>
    <w:link w:val="Heading2"/>
    <w:rsid w:val="006E0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1FD"/>
    <w:rPr>
      <w:rFonts w:ascii="Courier New" w:eastAsia="Times New Roman" w:hAnsi="Courier New" w:cs="Times New Roman"/>
      <w:i/>
      <w:szCs w:val="20"/>
      <w:lang w:eastAsia="en-US"/>
    </w:rPr>
  </w:style>
  <w:style w:type="paragraph" w:customStyle="1" w:styleId="HeadingBase">
    <w:name w:val="Heading Base"/>
    <w:rsid w:val="006E0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1FD"/>
    <w:pPr>
      <w:tabs>
        <w:tab w:val="right" w:leader="dot" w:pos="9072"/>
      </w:tabs>
      <w:ind w:left="567"/>
    </w:pPr>
    <w:rPr>
      <w:szCs w:val="22"/>
    </w:rPr>
  </w:style>
  <w:style w:type="paragraph" w:customStyle="1" w:styleId="TOCBase">
    <w:name w:val="TOC Base"/>
    <w:rsid w:val="006E0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1FD"/>
    <w:pPr>
      <w:tabs>
        <w:tab w:val="right" w:leader="dot" w:pos="9072"/>
      </w:tabs>
      <w:spacing w:before="40" w:after="40"/>
      <w:ind w:left="284"/>
    </w:pPr>
    <w:rPr>
      <w:rFonts w:ascii="Times New Roman" w:hAnsi="Times New Roman"/>
    </w:rPr>
  </w:style>
  <w:style w:type="paragraph" w:styleId="TOC1">
    <w:name w:val="toc 1"/>
    <w:basedOn w:val="TOCBase"/>
    <w:next w:val="Normal"/>
    <w:rsid w:val="006E0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1FD"/>
    <w:rPr>
      <w:rFonts w:ascii="Times New Roman" w:eastAsia="Times New Roman" w:hAnsi="Times New Roman" w:cs="Times New Roman"/>
      <w:sz w:val="16"/>
      <w:lang w:eastAsia="en-US"/>
    </w:rPr>
  </w:style>
  <w:style w:type="paragraph" w:styleId="Title">
    <w:name w:val="Title"/>
    <w:basedOn w:val="HeadingBase"/>
    <w:link w:val="TitleChar"/>
    <w:qFormat/>
    <w:rsid w:val="006E01FD"/>
    <w:pPr>
      <w:spacing w:before="5040"/>
      <w:jc w:val="center"/>
    </w:pPr>
    <w:rPr>
      <w:sz w:val="48"/>
      <w:szCs w:val="72"/>
      <w:lang w:val="en-US"/>
    </w:rPr>
  </w:style>
  <w:style w:type="character" w:customStyle="1" w:styleId="TitleChar">
    <w:name w:val="Title Char"/>
    <w:basedOn w:val="DefaultParagraphFont"/>
    <w:link w:val="Title"/>
    <w:rsid w:val="006E0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1FD"/>
    <w:pPr>
      <w:tabs>
        <w:tab w:val="left" w:pos="3600"/>
        <w:tab w:val="left" w:pos="3958"/>
      </w:tabs>
    </w:pPr>
  </w:style>
  <w:style w:type="paragraph" w:styleId="ListBullet">
    <w:name w:val="List Bullet"/>
    <w:basedOn w:val="List"/>
    <w:rsid w:val="006E01FD"/>
    <w:pPr>
      <w:numPr>
        <w:numId w:val="13"/>
      </w:numPr>
      <w:tabs>
        <w:tab w:val="clear" w:pos="340"/>
      </w:tabs>
      <w:spacing w:before="40" w:after="40"/>
    </w:pPr>
  </w:style>
  <w:style w:type="paragraph" w:customStyle="1" w:styleId="Note">
    <w:name w:val="Note"/>
    <w:basedOn w:val="BodyText"/>
    <w:rsid w:val="006E0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1FD"/>
    <w:pPr>
      <w:framePr w:wrap="auto" w:hAnchor="text" w:y="6049"/>
    </w:pPr>
    <w:rPr>
      <w:color w:val="000000"/>
      <w:sz w:val="40"/>
    </w:rPr>
  </w:style>
  <w:style w:type="paragraph" w:customStyle="1" w:styleId="TOCTitle">
    <w:name w:val="TOCTitle"/>
    <w:basedOn w:val="Heading1"/>
    <w:rsid w:val="006E01FD"/>
    <w:pPr>
      <w:spacing w:after="240"/>
      <w:jc w:val="center"/>
      <w:outlineLvl w:val="9"/>
    </w:pPr>
    <w:rPr>
      <w:caps/>
    </w:rPr>
  </w:style>
  <w:style w:type="paragraph" w:customStyle="1" w:styleId="Version">
    <w:name w:val="Version"/>
    <w:rsid w:val="006E0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1FD"/>
    <w:pPr>
      <w:keepNext w:val="0"/>
      <w:tabs>
        <w:tab w:val="right" w:pos="4176"/>
      </w:tabs>
      <w:ind w:left="198" w:hanging="198"/>
    </w:pPr>
    <w:rPr>
      <w:rFonts w:ascii="Garamond" w:hAnsi="Garamond"/>
    </w:rPr>
  </w:style>
  <w:style w:type="paragraph" w:styleId="IndexHeading">
    <w:name w:val="index heading"/>
    <w:basedOn w:val="Normal"/>
    <w:next w:val="Index1"/>
    <w:semiHidden/>
    <w:rsid w:val="006E01FD"/>
    <w:pPr>
      <w:spacing w:before="120" w:after="120"/>
    </w:pPr>
    <w:rPr>
      <w:rFonts w:ascii="Arial" w:hAnsi="Arial"/>
      <w:b/>
      <w:color w:val="918585"/>
      <w:sz w:val="24"/>
    </w:rPr>
  </w:style>
  <w:style w:type="paragraph" w:styleId="Header">
    <w:name w:val="header"/>
    <w:basedOn w:val="Normal"/>
    <w:link w:val="HeaderChar"/>
    <w:rsid w:val="006E0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1FD"/>
    <w:rPr>
      <w:rFonts w:ascii="Times New Roman" w:eastAsia="Times New Roman" w:hAnsi="Times New Roman" w:cs="Times New Roman"/>
      <w:sz w:val="16"/>
      <w:szCs w:val="20"/>
      <w:lang w:val="en-GB" w:eastAsia="en-US"/>
    </w:rPr>
  </w:style>
  <w:style w:type="paragraph" w:customStyle="1" w:styleId="Chapter">
    <w:name w:val="Chapter"/>
    <w:basedOn w:val="Normal"/>
    <w:rsid w:val="006E01FD"/>
    <w:pPr>
      <w:spacing w:before="240"/>
    </w:pPr>
    <w:rPr>
      <w:rFonts w:ascii="Times New Roman" w:hAnsi="Times New Roman"/>
      <w:smallCaps/>
      <w:spacing w:val="80"/>
      <w:sz w:val="28"/>
    </w:rPr>
  </w:style>
  <w:style w:type="paragraph" w:customStyle="1" w:styleId="InChapter">
    <w:name w:val="InChapter"/>
    <w:basedOn w:val="Heading3"/>
    <w:rsid w:val="006E01FD"/>
    <w:pPr>
      <w:spacing w:after="240"/>
      <w:outlineLvl w:val="9"/>
    </w:pPr>
    <w:rPr>
      <w:noProof/>
    </w:rPr>
  </w:style>
  <w:style w:type="paragraph" w:styleId="Index2">
    <w:name w:val="index 2"/>
    <w:basedOn w:val="Normal"/>
    <w:next w:val="Normal"/>
    <w:semiHidden/>
    <w:rsid w:val="006E01FD"/>
    <w:pPr>
      <w:tabs>
        <w:tab w:val="right" w:pos="4176"/>
      </w:tabs>
      <w:ind w:left="568" w:hanging="284"/>
    </w:pPr>
    <w:rPr>
      <w:rFonts w:ascii="Garamond" w:hAnsi="Garamond"/>
    </w:rPr>
  </w:style>
  <w:style w:type="paragraph" w:customStyle="1" w:styleId="Byline">
    <w:name w:val="Byline"/>
    <w:rsid w:val="006E0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1FD"/>
    <w:pPr>
      <w:tabs>
        <w:tab w:val="clear" w:pos="3600"/>
        <w:tab w:val="clear" w:pos="3958"/>
      </w:tabs>
      <w:jc w:val="right"/>
    </w:pPr>
  </w:style>
  <w:style w:type="paragraph" w:styleId="Caption">
    <w:name w:val="caption"/>
    <w:basedOn w:val="BodyText"/>
    <w:next w:val="Normal"/>
    <w:qFormat/>
    <w:rsid w:val="006E01FD"/>
    <w:pPr>
      <w:framePr w:w="2268" w:hSpace="181" w:vSpace="181" w:wrap="around" w:vAnchor="text" w:hAnchor="page" w:x="1135" w:y="285" w:anchorLock="1"/>
    </w:pPr>
    <w:rPr>
      <w:i/>
    </w:rPr>
  </w:style>
  <w:style w:type="paragraph" w:customStyle="1" w:styleId="MiniTOCTitle">
    <w:name w:val="MiniTOCTitle"/>
    <w:basedOn w:val="Heading4"/>
    <w:rsid w:val="006E01FD"/>
    <w:pPr>
      <w:spacing w:before="240"/>
      <w:outlineLvl w:val="9"/>
    </w:pPr>
    <w:rPr>
      <w:noProof/>
      <w:sz w:val="24"/>
    </w:rPr>
  </w:style>
  <w:style w:type="paragraph" w:customStyle="1" w:styleId="MiniTOCItem">
    <w:name w:val="MiniTOCItem"/>
    <w:basedOn w:val="ListBullet"/>
    <w:rsid w:val="006E01FD"/>
    <w:pPr>
      <w:numPr>
        <w:numId w:val="0"/>
      </w:numPr>
      <w:tabs>
        <w:tab w:val="right" w:leader="dot" w:pos="6521"/>
      </w:tabs>
      <w:spacing w:before="0" w:after="0"/>
    </w:pPr>
  </w:style>
  <w:style w:type="paragraph" w:customStyle="1" w:styleId="TOFTitle">
    <w:name w:val="TOFTitle"/>
    <w:basedOn w:val="TOCTitle"/>
    <w:rsid w:val="006E01FD"/>
  </w:style>
  <w:style w:type="paragraph" w:styleId="TableofFigures">
    <w:name w:val="table of figures"/>
    <w:basedOn w:val="Normal"/>
    <w:next w:val="Normal"/>
    <w:semiHidden/>
    <w:rsid w:val="006E01FD"/>
    <w:pPr>
      <w:tabs>
        <w:tab w:val="right" w:leader="dot" w:pos="9072"/>
      </w:tabs>
      <w:ind w:left="970" w:hanging="403"/>
    </w:pPr>
    <w:rPr>
      <w:rFonts w:ascii="Times New Roman" w:hAnsi="Times New Roman"/>
      <w:b/>
    </w:rPr>
  </w:style>
  <w:style w:type="paragraph" w:styleId="ListNumber">
    <w:name w:val="List Number"/>
    <w:basedOn w:val="List"/>
    <w:rsid w:val="006E01FD"/>
    <w:pPr>
      <w:numPr>
        <w:numId w:val="11"/>
      </w:numPr>
    </w:pPr>
  </w:style>
  <w:style w:type="character" w:customStyle="1" w:styleId="WingdingSymbols">
    <w:name w:val="Wingding Symbols"/>
    <w:rsid w:val="006E01FD"/>
    <w:rPr>
      <w:rFonts w:ascii="Wingdings" w:hAnsi="Wingdings"/>
    </w:rPr>
  </w:style>
  <w:style w:type="paragraph" w:customStyle="1" w:styleId="TableHeading">
    <w:name w:val="Table Heading"/>
    <w:basedOn w:val="HeadingBase"/>
    <w:rsid w:val="006E01FD"/>
    <w:pPr>
      <w:keepLines/>
      <w:pBdr>
        <w:bottom w:val="single" w:sz="6" w:space="1" w:color="918585"/>
      </w:pBdr>
      <w:spacing w:before="240"/>
    </w:pPr>
  </w:style>
  <w:style w:type="character" w:customStyle="1" w:styleId="HotSpot">
    <w:name w:val="HotSpot"/>
    <w:rsid w:val="006E01FD"/>
    <w:rPr>
      <w:color w:val="0033CC"/>
      <w:u w:val="none"/>
    </w:rPr>
  </w:style>
  <w:style w:type="paragraph" w:customStyle="1" w:styleId="BodyTextRight">
    <w:name w:val="Body Text Right"/>
    <w:basedOn w:val="BodyText"/>
    <w:rsid w:val="006E01FD"/>
    <w:pPr>
      <w:spacing w:before="0" w:after="0"/>
      <w:jc w:val="right"/>
    </w:pPr>
  </w:style>
  <w:style w:type="paragraph" w:styleId="Index3">
    <w:name w:val="index 3"/>
    <w:basedOn w:val="ListNumber2"/>
    <w:next w:val="Normal"/>
    <w:semiHidden/>
    <w:rsid w:val="006E01FD"/>
    <w:pPr>
      <w:numPr>
        <w:numId w:val="0"/>
      </w:numPr>
      <w:tabs>
        <w:tab w:val="right" w:leader="dot" w:pos="4176"/>
      </w:tabs>
    </w:pPr>
  </w:style>
  <w:style w:type="paragraph" w:styleId="ListNumber2">
    <w:name w:val="List Number 2"/>
    <w:basedOn w:val="List2"/>
    <w:rsid w:val="006E01FD"/>
    <w:pPr>
      <w:numPr>
        <w:numId w:val="10"/>
      </w:numPr>
      <w:tabs>
        <w:tab w:val="clear" w:pos="1060"/>
      </w:tabs>
    </w:pPr>
  </w:style>
  <w:style w:type="paragraph" w:customStyle="1" w:styleId="MarginNote">
    <w:name w:val="Margin Note"/>
    <w:basedOn w:val="BodyText"/>
    <w:rsid w:val="006E0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1FD"/>
    <w:rPr>
      <w:sz w:val="32"/>
    </w:rPr>
  </w:style>
  <w:style w:type="paragraph" w:customStyle="1" w:styleId="HeadingProcedure">
    <w:name w:val="Heading Procedure"/>
    <w:basedOn w:val="HeadingBase"/>
    <w:next w:val="Normal"/>
    <w:rsid w:val="006E01FD"/>
    <w:pPr>
      <w:tabs>
        <w:tab w:val="left" w:pos="0"/>
      </w:tabs>
      <w:spacing w:before="120" w:after="60"/>
    </w:pPr>
    <w:rPr>
      <w:i/>
      <w:color w:val="918585"/>
      <w:sz w:val="22"/>
    </w:rPr>
  </w:style>
  <w:style w:type="paragraph" w:customStyle="1" w:styleId="TableBodyText">
    <w:name w:val="Table Body Text"/>
    <w:basedOn w:val="BodyText"/>
    <w:rsid w:val="006E01FD"/>
    <w:pPr>
      <w:spacing w:before="60" w:after="60"/>
    </w:pPr>
  </w:style>
  <w:style w:type="paragraph" w:styleId="ListContinue">
    <w:name w:val="List Continue"/>
    <w:basedOn w:val="List"/>
    <w:rsid w:val="006E01FD"/>
    <w:pPr>
      <w:ind w:firstLine="0"/>
    </w:pPr>
  </w:style>
  <w:style w:type="paragraph" w:customStyle="1" w:styleId="ListNote">
    <w:name w:val="List Note"/>
    <w:basedOn w:val="List"/>
    <w:rsid w:val="006E01FD"/>
    <w:pPr>
      <w:pBdr>
        <w:top w:val="single" w:sz="6" w:space="2" w:color="918585"/>
        <w:bottom w:val="single" w:sz="6" w:space="2" w:color="918585"/>
      </w:pBdr>
      <w:tabs>
        <w:tab w:val="left" w:pos="1021"/>
      </w:tabs>
      <w:ind w:firstLine="0"/>
    </w:pPr>
  </w:style>
  <w:style w:type="paragraph" w:customStyle="1" w:styleId="Warning">
    <w:name w:val="Warning"/>
    <w:basedOn w:val="BodyText"/>
    <w:rsid w:val="006E01FD"/>
    <w:pPr>
      <w:shd w:val="clear" w:color="auto" w:fill="D9D9D9"/>
      <w:tabs>
        <w:tab w:val="left" w:pos="992"/>
      </w:tabs>
      <w:ind w:left="119" w:right="119"/>
    </w:pPr>
    <w:rPr>
      <w:sz w:val="20"/>
    </w:rPr>
  </w:style>
  <w:style w:type="paragraph" w:customStyle="1" w:styleId="MarginIcons">
    <w:name w:val="Margin Icons"/>
    <w:basedOn w:val="BodyText"/>
    <w:rsid w:val="006E0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1FD"/>
    <w:rPr>
      <w:rFonts w:ascii="Courier New" w:hAnsi="Courier New"/>
    </w:rPr>
  </w:style>
  <w:style w:type="paragraph" w:customStyle="1" w:styleId="NoteBullet">
    <w:name w:val="Note Bullet"/>
    <w:basedOn w:val="Note"/>
    <w:rsid w:val="006E01FD"/>
    <w:pPr>
      <w:tabs>
        <w:tab w:val="clear" w:pos="680"/>
      </w:tabs>
      <w:spacing w:before="60" w:after="60"/>
    </w:pPr>
  </w:style>
  <w:style w:type="paragraph" w:customStyle="1" w:styleId="SubHeading2">
    <w:name w:val="SubHeading2"/>
    <w:basedOn w:val="HeadingBase"/>
    <w:rsid w:val="006E01FD"/>
    <w:pPr>
      <w:spacing w:before="240" w:after="60"/>
    </w:pPr>
    <w:rPr>
      <w:sz w:val="20"/>
    </w:rPr>
  </w:style>
  <w:style w:type="paragraph" w:customStyle="1" w:styleId="SubHeading1">
    <w:name w:val="SubHeading1"/>
    <w:basedOn w:val="HeadingBase"/>
    <w:rsid w:val="006E01FD"/>
    <w:pPr>
      <w:spacing w:before="240" w:after="60"/>
    </w:pPr>
    <w:rPr>
      <w:color w:val="918585"/>
      <w:sz w:val="22"/>
    </w:rPr>
  </w:style>
  <w:style w:type="paragraph" w:customStyle="1" w:styleId="SideHeading">
    <w:name w:val="Side Heading"/>
    <w:basedOn w:val="HeadingBase"/>
    <w:rsid w:val="006E0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1FD"/>
    <w:pPr>
      <w:numPr>
        <w:numId w:val="12"/>
      </w:numPr>
    </w:pPr>
  </w:style>
  <w:style w:type="paragraph" w:styleId="PlainText">
    <w:name w:val="Plain Text"/>
    <w:basedOn w:val="Normal"/>
    <w:link w:val="PlainTextChar"/>
    <w:rsid w:val="006E01FD"/>
    <w:rPr>
      <w:sz w:val="20"/>
    </w:rPr>
  </w:style>
  <w:style w:type="character" w:customStyle="1" w:styleId="PlainTextChar">
    <w:name w:val="Plain Text Char"/>
    <w:basedOn w:val="DefaultParagraphFont"/>
    <w:link w:val="PlainText"/>
    <w:rsid w:val="006E01FD"/>
    <w:rPr>
      <w:rFonts w:ascii="Courier New" w:eastAsia="Times New Roman" w:hAnsi="Courier New" w:cs="Times New Roman"/>
      <w:sz w:val="20"/>
      <w:szCs w:val="20"/>
      <w:lang w:eastAsia="en-US"/>
    </w:rPr>
  </w:style>
  <w:style w:type="character" w:customStyle="1" w:styleId="MenuOption">
    <w:name w:val="Menu Option"/>
    <w:basedOn w:val="DefaultParagraphFont"/>
    <w:rsid w:val="006E01FD"/>
    <w:rPr>
      <w:b/>
      <w:smallCaps/>
    </w:rPr>
  </w:style>
  <w:style w:type="paragraph" w:customStyle="1" w:styleId="TableListNumber">
    <w:name w:val="Table List Number"/>
    <w:basedOn w:val="ListNumber"/>
    <w:rsid w:val="006E01FD"/>
    <w:pPr>
      <w:numPr>
        <w:numId w:val="0"/>
      </w:numPr>
    </w:pPr>
  </w:style>
  <w:style w:type="paragraph" w:styleId="TOC4">
    <w:name w:val="toc 4"/>
    <w:basedOn w:val="TOCBase"/>
    <w:next w:val="Normal"/>
    <w:semiHidden/>
    <w:rsid w:val="006E01FD"/>
    <w:pPr>
      <w:tabs>
        <w:tab w:val="right" w:leader="dot" w:pos="9071"/>
      </w:tabs>
      <w:ind w:left="1701"/>
    </w:pPr>
  </w:style>
  <w:style w:type="paragraph" w:customStyle="1" w:styleId="ListAlpha">
    <w:name w:val="List Alpha"/>
    <w:basedOn w:val="List"/>
    <w:rsid w:val="006E01FD"/>
    <w:pPr>
      <w:numPr>
        <w:numId w:val="9"/>
      </w:numPr>
    </w:pPr>
  </w:style>
  <w:style w:type="paragraph" w:customStyle="1" w:styleId="ListAlpha2">
    <w:name w:val="List Alpha 2"/>
    <w:basedOn w:val="List2"/>
    <w:rsid w:val="006E01FD"/>
    <w:pPr>
      <w:numPr>
        <w:numId w:val="8"/>
      </w:numPr>
    </w:pPr>
  </w:style>
  <w:style w:type="paragraph" w:styleId="List2">
    <w:name w:val="List 2"/>
    <w:basedOn w:val="BodyText"/>
    <w:rsid w:val="006E01FD"/>
    <w:pPr>
      <w:tabs>
        <w:tab w:val="left" w:pos="680"/>
      </w:tabs>
      <w:spacing w:before="60" w:after="60"/>
      <w:ind w:left="680" w:hanging="340"/>
    </w:pPr>
  </w:style>
  <w:style w:type="paragraph" w:styleId="List3">
    <w:name w:val="List 3"/>
    <w:basedOn w:val="BodyText"/>
    <w:rsid w:val="006E01FD"/>
    <w:pPr>
      <w:tabs>
        <w:tab w:val="left" w:pos="1021"/>
      </w:tabs>
      <w:spacing w:before="60" w:after="60"/>
      <w:ind w:left="1020" w:hanging="340"/>
    </w:pPr>
  </w:style>
  <w:style w:type="paragraph" w:styleId="List4">
    <w:name w:val="List 4"/>
    <w:basedOn w:val="BodyText"/>
    <w:rsid w:val="006E01FD"/>
    <w:pPr>
      <w:tabs>
        <w:tab w:val="left" w:pos="1361"/>
      </w:tabs>
      <w:spacing w:before="60" w:after="60"/>
      <w:ind w:left="1361" w:hanging="340"/>
    </w:pPr>
  </w:style>
  <w:style w:type="paragraph" w:styleId="List5">
    <w:name w:val="List 5"/>
    <w:basedOn w:val="BodyText"/>
    <w:rsid w:val="006E01FD"/>
    <w:pPr>
      <w:tabs>
        <w:tab w:val="left" w:pos="1701"/>
      </w:tabs>
      <w:spacing w:before="60" w:after="60"/>
      <w:ind w:left="1701" w:hanging="340"/>
    </w:pPr>
  </w:style>
  <w:style w:type="paragraph" w:styleId="ListBullet4">
    <w:name w:val="List Bullet 4"/>
    <w:basedOn w:val="List4"/>
    <w:rsid w:val="006E01FD"/>
    <w:pPr>
      <w:numPr>
        <w:numId w:val="3"/>
      </w:numPr>
      <w:tabs>
        <w:tab w:val="clear" w:pos="1361"/>
      </w:tabs>
    </w:pPr>
  </w:style>
  <w:style w:type="paragraph" w:styleId="ListBullet5">
    <w:name w:val="List Bullet 5"/>
    <w:basedOn w:val="List5"/>
    <w:rsid w:val="006E01FD"/>
    <w:pPr>
      <w:numPr>
        <w:numId w:val="4"/>
      </w:numPr>
    </w:pPr>
  </w:style>
  <w:style w:type="paragraph" w:styleId="ListContinue2">
    <w:name w:val="List Continue 2"/>
    <w:basedOn w:val="List2"/>
    <w:rsid w:val="006E01FD"/>
    <w:pPr>
      <w:ind w:firstLine="0"/>
    </w:pPr>
  </w:style>
  <w:style w:type="paragraph" w:styleId="ListContinue3">
    <w:name w:val="List Continue 3"/>
    <w:basedOn w:val="List3"/>
    <w:rsid w:val="006E01FD"/>
    <w:pPr>
      <w:ind w:left="1021" w:firstLine="0"/>
    </w:pPr>
  </w:style>
  <w:style w:type="paragraph" w:styleId="ListContinue4">
    <w:name w:val="List Continue 4"/>
    <w:basedOn w:val="List4"/>
    <w:rsid w:val="006E01FD"/>
    <w:pPr>
      <w:ind w:firstLine="0"/>
    </w:pPr>
  </w:style>
  <w:style w:type="paragraph" w:styleId="ListContinue5">
    <w:name w:val="List Continue 5"/>
    <w:basedOn w:val="List5"/>
    <w:rsid w:val="006E01FD"/>
    <w:pPr>
      <w:ind w:firstLine="0"/>
    </w:pPr>
  </w:style>
  <w:style w:type="paragraph" w:styleId="ListNumber3">
    <w:name w:val="List Number 3"/>
    <w:basedOn w:val="List3"/>
    <w:rsid w:val="006E01FD"/>
    <w:pPr>
      <w:numPr>
        <w:numId w:val="5"/>
      </w:numPr>
    </w:pPr>
  </w:style>
  <w:style w:type="paragraph" w:styleId="ListNumber4">
    <w:name w:val="List Number 4"/>
    <w:basedOn w:val="List4"/>
    <w:rsid w:val="006E01FD"/>
    <w:pPr>
      <w:numPr>
        <w:numId w:val="6"/>
      </w:numPr>
    </w:pPr>
  </w:style>
  <w:style w:type="paragraph" w:styleId="ListNumber5">
    <w:name w:val="List Number 5"/>
    <w:basedOn w:val="List5"/>
    <w:rsid w:val="006E01FD"/>
    <w:pPr>
      <w:numPr>
        <w:numId w:val="7"/>
      </w:numPr>
    </w:pPr>
  </w:style>
  <w:style w:type="paragraph" w:styleId="BlockText">
    <w:name w:val="Block Text"/>
    <w:basedOn w:val="Normal"/>
    <w:rsid w:val="006E01FD"/>
    <w:pPr>
      <w:spacing w:after="120"/>
      <w:ind w:left="1440" w:right="1440"/>
    </w:pPr>
  </w:style>
  <w:style w:type="character" w:customStyle="1" w:styleId="Subscript">
    <w:name w:val="Subscript"/>
    <w:basedOn w:val="DefaultParagraphFont"/>
    <w:rsid w:val="006E01FD"/>
    <w:rPr>
      <w:sz w:val="16"/>
      <w:vertAlign w:val="subscript"/>
    </w:rPr>
  </w:style>
  <w:style w:type="character" w:customStyle="1" w:styleId="Superscript">
    <w:name w:val="Superscript"/>
    <w:basedOn w:val="DefaultParagraphFont"/>
    <w:rsid w:val="006E01FD"/>
    <w:rPr>
      <w:sz w:val="16"/>
      <w:vertAlign w:val="superscript"/>
    </w:rPr>
  </w:style>
  <w:style w:type="character" w:customStyle="1" w:styleId="Symbols">
    <w:name w:val="Symbols"/>
    <w:basedOn w:val="DefaultParagraphFont"/>
    <w:rsid w:val="006E01FD"/>
    <w:rPr>
      <w:rFonts w:ascii="Symbol" w:hAnsi="Symbol"/>
    </w:rPr>
  </w:style>
  <w:style w:type="character" w:customStyle="1" w:styleId="MenuOptions">
    <w:name w:val="Menu Options"/>
    <w:basedOn w:val="DefaultParagraphFont"/>
    <w:rsid w:val="006E01FD"/>
    <w:rPr>
      <w:rFonts w:ascii="Arial Narrow" w:hAnsi="Arial Narrow"/>
      <w:smallCaps/>
    </w:rPr>
  </w:style>
  <w:style w:type="character" w:customStyle="1" w:styleId="Buttons">
    <w:name w:val="Buttons"/>
    <w:basedOn w:val="DefaultParagraphFont"/>
    <w:rsid w:val="006E01FD"/>
    <w:rPr>
      <w:b/>
    </w:rPr>
  </w:style>
  <w:style w:type="character" w:customStyle="1" w:styleId="Underlined">
    <w:name w:val="Underlined"/>
    <w:basedOn w:val="DefaultParagraphFont"/>
    <w:rsid w:val="006E01FD"/>
    <w:rPr>
      <w:u w:val="single"/>
    </w:rPr>
  </w:style>
  <w:style w:type="paragraph" w:customStyle="1" w:styleId="TableBodyTextRight">
    <w:name w:val="Table Body Text Right"/>
    <w:basedOn w:val="TableBodyText"/>
    <w:rsid w:val="006E01FD"/>
    <w:pPr>
      <w:widowControl w:val="0"/>
      <w:autoSpaceDE w:val="0"/>
      <w:autoSpaceDN w:val="0"/>
      <w:adjustRightInd w:val="0"/>
      <w:jc w:val="right"/>
    </w:pPr>
    <w:rPr>
      <w:rFonts w:cs="Arial"/>
      <w:szCs w:val="18"/>
    </w:rPr>
  </w:style>
  <w:style w:type="paragraph" w:customStyle="1" w:styleId="CopyrightText">
    <w:name w:val="Copyright Text"/>
    <w:basedOn w:val="BodyText"/>
    <w:rsid w:val="006E01FD"/>
    <w:rPr>
      <w:sz w:val="18"/>
    </w:rPr>
  </w:style>
  <w:style w:type="paragraph" w:customStyle="1" w:styleId="BodySmallRight">
    <w:name w:val="Body Small Right"/>
    <w:basedOn w:val="BodyTextRight"/>
    <w:rsid w:val="006E01FD"/>
    <w:rPr>
      <w:sz w:val="18"/>
      <w:szCs w:val="18"/>
    </w:rPr>
  </w:style>
  <w:style w:type="paragraph" w:customStyle="1" w:styleId="MarginEdition">
    <w:name w:val="Margin Edition"/>
    <w:basedOn w:val="MarginNote"/>
    <w:rsid w:val="006E01FD"/>
    <w:pPr>
      <w:spacing w:before="0" w:after="0"/>
    </w:pPr>
    <w:rPr>
      <w:rFonts w:ascii="Times New Roman" w:hAnsi="Times New Roman"/>
      <w:color w:val="999999"/>
    </w:rPr>
  </w:style>
  <w:style w:type="paragraph" w:customStyle="1" w:styleId="Spacer">
    <w:name w:val="Spacer"/>
    <w:basedOn w:val="Normal"/>
    <w:rsid w:val="006E01FD"/>
    <w:rPr>
      <w:sz w:val="2"/>
      <w:szCs w:val="2"/>
    </w:rPr>
  </w:style>
  <w:style w:type="character" w:customStyle="1" w:styleId="Small">
    <w:name w:val="Small"/>
    <w:basedOn w:val="DefaultParagraphFont"/>
    <w:rsid w:val="006E01FD"/>
    <w:rPr>
      <w:sz w:val="16"/>
    </w:rPr>
  </w:style>
  <w:style w:type="paragraph" w:customStyle="1" w:styleId="WideTable">
    <w:name w:val="Wide Table"/>
    <w:basedOn w:val="Normal"/>
    <w:rsid w:val="006E01FD"/>
    <w:pPr>
      <w:ind w:left="-1418"/>
    </w:pPr>
    <w:rPr>
      <w:sz w:val="2"/>
      <w:szCs w:val="2"/>
    </w:rPr>
  </w:style>
  <w:style w:type="character" w:styleId="PageNumber">
    <w:name w:val="page number"/>
    <w:basedOn w:val="DefaultParagraphFont"/>
    <w:rsid w:val="006E01FD"/>
  </w:style>
  <w:style w:type="paragraph" w:styleId="Quote">
    <w:name w:val="Quote"/>
    <w:basedOn w:val="Heading1"/>
    <w:link w:val="QuoteChar"/>
    <w:qFormat/>
    <w:rsid w:val="006E01FD"/>
    <w:rPr>
      <w:b w:val="0"/>
      <w:sz w:val="72"/>
      <w:szCs w:val="72"/>
      <w:lang w:val="en-NZ"/>
    </w:rPr>
  </w:style>
  <w:style w:type="character" w:customStyle="1" w:styleId="QuoteChar">
    <w:name w:val="Quote Char"/>
    <w:basedOn w:val="DefaultParagraphFont"/>
    <w:link w:val="Quote"/>
    <w:rsid w:val="006E0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1FD"/>
    <w:pPr>
      <w:pageBreakBefore/>
    </w:pPr>
  </w:style>
  <w:style w:type="paragraph" w:customStyle="1" w:styleId="Border">
    <w:name w:val="Border"/>
    <w:basedOn w:val="Normal"/>
    <w:qFormat/>
    <w:rsid w:val="006E0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1FD"/>
    <w:rPr>
      <w:b/>
      <w:bCs/>
      <w:i/>
      <w:iCs/>
      <w:color w:val="auto"/>
    </w:rPr>
  </w:style>
  <w:style w:type="paragraph" w:styleId="IntenseQuote">
    <w:name w:val="Intense Quote"/>
    <w:basedOn w:val="Normal"/>
    <w:next w:val="Normal"/>
    <w:link w:val="IntenseQuoteChar"/>
    <w:uiPriority w:val="30"/>
    <w:qFormat/>
    <w:rsid w:val="006E0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1FD"/>
    <w:rPr>
      <w:smallCaps/>
      <w:color w:val="auto"/>
      <w:u w:val="single"/>
    </w:rPr>
  </w:style>
  <w:style w:type="character" w:styleId="IntenseReference">
    <w:name w:val="Intense Reference"/>
    <w:basedOn w:val="DefaultParagraphFont"/>
    <w:uiPriority w:val="32"/>
    <w:qFormat/>
    <w:rsid w:val="006E01FD"/>
    <w:rPr>
      <w:b/>
      <w:bCs/>
      <w:smallCaps/>
      <w:color w:val="auto"/>
      <w:spacing w:val="5"/>
      <w:u w:val="single"/>
    </w:rPr>
  </w:style>
  <w:style w:type="paragraph" w:customStyle="1" w:styleId="2ColumnHeading">
    <w:name w:val="2Column Heading"/>
    <w:basedOn w:val="BodyText"/>
    <w:qFormat/>
    <w:rsid w:val="006E01FD"/>
    <w:pPr>
      <w:spacing w:after="60"/>
      <w:ind w:left="-2268"/>
    </w:pPr>
    <w:rPr>
      <w:b/>
    </w:rPr>
  </w:style>
  <w:style w:type="paragraph" w:customStyle="1" w:styleId="Heading1TOC">
    <w:name w:val="Heading1 TOC"/>
    <w:basedOn w:val="Normal"/>
    <w:qFormat/>
    <w:rsid w:val="006E01FD"/>
    <w:pPr>
      <w:spacing w:before="240" w:after="120"/>
    </w:pPr>
    <w:rPr>
      <w:rFonts w:ascii="Times New Roman" w:hAnsi="Times New Roman"/>
      <w:b/>
      <w:sz w:val="32"/>
    </w:rPr>
  </w:style>
  <w:style w:type="paragraph" w:customStyle="1" w:styleId="Heading2TOC">
    <w:name w:val="Heading2 TOC"/>
    <w:basedOn w:val="Normal"/>
    <w:qFormat/>
    <w:rsid w:val="006E01FD"/>
    <w:pPr>
      <w:spacing w:before="240" w:after="60"/>
    </w:pPr>
    <w:rPr>
      <w:rFonts w:ascii="Times New Roman" w:hAnsi="Times New Roman"/>
      <w:b/>
      <w:sz w:val="28"/>
    </w:rPr>
  </w:style>
  <w:style w:type="paragraph" w:styleId="BalloonText">
    <w:name w:val="Balloon Text"/>
    <w:basedOn w:val="Normal"/>
    <w:link w:val="BalloonTextChar"/>
    <w:rsid w:val="006E01FD"/>
    <w:rPr>
      <w:rFonts w:ascii="Tahoma" w:hAnsi="Tahoma" w:cs="Tahoma"/>
      <w:sz w:val="16"/>
      <w:szCs w:val="16"/>
    </w:rPr>
  </w:style>
  <w:style w:type="character" w:customStyle="1" w:styleId="BalloonTextChar">
    <w:name w:val="Balloon Text Char"/>
    <w:basedOn w:val="DefaultParagraphFont"/>
    <w:link w:val="BalloonText"/>
    <w:rsid w:val="006E0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1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1FD"/>
    <w:rPr>
      <w:b/>
      <w:color w:val="660033"/>
      <w:spacing w:val="0"/>
    </w:rPr>
  </w:style>
  <w:style w:type="paragraph" w:customStyle="1" w:styleId="Nameditemlist">
    <w:name w:val="Named item list"/>
    <w:basedOn w:val="BodyText"/>
    <w:qFormat/>
    <w:rsid w:val="006E01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9650</Characters>
  <Application>Microsoft Office Word</Application>
  <DocSecurity>0</DocSecurity>
  <Lines>329</Lines>
  <Paragraphs>219</Paragraphs>
  <ScaleCrop>false</ScaleCrop>
  <Company>Author-it Software Corporation Ltd.</Company>
  <LinksUpToDate>false</LinksUpToDate>
  <CharactersWithSpaces>11047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PSPPM503B Close complex projects</dc:title>
  <dc:subject>Approved</dc:subject>
  <dc:creator>Government Skills Australia</dc:creator>
  <cp:keywords>Revision Number: 3</cp:keywords>
  <dc:description>Review Date: 12 April 2008</dc:description>
  <cp:lastModifiedBy>TPCMS</cp:lastModifiedBy>
  <cp:revision>3</cp:revision>
  <dcterms:created xsi:type="dcterms:W3CDTF">2016-08-21T23:39:00Z</dcterms:created>
  <dcterms:modified xsi:type="dcterms:W3CDTF">2016-08-21T23:39:00Z</dcterms:modified>
</cp:coreProperties>
</file>