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4CF" w:rsidP="00E814CF">
      <w:pPr>
        <w:pStyle w:val="Title"/>
      </w:pPr>
      <w:bookmarkStart w:id="0" w:name="_GoBack"/>
      <w:bookmarkEnd w:id="0"/>
      <w:r>
        <w:fldChar w:fldCharType="begin"/>
      </w:r>
      <w:r>
        <w:instrText xml:space="preserve"> TITLE   \* MERGEFORMAT </w:instrText>
      </w:r>
      <w:r>
        <w:fldChar w:fldCharType="separate"/>
      </w:r>
      <w:r>
        <w:t>PSPPA603A Manage media relationships</w:t>
      </w:r>
      <w:r>
        <w:fldChar w:fldCharType="end"/>
      </w:r>
    </w:p>
    <w:p w:rsidR="00E814CF" w:rsidP="00E814CF">
      <w:pPr>
        <w:pStyle w:val="Version"/>
        <w:sectPr w:rsidSect="00FE7A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E7A2A" w:rsidP="00FE7A2A">
      <w:pPr>
        <w:pStyle w:val="SuperHeading"/>
      </w:pPr>
      <w:r w:rsidRPr="00FE7A2A">
        <w:t>PSPPA603A Manage media relationships</w:t>
      </w:r>
    </w:p>
    <w:p w:rsidR="00000000" w:rsidRPr="00FE7A2A" w:rsidP="00FE7A2A">
      <w:pPr>
        <w:pStyle w:val="SuperHeading"/>
      </w:pPr>
    </w:p>
    <w:p w:rsidR="00000000" w:rsidRPr="00FE7A2A" w:rsidP="00FE7A2A">
      <w:pPr>
        <w:pStyle w:val="Heading1"/>
      </w:pPr>
      <w:bookmarkStart w:id="1" w:name="O_497540"/>
      <w:bookmarkEnd w:id="1"/>
      <w:r w:rsidRPr="00FE7A2A">
        <w:t>Modification History</w:t>
      </w:r>
    </w:p>
    <w:tbl>
      <w:tblPr>
        <w:tblW w:w="0" w:type="auto"/>
        <w:tblLayout w:type="fixed"/>
        <w:tblCellMar>
          <w:left w:w="62" w:type="dxa"/>
          <w:right w:w="62" w:type="dxa"/>
        </w:tblCellMar>
        <w:tblLook w:val="0000"/>
      </w:tblPr>
      <w:tblGrid>
        <w:gridCol w:w="3052"/>
        <w:gridCol w:w="3052"/>
        <w:gridCol w:w="3052"/>
      </w:tblGrid>
      <w:tr w:rsidTr="00E814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A2A" w:rsidP="00FE7A2A">
            <w:pPr>
              <w:pStyle w:val="BodyText"/>
            </w:pPr>
            <w:r w:rsidRPr="00FE7A2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A2A" w:rsidP="00FE7A2A">
            <w:pPr>
              <w:pStyle w:val="BodyText"/>
            </w:pPr>
            <w:r w:rsidRPr="00FE7A2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2A">
            <w:pPr>
              <w:pStyle w:val="BodyText"/>
              <w:rPr>
                <w:lang w:val="en-NZ"/>
              </w:rPr>
            </w:pPr>
            <w:r w:rsidRPr="00FE7A2A">
              <w:rPr>
                <w:rStyle w:val="SpecialBold"/>
              </w:rPr>
              <w:t>Comments</w:t>
            </w:r>
          </w:p>
        </w:tc>
      </w:tr>
      <w:tr w:rsidTr="00E814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2A">
            <w:pPr>
              <w:pStyle w:val="BodyText"/>
              <w:rPr>
                <w:lang w:val="en-NZ"/>
              </w:rPr>
            </w:pPr>
            <w:r w:rsidRPr="00FE7A2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2A">
            <w:pPr>
              <w:pStyle w:val="BodyText"/>
              <w:rPr>
                <w:lang w:val="en-NZ"/>
              </w:rPr>
            </w:pPr>
            <w:r w:rsidRPr="00FE7A2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2A">
            <w:pPr>
              <w:pStyle w:val="BodyText"/>
              <w:rPr>
                <w:lang w:val="en-NZ"/>
              </w:rPr>
            </w:pPr>
            <w:r w:rsidRPr="00FE7A2A">
              <w:t xml:space="preserve">Unit descriptor edited. </w:t>
            </w:r>
          </w:p>
        </w:tc>
      </w:tr>
      <w:tr w:rsidTr="00E814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2A">
            <w:pPr>
              <w:pStyle w:val="BodyText"/>
              <w:rPr>
                <w:lang w:val="en-NZ"/>
              </w:rPr>
            </w:pPr>
            <w:r w:rsidRPr="00FE7A2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2A">
            <w:pPr>
              <w:pStyle w:val="BodyText"/>
              <w:rPr>
                <w:lang w:val="en-NZ"/>
              </w:rPr>
            </w:pPr>
            <w:r w:rsidRPr="00FE7A2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2A">
            <w:pPr>
              <w:pStyle w:val="BodyText"/>
              <w:rPr>
                <w:lang w:val="en-NZ"/>
              </w:rPr>
            </w:pPr>
            <w:r w:rsidRPr="00FE7A2A">
              <w:t>Layout adjusted. No changes to content.</w:t>
            </w:r>
          </w:p>
        </w:tc>
      </w:tr>
      <w:tr w:rsidTr="00E814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2A">
            <w:pPr>
              <w:pStyle w:val="BodyText"/>
              <w:rPr>
                <w:lang w:val="en-NZ"/>
              </w:rPr>
            </w:pPr>
            <w:r w:rsidRPr="00FE7A2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2A">
            <w:pPr>
              <w:pStyle w:val="BodyText"/>
              <w:rPr>
                <w:lang w:val="en-NZ"/>
              </w:rPr>
            </w:pPr>
            <w:r w:rsidRPr="00FE7A2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A2A" w:rsidP="00FE7A2A">
            <w:pPr>
              <w:pStyle w:val="BodyText"/>
            </w:pPr>
            <w:r w:rsidRPr="00FE7A2A">
              <w:t>Primary release.</w:t>
            </w:r>
          </w:p>
        </w:tc>
      </w:tr>
    </w:tbl>
    <w:p w:rsidR="00E814CF" w:rsidP="00FE7A2A">
      <w:pPr>
        <w:pStyle w:val="BodyText"/>
      </w:pPr>
    </w:p>
    <w:p w:rsidR="00E814CF" w:rsidP="00FE7A2A">
      <w:pPr>
        <w:pStyle w:val="BodyText"/>
      </w:pPr>
    </w:p>
    <w:p w:rsidR="00000000" w:rsidRPr="00FE7A2A" w:rsidP="00FE7A2A">
      <w:pPr>
        <w:pStyle w:val="Heading1"/>
      </w:pPr>
      <w:bookmarkStart w:id="2" w:name="O_497533"/>
      <w:bookmarkEnd w:id="2"/>
      <w:r w:rsidRPr="00FE7A2A">
        <w:t>Unit Descriptor</w:t>
      </w:r>
    </w:p>
    <w:p w:rsidR="00000000" w:rsidRPr="00FE7A2A" w:rsidP="00FE7A2A">
      <w:pPr>
        <w:pStyle w:val="BodyText"/>
      </w:pPr>
      <w:r w:rsidRPr="00FE7A2A">
        <w:t>This unit covers the management of media relatio</w:t>
      </w:r>
      <w:r w:rsidRPr="00FE7A2A">
        <w:t xml:space="preserve">nships by those in public affairs to enable the organisation's services and achievements to be recognised and to deal with sensitive issues as they arise. It includes liaising with media personnel, negotiating media coverage, monitoring media coverage and </w:t>
      </w:r>
      <w:r w:rsidRPr="00FE7A2A">
        <w:t>preparing spokespersons for media interaction.</w:t>
      </w:r>
    </w:p>
    <w:p w:rsidR="00000000" w:rsidRPr="00FE7A2A" w:rsidP="00FE7A2A">
      <w:pPr>
        <w:pStyle w:val="BodyText"/>
      </w:pPr>
      <w:r w:rsidRPr="00FE7A2A">
        <w:t>In practice, managing media relationships may overlap with other generalist or specialist public sector work activities such as acting ethically, complying with legislation, applying government systems, managi</w:t>
      </w:r>
      <w:r w:rsidRPr="00FE7A2A">
        <w:t>ng change, managing diversity.</w:t>
      </w:r>
    </w:p>
    <w:p w:rsidR="00000000" w:rsidRPr="00FE7A2A" w:rsidP="00FE7A2A">
      <w:pPr>
        <w:pStyle w:val="BodyText"/>
      </w:pPr>
      <w:r w:rsidRPr="00FE7A2A">
        <w:t>This unit has drawn upon NZQA unit standard 11595 Establish, develop, and manage public relations media relationships.</w:t>
      </w:r>
    </w:p>
    <w:p w:rsidR="00E814CF" w:rsidP="00FE7A2A">
      <w:pPr>
        <w:pStyle w:val="BodyText"/>
      </w:pPr>
      <w:r w:rsidRPr="00FE7A2A">
        <w:t>No licensing, legislative, regulatory or certification requirements apply to this unit at the time of publ</w:t>
      </w:r>
      <w:r w:rsidRPr="00FE7A2A">
        <w:t>ication</w:t>
      </w:r>
    </w:p>
    <w:p w:rsidR="00E814CF" w:rsidP="00FE7A2A">
      <w:pPr>
        <w:pStyle w:val="BodyText"/>
      </w:pPr>
    </w:p>
    <w:p w:rsidR="00000000" w:rsidRPr="00FE7A2A" w:rsidP="00FE7A2A">
      <w:pPr>
        <w:pStyle w:val="Heading1"/>
      </w:pPr>
      <w:bookmarkStart w:id="3" w:name="O_497544"/>
      <w:bookmarkEnd w:id="3"/>
      <w:r w:rsidRPr="00FE7A2A">
        <w:t>Application of the Unit</w:t>
      </w:r>
    </w:p>
    <w:p w:rsidR="00000000" w:rsidRPr="00FE7A2A" w:rsidP="00FE7A2A">
      <w:pPr>
        <w:pStyle w:val="BodyText"/>
      </w:pPr>
      <w:r w:rsidRPr="00FE7A2A">
        <w:t>Not applicable.</w:t>
      </w:r>
    </w:p>
    <w:p w:rsidR="00000000" w:rsidRPr="00FE7A2A" w:rsidP="00FE7A2A">
      <w:pPr>
        <w:pStyle w:val="AllowPageBreak"/>
      </w:pPr>
    </w:p>
    <w:p w:rsidR="00000000" w:rsidRPr="00FE7A2A" w:rsidP="00FE7A2A">
      <w:pPr>
        <w:pStyle w:val="Heading1"/>
      </w:pPr>
      <w:bookmarkStart w:id="4" w:name="O_497539"/>
      <w:bookmarkEnd w:id="4"/>
      <w:r w:rsidRPr="00FE7A2A">
        <w:t>Licensing/Regulatory Information</w:t>
      </w:r>
    </w:p>
    <w:p w:rsidR="00000000" w:rsidRPr="00FE7A2A" w:rsidP="00FE7A2A">
      <w:pPr>
        <w:pStyle w:val="BodyText"/>
      </w:pPr>
      <w:r w:rsidRPr="00FE7A2A">
        <w:t>Not applicable.</w:t>
      </w:r>
    </w:p>
    <w:p w:rsidR="00000000" w:rsidRPr="00FE7A2A" w:rsidP="00FE7A2A">
      <w:pPr>
        <w:pStyle w:val="AllowPageBreak"/>
      </w:pPr>
    </w:p>
    <w:p w:rsidR="00000000" w:rsidRPr="00FE7A2A" w:rsidP="00FE7A2A">
      <w:pPr>
        <w:pStyle w:val="Heading1"/>
      </w:pPr>
      <w:bookmarkStart w:id="5" w:name="O_497536"/>
      <w:bookmarkEnd w:id="5"/>
      <w:r w:rsidRPr="00FE7A2A">
        <w:t>Pre-Requisites</w:t>
      </w:r>
    </w:p>
    <w:p w:rsidR="00000000" w:rsidRPr="00FE7A2A" w:rsidP="00FE7A2A">
      <w:pPr>
        <w:pStyle w:val="BodyText"/>
      </w:pPr>
      <w:r w:rsidRPr="00FE7A2A">
        <w:t>Not applicable.</w:t>
      </w:r>
    </w:p>
    <w:p w:rsidR="00000000" w:rsidRPr="00FE7A2A" w:rsidP="00FE7A2A">
      <w:pPr>
        <w:pStyle w:val="AllowPageBreak"/>
      </w:pPr>
    </w:p>
    <w:p w:rsidR="00000000" w:rsidRPr="00FE7A2A" w:rsidP="00FE7A2A">
      <w:pPr>
        <w:pStyle w:val="Heading1"/>
      </w:pPr>
      <w:bookmarkStart w:id="6" w:name="O_497541"/>
      <w:bookmarkEnd w:id="6"/>
      <w:r w:rsidRPr="00FE7A2A">
        <w:t>Employability Skills Information</w:t>
      </w:r>
    </w:p>
    <w:p w:rsidR="00000000" w:rsidRPr="00FE7A2A" w:rsidP="00FE7A2A">
      <w:pPr>
        <w:pStyle w:val="BodyText"/>
      </w:pPr>
      <w:r w:rsidRPr="00FE7A2A">
        <w:t>This unit contains employa</w:t>
      </w:r>
      <w:r w:rsidRPr="00FE7A2A">
        <w:t>bility skills.</w:t>
      </w:r>
    </w:p>
    <w:p w:rsidR="00000000" w:rsidRPr="00FE7A2A" w:rsidP="00FE7A2A">
      <w:pPr>
        <w:pStyle w:val="AllowPageBreak"/>
      </w:pPr>
    </w:p>
    <w:p w:rsidR="00000000" w:rsidRPr="00FE7A2A" w:rsidP="00FE7A2A">
      <w:pPr>
        <w:pStyle w:val="Heading1"/>
      </w:pPr>
      <w:bookmarkStart w:id="7" w:name="O_497542"/>
      <w:bookmarkEnd w:id="7"/>
      <w:r w:rsidRPr="00FE7A2A">
        <w:t>Elements and Performance Criteria Pre-Content</w:t>
      </w:r>
    </w:p>
    <w:tbl>
      <w:tblPr>
        <w:tblW w:w="9322" w:type="dxa"/>
        <w:tblLayout w:type="fixed"/>
        <w:tblCellMar>
          <w:left w:w="62" w:type="dxa"/>
          <w:right w:w="62" w:type="dxa"/>
        </w:tblCellMar>
        <w:tblLook w:val="0000"/>
      </w:tblPr>
      <w:tblGrid>
        <w:gridCol w:w="2660"/>
        <w:gridCol w:w="6662"/>
      </w:tblGrid>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BodyText"/>
            </w:pPr>
            <w:r w:rsidRPr="00FE7A2A">
              <w:t>Together, performance criteria specify the requirements for competent performance. Text in</w:t>
            </w:r>
            <w:r w:rsidRPr="00FE7A2A">
              <w:rPr>
                <w:rStyle w:val="BoldandItalics"/>
              </w:rPr>
              <w:t xml:space="preserve"> bold italics </w:t>
            </w:r>
            <w:r w:rsidRPr="00FE7A2A">
              <w:t xml:space="preserve"> is explained in the Range Statement following.</w:t>
            </w:r>
          </w:p>
        </w:tc>
      </w:tr>
    </w:tbl>
    <w:p w:rsidR="00000000" w:rsidRPr="00FE7A2A" w:rsidP="00FE7A2A">
      <w:pPr>
        <w:pStyle w:val="BodyText"/>
      </w:pPr>
    </w:p>
    <w:p w:rsidR="00000000" w:rsidRPr="00FE7A2A" w:rsidP="00FE7A2A">
      <w:pPr>
        <w:pStyle w:val="AllowPageBreak"/>
      </w:pPr>
    </w:p>
    <w:p w:rsidR="00000000" w:rsidRPr="00FE7A2A" w:rsidP="00FE7A2A">
      <w:pPr>
        <w:pStyle w:val="Heading1"/>
      </w:pPr>
      <w:bookmarkStart w:id="8" w:name="O_497543"/>
      <w:bookmarkEnd w:id="8"/>
      <w:r w:rsidRPr="00FE7A2A">
        <w:t>Elements and Performance Criteria</w:t>
      </w:r>
    </w:p>
    <w:tbl>
      <w:tblPr>
        <w:tblW w:w="9322" w:type="dxa"/>
        <w:tblLayout w:type="fixed"/>
        <w:tblCellMar>
          <w:left w:w="62" w:type="dxa"/>
          <w:right w:w="62" w:type="dxa"/>
        </w:tblCellMar>
        <w:tblLook w:val="0000"/>
      </w:tblPr>
      <w:tblGrid>
        <w:gridCol w:w="2660"/>
        <w:gridCol w:w="6662"/>
      </w:tblGrid>
      <w:tr w:rsidTr="00E814C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E7A2A" w:rsidP="00FE7A2A">
            <w:pPr>
              <w:pStyle w:val="BodyText"/>
            </w:pPr>
            <w:r w:rsidRPr="00FE7A2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rPr>
                <w:rStyle w:val="SpecialBold"/>
              </w:rPr>
              <w:t>PERFORMANCE CRITERIA</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List"/>
              <w:rPr>
                <w:lang w:val="en-NZ"/>
              </w:rPr>
            </w:pPr>
            <w:r w:rsidRPr="00FE7A2A">
              <w:rPr>
                <w:rStyle w:val="SpecialBold"/>
              </w:rPr>
              <w:t>1</w:t>
            </w:r>
            <w:r w:rsidRPr="00FE7A2A">
              <w:t>.</w:t>
            </w:r>
            <w:r w:rsidRPr="00FE7A2A">
              <w:tab/>
            </w:r>
            <w:r w:rsidRPr="00FE7A2A">
              <w:rPr>
                <w:rStyle w:val="SpecialBold"/>
              </w:rPr>
              <w:t>Liaise with media personnel</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List"/>
            </w:pPr>
            <w:r w:rsidRPr="00FE7A2A">
              <w:t>1.1</w:t>
            </w:r>
            <w:r w:rsidRPr="00FE7A2A">
              <w:tab/>
              <w:t xml:space="preserve">Information on local, regional and national </w:t>
            </w:r>
            <w:r w:rsidRPr="00FE7A2A">
              <w:rPr>
                <w:rStyle w:val="BoldandItalics"/>
              </w:rPr>
              <w:t xml:space="preserve">media </w:t>
            </w:r>
            <w:r w:rsidRPr="00FE7A2A">
              <w:t>contacts is obtained and kept up to date.</w:t>
            </w:r>
          </w:p>
          <w:p w:rsidR="00000000" w:rsidRPr="00FE7A2A" w:rsidP="00FE7A2A">
            <w:pPr>
              <w:pStyle w:val="List"/>
            </w:pPr>
            <w:r w:rsidRPr="00FE7A2A">
              <w:t>1.2</w:t>
            </w:r>
            <w:r w:rsidRPr="00FE7A2A">
              <w:tab/>
            </w:r>
            <w:r w:rsidRPr="00FE7A2A">
              <w:rPr>
                <w:rStyle w:val="BoldandItalics"/>
              </w:rPr>
              <w:t xml:space="preserve">Processes and procedures </w:t>
            </w:r>
            <w:r w:rsidRPr="00FE7A2A">
              <w:t>for dealing with the media are confirmed, and requirements are established for format, presentation and deadlines for information.</w:t>
            </w:r>
          </w:p>
          <w:p w:rsidR="00000000" w:rsidRPr="00FE7A2A" w:rsidP="00FE7A2A">
            <w:pPr>
              <w:pStyle w:val="List"/>
            </w:pPr>
            <w:r w:rsidRPr="00FE7A2A">
              <w:t>1.3</w:t>
            </w:r>
            <w:r w:rsidRPr="00FE7A2A">
              <w:tab/>
              <w:t>Communication processes are established to develop</w:t>
            </w:r>
            <w:r w:rsidRPr="00FE7A2A">
              <w:t xml:space="preserve"> mutual trust and cooperation, and to foster awareness of public affairs events and activities.</w:t>
            </w:r>
          </w:p>
          <w:p w:rsidR="00000000" w:rsidRPr="00FE7A2A" w:rsidP="00FE7A2A">
            <w:pPr>
              <w:pStyle w:val="List"/>
            </w:pPr>
            <w:r w:rsidRPr="00FE7A2A">
              <w:t>1.4</w:t>
            </w:r>
            <w:r w:rsidRPr="00FE7A2A">
              <w:tab/>
              <w:t>Information that is reliable and represents the current position of the organisation or situation is provided to the media in accordance with organisational</w:t>
            </w:r>
            <w:r w:rsidRPr="00FE7A2A">
              <w:t xml:space="preserve"> policy and procedures.</w:t>
            </w:r>
          </w:p>
          <w:p w:rsidR="00000000" w:rsidP="00FE7A2A">
            <w:pPr>
              <w:pStyle w:val="List"/>
              <w:rPr>
                <w:lang w:val="en-NZ"/>
              </w:rPr>
            </w:pPr>
            <w:r w:rsidRPr="00FE7A2A">
              <w:t>1.5</w:t>
            </w:r>
            <w:r w:rsidRPr="00FE7A2A">
              <w:tab/>
              <w:t>Situations where serious errors or misquoting occurs are handled in accordance with organisational policy and procedures.</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List"/>
              <w:rPr>
                <w:lang w:val="en-NZ"/>
              </w:rPr>
            </w:pPr>
            <w:r w:rsidRPr="00FE7A2A">
              <w:rPr>
                <w:rStyle w:val="SpecialBold"/>
              </w:rPr>
              <w:t>2</w:t>
            </w:r>
            <w:r w:rsidRPr="00FE7A2A">
              <w:t>.</w:t>
            </w:r>
            <w:r w:rsidRPr="00FE7A2A">
              <w:tab/>
            </w:r>
            <w:r w:rsidRPr="00FE7A2A">
              <w:rPr>
                <w:rStyle w:val="SpecialBold"/>
              </w:rPr>
              <w:t>Negotiate media coverage</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List"/>
            </w:pPr>
            <w:r w:rsidRPr="00FE7A2A">
              <w:t>2.1</w:t>
            </w:r>
            <w:r w:rsidRPr="00FE7A2A">
              <w:tab/>
            </w:r>
            <w:r w:rsidRPr="00FE7A2A">
              <w:t>Assessment is made of the potential level of interest in particular events, activities and communications, and media selections are made to maximise coverage and achieve public affairs objectives.</w:t>
            </w:r>
          </w:p>
          <w:p w:rsidR="00000000" w:rsidRPr="00FE7A2A" w:rsidP="00FE7A2A">
            <w:pPr>
              <w:pStyle w:val="List"/>
            </w:pPr>
            <w:r w:rsidRPr="00FE7A2A">
              <w:t>2.2</w:t>
            </w:r>
            <w:r w:rsidRPr="00FE7A2A">
              <w:tab/>
              <w:t>The form of information and preferred message positions</w:t>
            </w:r>
            <w:r w:rsidRPr="00FE7A2A">
              <w:t xml:space="preserve"> are identified to maximise media coverage.</w:t>
            </w:r>
          </w:p>
          <w:p w:rsidR="00000000" w:rsidRPr="00FE7A2A" w:rsidP="00FE7A2A">
            <w:pPr>
              <w:pStyle w:val="List"/>
            </w:pPr>
            <w:r w:rsidRPr="00FE7A2A">
              <w:t>2.3</w:t>
            </w:r>
            <w:r w:rsidRPr="00FE7A2A">
              <w:tab/>
              <w:t>Notice is given to the media of the timing of events and activities, and contact information is provided to enable confirmation of details.</w:t>
            </w:r>
          </w:p>
          <w:p w:rsidR="00000000" w:rsidP="00FE7A2A">
            <w:pPr>
              <w:pStyle w:val="List"/>
              <w:rPr>
                <w:lang w:val="en-NZ"/>
              </w:rPr>
            </w:pPr>
            <w:r w:rsidRPr="00FE7A2A">
              <w:t>2.4</w:t>
            </w:r>
            <w:r w:rsidRPr="00FE7A2A">
              <w:tab/>
              <w:t xml:space="preserve">Media coverage is negotiated in accordance with </w:t>
            </w:r>
            <w:r w:rsidRPr="00FE7A2A">
              <w:rPr>
                <w:rStyle w:val="BoldandItalics"/>
              </w:rPr>
              <w:t>legislation</w:t>
            </w:r>
            <w:r w:rsidRPr="00FE7A2A">
              <w:t xml:space="preserve">, </w:t>
            </w:r>
            <w:r w:rsidRPr="00FE7A2A">
              <w:rPr>
                <w:rStyle w:val="BoldandItalics"/>
              </w:rPr>
              <w:t>org</w:t>
            </w:r>
            <w:r w:rsidRPr="00FE7A2A">
              <w:rPr>
                <w:rStyle w:val="BoldandItalics"/>
              </w:rPr>
              <w:t>anisational policy and procedures</w:t>
            </w:r>
            <w:r w:rsidRPr="00FE7A2A">
              <w:rPr>
                <w:rStyle w:val="Emphasis"/>
              </w:rPr>
              <w:t>.</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List"/>
              <w:rPr>
                <w:lang w:val="en-NZ"/>
              </w:rPr>
            </w:pPr>
            <w:r w:rsidRPr="00FE7A2A">
              <w:rPr>
                <w:rStyle w:val="SpecialBold"/>
              </w:rPr>
              <w:t>3</w:t>
            </w:r>
            <w:r w:rsidRPr="00FE7A2A">
              <w:t>.</w:t>
            </w:r>
            <w:r w:rsidRPr="00FE7A2A">
              <w:tab/>
            </w:r>
            <w:r w:rsidRPr="00FE7A2A">
              <w:rPr>
                <w:rStyle w:val="SpecialBold"/>
              </w:rPr>
              <w:t>Monitor media coverage</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List"/>
            </w:pPr>
            <w:r w:rsidRPr="00FE7A2A">
              <w:t>3.1</w:t>
            </w:r>
            <w:r w:rsidRPr="00FE7A2A">
              <w:tab/>
            </w:r>
            <w:r w:rsidRPr="00FE7A2A">
              <w:rPr>
                <w:rStyle w:val="BoldandItalics"/>
              </w:rPr>
              <w:t xml:space="preserve">Options </w:t>
            </w:r>
            <w:r w:rsidRPr="00FE7A2A">
              <w:t>for monitoring media coverage are assessed and selected based on organisational requirements and value for money.</w:t>
            </w:r>
          </w:p>
          <w:p w:rsidR="00000000" w:rsidRPr="00FE7A2A" w:rsidP="00FE7A2A">
            <w:pPr>
              <w:pStyle w:val="List"/>
            </w:pPr>
            <w:r w:rsidRPr="00FE7A2A">
              <w:t>3.2</w:t>
            </w:r>
            <w:r w:rsidRPr="00FE7A2A">
              <w:tab/>
              <w:t>Procedures for monitoring media performance are developed and im</w:t>
            </w:r>
            <w:r w:rsidRPr="00FE7A2A">
              <w:t>plemented, and actions that address variations from expected performance are recommended.</w:t>
            </w:r>
          </w:p>
          <w:p w:rsidR="00000000" w:rsidP="00FE7A2A">
            <w:pPr>
              <w:pStyle w:val="List"/>
              <w:rPr>
                <w:lang w:val="en-NZ"/>
              </w:rPr>
            </w:pPr>
            <w:r w:rsidRPr="00FE7A2A">
              <w:t>3.3</w:t>
            </w:r>
            <w:r w:rsidRPr="00FE7A2A">
              <w:tab/>
              <w:t>Media coverage is evaluated in terms of effectiveness in achieving message placement objectives, anticipated impact and public affairs objectives.</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List"/>
              <w:rPr>
                <w:lang w:val="en-NZ"/>
              </w:rPr>
            </w:pPr>
            <w:r w:rsidRPr="00FE7A2A">
              <w:rPr>
                <w:rStyle w:val="SpecialBold"/>
              </w:rPr>
              <w:t>4</w:t>
            </w:r>
            <w:r w:rsidRPr="00FE7A2A">
              <w:t>.</w:t>
            </w:r>
            <w:r w:rsidRPr="00FE7A2A">
              <w:tab/>
            </w:r>
            <w:r w:rsidRPr="00FE7A2A">
              <w:rPr>
                <w:rStyle w:val="SpecialBold"/>
              </w:rPr>
              <w:t>Prepare spo</w:t>
            </w:r>
            <w:r w:rsidRPr="00FE7A2A">
              <w:rPr>
                <w:rStyle w:val="SpecialBold"/>
              </w:rPr>
              <w:t>kespersons for media interaction</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List"/>
            </w:pPr>
            <w:r w:rsidRPr="00FE7A2A">
              <w:t>4.1</w:t>
            </w:r>
            <w:r w:rsidRPr="00FE7A2A">
              <w:tab/>
              <w:t>Spokespersons are briefed on the characteristics, communication techniques and potential impact of media interviews for newspapers, radio and television.</w:t>
            </w:r>
          </w:p>
          <w:p w:rsidR="00000000" w:rsidRPr="00FE7A2A" w:rsidP="00FE7A2A">
            <w:pPr>
              <w:pStyle w:val="List"/>
            </w:pPr>
            <w:r w:rsidRPr="00FE7A2A">
              <w:t>4.2</w:t>
            </w:r>
            <w:r w:rsidRPr="00FE7A2A">
              <w:tab/>
              <w:t>Spokespersons are briefed on interview approaches and the tec</w:t>
            </w:r>
            <w:r w:rsidRPr="00FE7A2A">
              <w:t>hniques of specific interviewers.</w:t>
            </w:r>
          </w:p>
          <w:p w:rsidR="00000000" w:rsidRPr="00FE7A2A" w:rsidP="00FE7A2A">
            <w:pPr>
              <w:pStyle w:val="List"/>
            </w:pPr>
            <w:r w:rsidRPr="00FE7A2A">
              <w:t>4.3</w:t>
            </w:r>
            <w:r w:rsidRPr="00FE7A2A">
              <w:tab/>
              <w:t>Objectives are established with spokespersons for interview outcomes in planned situations in order to communicate specific information.</w:t>
            </w:r>
          </w:p>
          <w:p w:rsidR="00000000" w:rsidRPr="00FE7A2A" w:rsidP="00FE7A2A">
            <w:pPr>
              <w:pStyle w:val="List"/>
            </w:pPr>
            <w:r w:rsidRPr="00FE7A2A">
              <w:t>4.4</w:t>
            </w:r>
            <w:r w:rsidRPr="00FE7A2A">
              <w:tab/>
              <w:t>Responses and techniques are provided for achieving positive communication ou</w:t>
            </w:r>
            <w:r w:rsidRPr="00FE7A2A">
              <w:t>tcomes in unplanned media interactions.</w:t>
            </w:r>
          </w:p>
          <w:p w:rsidR="00000000" w:rsidRPr="00FE7A2A" w:rsidP="00FE7A2A">
            <w:pPr>
              <w:pStyle w:val="List"/>
            </w:pPr>
            <w:r w:rsidRPr="00FE7A2A">
              <w:t>4.5</w:t>
            </w:r>
            <w:r w:rsidRPr="00FE7A2A">
              <w:tab/>
              <w:t>Spokespersons are prepared for crisis situations in accordance with crisis communication plans and responsibilities.</w:t>
            </w:r>
          </w:p>
        </w:tc>
      </w:tr>
    </w:tbl>
    <w:p w:rsidR="00000000" w:rsidRPr="00FE7A2A" w:rsidP="00FE7A2A">
      <w:pPr>
        <w:pStyle w:val="BodyText"/>
      </w:pPr>
    </w:p>
    <w:p w:rsidR="00000000" w:rsidRPr="00FE7A2A" w:rsidP="00FE7A2A">
      <w:pPr>
        <w:pStyle w:val="AllowPageBreak"/>
      </w:pPr>
    </w:p>
    <w:p w:rsidR="00000000" w:rsidRPr="00FE7A2A" w:rsidP="00FE7A2A">
      <w:pPr>
        <w:pStyle w:val="Heading1"/>
      </w:pPr>
      <w:bookmarkStart w:id="9" w:name="O_497537"/>
      <w:bookmarkEnd w:id="9"/>
      <w:r w:rsidRPr="00FE7A2A">
        <w:t>Required Skills and Knowledge</w:t>
      </w:r>
    </w:p>
    <w:tbl>
      <w:tblPr>
        <w:tblW w:w="0" w:type="auto"/>
        <w:tblLayout w:type="fixed"/>
        <w:tblCellMar>
          <w:left w:w="62" w:type="dxa"/>
          <w:right w:w="62" w:type="dxa"/>
        </w:tblCellMar>
        <w:tblLook w:val="0000"/>
      </w:tblPr>
      <w:tblGrid>
        <w:gridCol w:w="8553"/>
      </w:tblGrid>
      <w:tr w:rsidTr="00E814C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t>This section describes the essential skills and knowledge and their level, required for this unit.</w:t>
            </w:r>
          </w:p>
        </w:tc>
      </w:tr>
      <w:tr w:rsidTr="00E814C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E7A2A" w:rsidP="00FE7A2A">
            <w:pPr>
              <w:pStyle w:val="BodyText"/>
            </w:pPr>
            <w:r w:rsidRPr="00FE7A2A">
              <w:rPr>
                <w:rStyle w:val="SpecialBold"/>
              </w:rPr>
              <w:t>Skill requirements</w:t>
            </w:r>
          </w:p>
          <w:p w:rsidR="00000000" w:rsidRPr="00FE7A2A" w:rsidP="00FE7A2A">
            <w:pPr>
              <w:pStyle w:val="BodyText"/>
            </w:pPr>
            <w:r w:rsidRPr="00FE7A2A">
              <w:t>Look for evidence that confirms skills in:</w:t>
            </w:r>
          </w:p>
          <w:p w:rsidR="00000000" w:rsidRPr="00FE7A2A" w:rsidP="00FE7A2A">
            <w:pPr>
              <w:pStyle w:val="ListBullet2"/>
            </w:pPr>
            <w:r w:rsidRPr="00FE7A2A">
              <w:t>applying legislation, regulations and policies relating to public affairs</w:t>
            </w:r>
          </w:p>
          <w:p w:rsidR="00000000" w:rsidRPr="00FE7A2A" w:rsidP="00FE7A2A">
            <w:pPr>
              <w:pStyle w:val="ListBullet2"/>
            </w:pPr>
            <w:r w:rsidRPr="00FE7A2A">
              <w:t>using a range of co</w:t>
            </w:r>
            <w:r w:rsidRPr="00FE7A2A">
              <w:t>mmunication methods and strategies, including consultation, liaison, advice, negotiation with diverse groups</w:t>
            </w:r>
          </w:p>
          <w:p w:rsidR="00000000" w:rsidRPr="00FE7A2A" w:rsidP="00FE7A2A">
            <w:pPr>
              <w:pStyle w:val="ListBullet2"/>
            </w:pPr>
            <w:r w:rsidRPr="00FE7A2A">
              <w:t>assessing and providing newsworthy information</w:t>
            </w:r>
          </w:p>
          <w:p w:rsidR="00000000" w:rsidRPr="00FE7A2A" w:rsidP="00FE7A2A">
            <w:pPr>
              <w:pStyle w:val="ListBullet2"/>
            </w:pPr>
            <w:r w:rsidRPr="00FE7A2A">
              <w:t>responding to diversity, including gender and disability</w:t>
            </w:r>
          </w:p>
          <w:p w:rsidR="00000000" w:rsidP="00FE7A2A">
            <w:pPr>
              <w:pStyle w:val="ListBullet2"/>
              <w:rPr>
                <w:lang w:val="en-NZ"/>
              </w:rPr>
            </w:pPr>
            <w:r w:rsidRPr="00FE7A2A">
              <w:t>applying procedures relating to occupationa</w:t>
            </w:r>
            <w:r w:rsidRPr="00FE7A2A">
              <w:t>l health and safety and environment in the context of public affairs</w:t>
            </w:r>
          </w:p>
        </w:tc>
      </w:tr>
      <w:tr w:rsidTr="00E814C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E7A2A" w:rsidP="00FE7A2A">
            <w:pPr>
              <w:pStyle w:val="BodyText"/>
            </w:pPr>
            <w:r w:rsidRPr="00FE7A2A">
              <w:rPr>
                <w:rStyle w:val="SpecialBold"/>
              </w:rPr>
              <w:t>Knowledge requirements</w:t>
            </w:r>
          </w:p>
          <w:p w:rsidR="00000000" w:rsidRPr="00FE7A2A" w:rsidP="00FE7A2A">
            <w:pPr>
              <w:pStyle w:val="BodyText"/>
            </w:pPr>
            <w:r w:rsidRPr="00FE7A2A">
              <w:t xml:space="preserve"> Look for evidence that confirms knowledge and understanding of:</w:t>
            </w:r>
          </w:p>
          <w:p w:rsidR="00000000" w:rsidRPr="00FE7A2A" w:rsidP="00FE7A2A">
            <w:pPr>
              <w:pStyle w:val="ListBullet2"/>
            </w:pPr>
            <w:r w:rsidRPr="00FE7A2A">
              <w:t>legislation, regulations, policies, procedures and guidelines relating to public affairs</w:t>
            </w:r>
          </w:p>
          <w:p w:rsidR="00000000" w:rsidRPr="00FE7A2A" w:rsidP="00FE7A2A">
            <w:pPr>
              <w:pStyle w:val="ListBullet2"/>
            </w:pPr>
            <w:r w:rsidRPr="00FE7A2A">
              <w:t>the importance of relationships with key media contacts</w:t>
            </w:r>
          </w:p>
          <w:p w:rsidR="00000000" w:rsidRPr="00FE7A2A" w:rsidP="00FE7A2A">
            <w:pPr>
              <w:pStyle w:val="ListBullet2"/>
            </w:pPr>
            <w:r w:rsidRPr="00FE7A2A">
              <w:t>the range of media and the usefulness of each for particular information or messages</w:t>
            </w:r>
          </w:p>
          <w:p w:rsidR="00000000" w:rsidRPr="00FE7A2A" w:rsidP="00FE7A2A">
            <w:pPr>
              <w:pStyle w:val="ListBullet2"/>
            </w:pPr>
            <w:r w:rsidRPr="00FE7A2A">
              <w:t>organisational procedures for dealing with the media</w:t>
            </w:r>
          </w:p>
          <w:p w:rsidR="00000000" w:rsidRPr="00FE7A2A" w:rsidP="00FE7A2A">
            <w:pPr>
              <w:pStyle w:val="ListBullet2"/>
            </w:pPr>
            <w:r w:rsidRPr="00FE7A2A">
              <w:t>equal employment opportunity, equity and diversity principles</w:t>
            </w:r>
          </w:p>
          <w:p w:rsidR="00000000" w:rsidRPr="00FE7A2A" w:rsidP="00FE7A2A">
            <w:pPr>
              <w:pStyle w:val="ListBullet2"/>
            </w:pPr>
            <w:r w:rsidRPr="00FE7A2A">
              <w:t>public sector legislation such as occupational health and safety and the environment in the context of public affairs</w:t>
            </w:r>
          </w:p>
        </w:tc>
      </w:tr>
    </w:tbl>
    <w:p w:rsidR="00000000" w:rsidRPr="00FE7A2A" w:rsidP="00FE7A2A">
      <w:pPr>
        <w:pStyle w:val="BodyText"/>
      </w:pPr>
    </w:p>
    <w:p w:rsidR="00000000" w:rsidRPr="00FE7A2A" w:rsidP="00FE7A2A">
      <w:pPr>
        <w:pStyle w:val="AllowPageBreak"/>
      </w:pPr>
    </w:p>
    <w:p w:rsidR="00000000" w:rsidRPr="00FE7A2A" w:rsidP="00FE7A2A">
      <w:pPr>
        <w:pStyle w:val="Heading1"/>
      </w:pPr>
      <w:bookmarkStart w:id="10" w:name="O_497532"/>
      <w:bookmarkEnd w:id="10"/>
      <w:r w:rsidRPr="00FE7A2A">
        <w:t>Evidence Guide</w:t>
      </w:r>
    </w:p>
    <w:tbl>
      <w:tblPr>
        <w:tblW w:w="9322" w:type="dxa"/>
        <w:tblLayout w:type="fixed"/>
        <w:tblCellMar>
          <w:left w:w="62" w:type="dxa"/>
          <w:right w:w="62" w:type="dxa"/>
        </w:tblCellMar>
        <w:tblLook w:val="0000"/>
      </w:tblPr>
      <w:tblGrid>
        <w:gridCol w:w="2660"/>
        <w:gridCol w:w="6662"/>
      </w:tblGrid>
      <w:tr w:rsidTr="00E814C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t xml:space="preserve">The Evidence Guide specifies the evidence required to demonstrate achievement in the unit of competency </w:t>
            </w:r>
            <w:r w:rsidRPr="00FE7A2A">
              <w:t>as a whole. It must be read in conjunction with the Unit descriptor, Performance Criteria, the Range Statement and the Assessment Guidelines for the Public Sector Training Package.</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E7A2A" w:rsidP="00FE7A2A">
            <w:pPr>
              <w:pStyle w:val="BodyText"/>
            </w:pPr>
            <w:r w:rsidRPr="00FE7A2A">
              <w:rPr>
                <w:rStyle w:val="SpecialBold"/>
              </w:rPr>
              <w:t>Units to be assessed together</w:t>
            </w:r>
            <w:r w:rsidRPr="00FE7A2A">
              <w:t xml:space="preserve"> </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ListBullet2"/>
            </w:pPr>
            <w:r w:rsidRPr="00FE7A2A">
              <w:rPr>
                <w:rStyle w:val="Emphasis"/>
              </w:rPr>
              <w:t>Pre</w:t>
            </w:r>
            <w:r w:rsidRPr="00FE7A2A">
              <w:t>-</w:t>
            </w:r>
            <w:r w:rsidRPr="00FE7A2A">
              <w:rPr>
                <w:rStyle w:val="Emphasis"/>
              </w:rPr>
              <w:t>requisite</w:t>
            </w:r>
            <w:r w:rsidRPr="00FE7A2A">
              <w:t xml:space="preserve"> units that </w:t>
            </w:r>
            <w:r w:rsidRPr="00FE7A2A">
              <w:rPr>
                <w:rStyle w:val="Underline"/>
              </w:rPr>
              <w:t>must</w:t>
            </w:r>
            <w:r w:rsidRPr="00FE7A2A">
              <w:t xml:space="preserve"> be </w:t>
            </w:r>
            <w:r w:rsidRPr="00FE7A2A">
              <w:t xml:space="preserve">achieved </w:t>
            </w:r>
            <w:r w:rsidRPr="00FE7A2A">
              <w:rPr>
                <w:rStyle w:val="Underline"/>
              </w:rPr>
              <w:t>prior</w:t>
            </w:r>
            <w:r w:rsidRPr="00FE7A2A">
              <w:t xml:space="preserve"> to this unit:</w:t>
            </w:r>
            <w:r w:rsidRPr="00FE7A2A">
              <w:rPr>
                <w:rStyle w:val="Emphasis"/>
              </w:rPr>
              <w:t>Nil</w:t>
            </w:r>
          </w:p>
          <w:p w:rsidR="00000000" w:rsidRPr="00FE7A2A" w:rsidP="00FE7A2A">
            <w:pPr>
              <w:pStyle w:val="ListBullet2"/>
            </w:pPr>
            <w:r w:rsidRPr="00FE7A2A">
              <w:rPr>
                <w:rStyle w:val="Emphasis"/>
              </w:rPr>
              <w:t>Co</w:t>
            </w:r>
            <w:r w:rsidRPr="00FE7A2A">
              <w:t>-</w:t>
            </w:r>
            <w:r w:rsidRPr="00FE7A2A">
              <w:rPr>
                <w:rStyle w:val="Emphasis"/>
              </w:rPr>
              <w:t>requisite</w:t>
            </w:r>
            <w:r w:rsidRPr="00FE7A2A">
              <w:t xml:space="preserve"> units that </w:t>
            </w:r>
            <w:r w:rsidRPr="00FE7A2A">
              <w:rPr>
                <w:rStyle w:val="Underline"/>
              </w:rPr>
              <w:t>must</w:t>
            </w:r>
            <w:r w:rsidRPr="00FE7A2A">
              <w:t xml:space="preserve"> be assessed </w:t>
            </w:r>
            <w:r w:rsidRPr="00FE7A2A">
              <w:rPr>
                <w:rStyle w:val="Underline"/>
              </w:rPr>
              <w:t>with</w:t>
            </w:r>
            <w:r w:rsidRPr="00FE7A2A">
              <w:t xml:space="preserve"> this unit:</w:t>
            </w:r>
            <w:r w:rsidRPr="00FE7A2A">
              <w:rPr>
                <w:rStyle w:val="Emphasis"/>
              </w:rPr>
              <w:t>Nil</w:t>
            </w:r>
          </w:p>
          <w:p w:rsidR="00000000" w:rsidRPr="00FE7A2A" w:rsidP="00FE7A2A">
            <w:pPr>
              <w:pStyle w:val="ListBullet2"/>
            </w:pPr>
            <w:r w:rsidRPr="00FE7A2A">
              <w:rPr>
                <w:rStyle w:val="Emphasis"/>
              </w:rPr>
              <w:t>Co</w:t>
            </w:r>
            <w:r w:rsidRPr="00FE7A2A">
              <w:t>-</w:t>
            </w:r>
            <w:r w:rsidRPr="00FE7A2A">
              <w:rPr>
                <w:rStyle w:val="Emphasis"/>
              </w:rPr>
              <w:t>assessed units</w:t>
            </w:r>
            <w:r w:rsidRPr="00FE7A2A">
              <w:t xml:space="preserve"> that </w:t>
            </w:r>
            <w:r w:rsidRPr="00FE7A2A">
              <w:rPr>
                <w:rStyle w:val="Underline"/>
              </w:rPr>
              <w:t>may</w:t>
            </w:r>
            <w:r w:rsidRPr="00FE7A2A">
              <w:t xml:space="preserve"> be assessed with this unit to increase the efficiency and realism of the assessment process include, but are not limited to:</w:t>
            </w:r>
          </w:p>
          <w:p w:rsidR="00000000" w:rsidRPr="00FE7A2A" w:rsidP="00FE7A2A">
            <w:pPr>
              <w:pStyle w:val="ListBullet3"/>
            </w:pPr>
            <w:r w:rsidRPr="00FE7A2A">
              <w:t>PSPETHC601B</w:t>
            </w:r>
            <w:r w:rsidRPr="00FE7A2A">
              <w:t xml:space="preserve"> Maintain and enhance confidence in public service</w:t>
            </w:r>
          </w:p>
          <w:p w:rsidR="00000000" w:rsidRPr="00FE7A2A" w:rsidP="00FE7A2A">
            <w:pPr>
              <w:pStyle w:val="ListBullet3"/>
            </w:pPr>
            <w:r w:rsidRPr="00FE7A2A">
              <w:t>PSPGOV601B Apply government systems</w:t>
            </w:r>
          </w:p>
          <w:p w:rsidR="00000000" w:rsidRPr="00FE7A2A" w:rsidP="00FE7A2A">
            <w:pPr>
              <w:pStyle w:val="ListBullet3"/>
            </w:pPr>
            <w:r w:rsidRPr="00FE7A2A">
              <w:t>PSPGOV605A Persuade and influence opinion</w:t>
            </w:r>
          </w:p>
          <w:p w:rsidR="00000000" w:rsidRPr="00FE7A2A" w:rsidP="00FE7A2A">
            <w:pPr>
              <w:pStyle w:val="ListBullet3"/>
            </w:pPr>
            <w:r w:rsidRPr="00FE7A2A">
              <w:t>PSPGOV606A Prepare high-level/sensitive written materials</w:t>
            </w:r>
          </w:p>
          <w:p w:rsidR="00000000" w:rsidRPr="00FE7A2A" w:rsidP="00FE7A2A">
            <w:pPr>
              <w:pStyle w:val="ListBullet3"/>
            </w:pPr>
            <w:r w:rsidRPr="00FE7A2A">
              <w:t>PSPMNGT605B Manage diversity</w:t>
            </w:r>
          </w:p>
          <w:p w:rsidR="00000000" w:rsidRPr="00FE7A2A" w:rsidP="00FE7A2A">
            <w:pPr>
              <w:pStyle w:val="ListBullet3"/>
            </w:pPr>
            <w:r w:rsidRPr="00FE7A2A">
              <w:t xml:space="preserve">PSPMNGT608B Manage risk </w:t>
            </w:r>
          </w:p>
          <w:p w:rsidR="00000000" w:rsidRPr="00FE7A2A" w:rsidP="00FE7A2A">
            <w:pPr>
              <w:pStyle w:val="ListBullet3"/>
            </w:pPr>
            <w:r w:rsidRPr="00FE7A2A">
              <w:t>PSPMNGT609B Formulate business strategies</w:t>
            </w:r>
          </w:p>
          <w:p w:rsidR="00000000" w:rsidRPr="00FE7A2A" w:rsidP="00FE7A2A">
            <w:pPr>
              <w:pStyle w:val="ListBullet3"/>
            </w:pPr>
            <w:r w:rsidRPr="00FE7A2A">
              <w:t xml:space="preserve">PSPLEGN601B Manage compliance with legislation in the public sector </w:t>
            </w:r>
          </w:p>
          <w:p w:rsidR="00000000" w:rsidRPr="00FE7A2A" w:rsidP="00FE7A2A">
            <w:pPr>
              <w:pStyle w:val="ListBullet3"/>
            </w:pPr>
            <w:r w:rsidRPr="00FE7A2A">
              <w:t>PSPOHS602A Manage workplace safety</w:t>
            </w:r>
          </w:p>
          <w:p w:rsidR="00000000" w:rsidP="00FE7A2A">
            <w:pPr>
              <w:pStyle w:val="ListBullet3"/>
              <w:rPr>
                <w:lang w:val="en-NZ"/>
              </w:rPr>
            </w:pPr>
            <w:r w:rsidRPr="00FE7A2A">
              <w:t>PSPPOL602A Provide policy advice</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BodyText"/>
            </w:pPr>
            <w:r w:rsidRPr="00FE7A2A">
              <w:t>In addition to integrated demonstration of</w:t>
            </w:r>
            <w:r w:rsidRPr="00FE7A2A">
              <w:t xml:space="preserve"> the elements and their related performance criteria, look for evidence that confirms:</w:t>
            </w:r>
          </w:p>
          <w:p w:rsidR="00000000" w:rsidRPr="00FE7A2A" w:rsidP="00FE7A2A">
            <w:pPr>
              <w:pStyle w:val="ListBullet2"/>
            </w:pPr>
            <w:r w:rsidRPr="00FE7A2A">
              <w:t xml:space="preserve">the knowledge requirements of this unit </w:t>
            </w:r>
          </w:p>
          <w:p w:rsidR="00000000" w:rsidRPr="00FE7A2A" w:rsidP="00FE7A2A">
            <w:pPr>
              <w:pStyle w:val="ListBullet2"/>
            </w:pPr>
            <w:r w:rsidRPr="00FE7A2A">
              <w:t>the skill requirements of this unit</w:t>
            </w:r>
          </w:p>
          <w:p w:rsidR="00000000" w:rsidRPr="00FE7A2A" w:rsidP="00FE7A2A">
            <w:pPr>
              <w:pStyle w:val="ListBullet2"/>
            </w:pPr>
            <w:r w:rsidRPr="00FE7A2A">
              <w:t>application of the Employability Skills</w:t>
            </w:r>
            <w:r w:rsidRPr="00FE7A2A">
              <w:t xml:space="preserve"> as they relate to this unit (see Employability Summaries in Qualifications Framework)</w:t>
            </w:r>
          </w:p>
          <w:p w:rsidR="00000000" w:rsidP="00FE7A2A">
            <w:pPr>
              <w:pStyle w:val="ListBullet2"/>
              <w:rPr>
                <w:lang w:val="en-NZ"/>
              </w:rPr>
            </w:pPr>
            <w:r w:rsidRPr="00FE7A2A">
              <w:t>management of media relationships in a range of (3 or more) contexts (or occasions, over time)</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BodyText"/>
            </w:pPr>
            <w:r w:rsidRPr="00FE7A2A">
              <w:t>These resources include:</w:t>
            </w:r>
          </w:p>
          <w:p w:rsidR="00000000" w:rsidRPr="00FE7A2A" w:rsidP="00FE7A2A">
            <w:pPr>
              <w:pStyle w:val="ListBullet2"/>
            </w:pPr>
            <w:r w:rsidRPr="00FE7A2A">
              <w:t>legi</w:t>
            </w:r>
            <w:r w:rsidRPr="00FE7A2A">
              <w:t xml:space="preserve">slation, policy, procedures and protocols relating to public affairs </w:t>
            </w:r>
          </w:p>
          <w:p w:rsidR="00000000" w:rsidP="00FE7A2A">
            <w:pPr>
              <w:pStyle w:val="ListBullet2"/>
              <w:rPr>
                <w:lang w:val="en-NZ"/>
              </w:rPr>
            </w:pPr>
            <w:r w:rsidRPr="00FE7A2A">
              <w:t>case studies and workplace scenarios to capture the range of situations likely to be encountered when managing media relationships</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BodyText"/>
            </w:pPr>
            <w:r w:rsidRPr="00FE7A2A">
              <w:t>Valid assessment of t</w:t>
            </w:r>
            <w:r w:rsidRPr="00FE7A2A">
              <w:t xml:space="preserve">his unit requires: </w:t>
            </w:r>
          </w:p>
          <w:p w:rsidR="00000000" w:rsidRPr="00FE7A2A" w:rsidP="00FE7A2A">
            <w:pPr>
              <w:pStyle w:val="ListBullet2"/>
            </w:pPr>
            <w:r w:rsidRPr="00FE7A2A">
              <w:t>a workplace environment or one that closely resembles normal work practice and replicates the range of conditions likely to be encountered when managing media relationships, including coping with difficulties, irregularities and breakd</w:t>
            </w:r>
            <w:r w:rsidRPr="00FE7A2A">
              <w:t>owns in routine</w:t>
            </w:r>
          </w:p>
          <w:p w:rsidR="00000000" w:rsidRPr="00FE7A2A" w:rsidP="00FE7A2A">
            <w:pPr>
              <w:pStyle w:val="ListBullet2"/>
            </w:pPr>
            <w:r w:rsidRPr="00FE7A2A">
              <w:t>management of media relationships in a range of (3 or more) contexts (or occasions, over time)</w:t>
            </w:r>
          </w:p>
          <w:p w:rsidR="00000000" w:rsidRPr="00FE7A2A" w:rsidP="00FE7A2A">
            <w:pPr>
              <w:pStyle w:val="BodyText"/>
            </w:pPr>
            <w:r w:rsidRPr="00FE7A2A">
              <w:t>Assessment methods should reflect workplace demands, such as literacy, and the needs of particular groups, such as:</w:t>
            </w:r>
          </w:p>
          <w:p w:rsidR="00000000" w:rsidRPr="00FE7A2A" w:rsidP="00FE7A2A">
            <w:pPr>
              <w:pStyle w:val="ListBullet2"/>
            </w:pPr>
            <w:r w:rsidRPr="00FE7A2A">
              <w:t>people with disabilities</w:t>
            </w:r>
          </w:p>
          <w:p w:rsidR="00000000" w:rsidRPr="00FE7A2A" w:rsidP="00FE7A2A">
            <w:pPr>
              <w:pStyle w:val="ListBullet2"/>
            </w:pPr>
            <w:r w:rsidRPr="00FE7A2A">
              <w:t>people from culturally and linguistically diverse backgrounds</w:t>
            </w:r>
          </w:p>
          <w:p w:rsidR="00000000" w:rsidRPr="00FE7A2A" w:rsidP="00FE7A2A">
            <w:pPr>
              <w:pStyle w:val="ListBullet2"/>
            </w:pPr>
            <w:r w:rsidRPr="00FE7A2A">
              <w:t>Aboriginal and Torres Strait Islander people</w:t>
            </w:r>
          </w:p>
          <w:p w:rsidR="00000000" w:rsidRPr="00FE7A2A" w:rsidP="00FE7A2A">
            <w:pPr>
              <w:pStyle w:val="ListBullet2"/>
            </w:pPr>
            <w:r w:rsidRPr="00FE7A2A">
              <w:t>women</w:t>
            </w:r>
          </w:p>
          <w:p w:rsidR="00000000" w:rsidRPr="00FE7A2A" w:rsidP="00FE7A2A">
            <w:pPr>
              <w:pStyle w:val="ListBullet2"/>
            </w:pPr>
            <w:r w:rsidRPr="00FE7A2A">
              <w:t>young people</w:t>
            </w:r>
          </w:p>
          <w:p w:rsidR="00000000" w:rsidRPr="00FE7A2A" w:rsidP="00FE7A2A">
            <w:pPr>
              <w:pStyle w:val="ListBullet2"/>
            </w:pPr>
            <w:r w:rsidRPr="00FE7A2A">
              <w:t>older people</w:t>
            </w:r>
          </w:p>
          <w:p w:rsidR="00000000" w:rsidRPr="00FE7A2A" w:rsidP="00FE7A2A">
            <w:pPr>
              <w:pStyle w:val="ListBullet2"/>
            </w:pPr>
            <w:r w:rsidRPr="00FE7A2A">
              <w:t>people in rural and remote locations</w:t>
            </w:r>
          </w:p>
          <w:p w:rsidR="00000000" w:rsidRPr="00FE7A2A" w:rsidP="00FE7A2A">
            <w:pPr>
              <w:pStyle w:val="BodyText"/>
            </w:pPr>
            <w:r w:rsidRPr="00FE7A2A">
              <w:t>Assessment methods suitable for valid and reliable assessment of this competency</w:t>
            </w:r>
            <w:r w:rsidRPr="00FE7A2A">
              <w:t xml:space="preserve"> may include, but are not limited to, a combination of 2 or more of: </w:t>
            </w:r>
          </w:p>
          <w:p w:rsidR="00000000" w:rsidRPr="00FE7A2A" w:rsidP="00FE7A2A">
            <w:pPr>
              <w:pStyle w:val="ListBullet2"/>
            </w:pPr>
            <w:r w:rsidRPr="00FE7A2A">
              <w:t>case studies</w:t>
            </w:r>
          </w:p>
          <w:p w:rsidR="00000000" w:rsidRPr="00FE7A2A" w:rsidP="00FE7A2A">
            <w:pPr>
              <w:pStyle w:val="ListBullet2"/>
            </w:pPr>
            <w:r w:rsidRPr="00FE7A2A">
              <w:t xml:space="preserve">portfolios </w:t>
            </w:r>
          </w:p>
          <w:p w:rsidR="00000000" w:rsidRPr="00FE7A2A" w:rsidP="00FE7A2A">
            <w:pPr>
              <w:pStyle w:val="ListBullet2"/>
            </w:pPr>
            <w:r w:rsidRPr="00FE7A2A">
              <w:t>projects</w:t>
            </w:r>
          </w:p>
          <w:p w:rsidR="00000000" w:rsidRPr="00FE7A2A" w:rsidP="00FE7A2A">
            <w:pPr>
              <w:pStyle w:val="ListBullet2"/>
            </w:pPr>
            <w:r w:rsidRPr="00FE7A2A">
              <w:t>questioning</w:t>
            </w:r>
          </w:p>
          <w:p w:rsidR="00000000" w:rsidRPr="00FE7A2A" w:rsidP="00FE7A2A">
            <w:pPr>
              <w:pStyle w:val="ListBullet2"/>
            </w:pPr>
            <w:r w:rsidRPr="00FE7A2A">
              <w:t>scenarios</w:t>
            </w:r>
          </w:p>
          <w:p w:rsidR="00000000" w:rsidP="00FE7A2A">
            <w:pPr>
              <w:pStyle w:val="ListBullet2"/>
              <w:rPr>
                <w:lang w:val="en-NZ"/>
              </w:rPr>
            </w:pPr>
            <w:r w:rsidRPr="00FE7A2A">
              <w:t>authenticated evidence from the workplace and/or training courses</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BodyText"/>
            </w:pPr>
            <w:r w:rsidRPr="00FE7A2A">
              <w:t>Evidence must be gathered over time in a range of contexts to ensure the person can achieve the unit outcome and apply the competency in different situations or environments</w:t>
            </w:r>
          </w:p>
        </w:tc>
      </w:tr>
    </w:tbl>
    <w:p w:rsidR="00000000" w:rsidRPr="00FE7A2A" w:rsidP="00FE7A2A">
      <w:pPr>
        <w:pStyle w:val="BodyText"/>
      </w:pPr>
    </w:p>
    <w:p w:rsidR="00000000" w:rsidRPr="00FE7A2A" w:rsidP="00FE7A2A">
      <w:pPr>
        <w:pStyle w:val="AllowPageBreak"/>
      </w:pPr>
    </w:p>
    <w:p w:rsidR="00000000" w:rsidRPr="00FE7A2A" w:rsidP="00FE7A2A">
      <w:pPr>
        <w:pStyle w:val="Heading1"/>
      </w:pPr>
      <w:bookmarkStart w:id="11" w:name="O_497534"/>
      <w:bookmarkEnd w:id="11"/>
      <w:r w:rsidRPr="00FE7A2A">
        <w:t>Range Statement</w:t>
      </w:r>
    </w:p>
    <w:tbl>
      <w:tblPr>
        <w:tblW w:w="9322" w:type="dxa"/>
        <w:tblLayout w:type="fixed"/>
        <w:tblCellMar>
          <w:left w:w="62" w:type="dxa"/>
          <w:right w:w="62" w:type="dxa"/>
        </w:tblCellMar>
        <w:tblLook w:val="0000"/>
      </w:tblPr>
      <w:tblGrid>
        <w:gridCol w:w="2660"/>
        <w:gridCol w:w="6662"/>
      </w:tblGrid>
      <w:tr w:rsidTr="00E814C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t xml:space="preserve">The Range Statement provides information about </w:t>
            </w:r>
            <w:r w:rsidRPr="00FE7A2A">
              <w:t>the context in which the unit of competency is carried out. The variables cater for differences between States and Territories and the Commonwealth, and between organisations and workplaces. They allow for different work requirements, work practices and kn</w:t>
            </w:r>
            <w:r w:rsidRPr="00FE7A2A">
              <w:t>owledge. The Range Statement also provides a focus for assessment. It relates to the unit as a whole. Text in</w:t>
            </w:r>
            <w:r w:rsidRPr="00FE7A2A">
              <w:rPr>
                <w:rStyle w:val="BoldandItalics"/>
              </w:rPr>
              <w:t xml:space="preserve"> bold italics </w:t>
            </w:r>
            <w:r w:rsidRPr="00FE7A2A">
              <w:t>in the Performance Criteria is explained here.</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rPr>
                <w:rStyle w:val="BoldandItalics"/>
              </w:rPr>
              <w:t xml:space="preserve">Media </w:t>
            </w:r>
            <w:r w:rsidRPr="00FE7A2A">
              <w:t>may include:</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ListBullet2"/>
            </w:pPr>
            <w:r w:rsidRPr="00FE7A2A">
              <w:t>press</w:t>
            </w:r>
          </w:p>
          <w:p w:rsidR="00000000" w:rsidRPr="00FE7A2A" w:rsidP="00FE7A2A">
            <w:pPr>
              <w:pStyle w:val="ListBullet2"/>
            </w:pPr>
            <w:r w:rsidRPr="00FE7A2A">
              <w:t>radio</w:t>
            </w:r>
          </w:p>
          <w:p w:rsidR="00000000" w:rsidRPr="00FE7A2A" w:rsidP="00FE7A2A">
            <w:pPr>
              <w:pStyle w:val="ListBullet2"/>
            </w:pPr>
            <w:r w:rsidRPr="00FE7A2A">
              <w:t>television</w:t>
            </w:r>
          </w:p>
          <w:p w:rsidR="00000000" w:rsidRPr="00FE7A2A" w:rsidP="00FE7A2A">
            <w:pPr>
              <w:pStyle w:val="ListBullet2"/>
            </w:pPr>
            <w:r w:rsidRPr="00FE7A2A">
              <w:t>film</w:t>
            </w:r>
          </w:p>
          <w:p w:rsidR="00000000" w:rsidRPr="00FE7A2A" w:rsidP="00FE7A2A">
            <w:pPr>
              <w:pStyle w:val="ListBullet2"/>
            </w:pPr>
            <w:r w:rsidRPr="00FE7A2A">
              <w:t>magazines</w:t>
            </w:r>
          </w:p>
          <w:p w:rsidR="00000000" w:rsidRPr="00FE7A2A" w:rsidP="00FE7A2A">
            <w:pPr>
              <w:pStyle w:val="ListBullet2"/>
            </w:pPr>
            <w:r w:rsidRPr="00FE7A2A">
              <w:t>print</w:t>
            </w:r>
          </w:p>
          <w:p w:rsidR="00000000" w:rsidRPr="00FE7A2A" w:rsidP="00FE7A2A">
            <w:pPr>
              <w:pStyle w:val="ListBullet2"/>
            </w:pPr>
            <w:r w:rsidRPr="00FE7A2A">
              <w:t>graphic</w:t>
            </w:r>
          </w:p>
          <w:p w:rsidR="00000000" w:rsidRPr="00FE7A2A" w:rsidP="00FE7A2A">
            <w:pPr>
              <w:pStyle w:val="ListBullet2"/>
            </w:pPr>
            <w:r w:rsidRPr="00FE7A2A">
              <w:t>electronic</w:t>
            </w:r>
          </w:p>
          <w:p w:rsidR="00000000" w:rsidRPr="00FE7A2A" w:rsidP="00FE7A2A">
            <w:pPr>
              <w:pStyle w:val="ListBullet2"/>
            </w:pPr>
            <w:r w:rsidRPr="00FE7A2A">
              <w:t>computer</w:t>
            </w:r>
          </w:p>
          <w:p w:rsidR="00000000" w:rsidP="00FE7A2A">
            <w:pPr>
              <w:pStyle w:val="ListBullet2"/>
              <w:rPr>
                <w:lang w:val="en-NZ"/>
              </w:rPr>
            </w:pPr>
            <w:r w:rsidRPr="00FE7A2A">
              <w:t>telecommunications</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rPr>
                <w:rStyle w:val="BoldandItalics"/>
              </w:rPr>
              <w:t>Processes and procedures for dealing with the media</w:t>
            </w:r>
            <w:r w:rsidRPr="00FE7A2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ListBullet2"/>
            </w:pPr>
            <w:r w:rsidRPr="00FE7A2A">
              <w:t>who has access to the media</w:t>
            </w:r>
          </w:p>
          <w:p w:rsidR="00000000" w:rsidRPr="00FE7A2A" w:rsidP="00FE7A2A">
            <w:pPr>
              <w:pStyle w:val="ListBullet2"/>
            </w:pPr>
            <w:r w:rsidRPr="00FE7A2A">
              <w:t>organisational spokespersons for particular information or situations</w:t>
            </w:r>
          </w:p>
          <w:p w:rsidR="00000000" w:rsidRPr="00FE7A2A" w:rsidP="00FE7A2A">
            <w:pPr>
              <w:pStyle w:val="ListBullet2"/>
            </w:pPr>
            <w:r w:rsidRPr="00FE7A2A">
              <w:t>responsibility for dealing with serious errors or misquoting by</w:t>
            </w:r>
            <w:r w:rsidRPr="00FE7A2A">
              <w:t xml:space="preserve"> the media</w:t>
            </w:r>
          </w:p>
          <w:p w:rsidR="00000000" w:rsidP="00FE7A2A">
            <w:pPr>
              <w:pStyle w:val="ListBullet2"/>
              <w:rPr>
                <w:lang w:val="en-NZ"/>
              </w:rPr>
            </w:pPr>
            <w:r w:rsidRPr="00FE7A2A">
              <w:t>approval processes for release of information</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rPr>
                <w:rStyle w:val="BoldandItalics"/>
              </w:rPr>
              <w:t xml:space="preserve">Legislation, organisational policies and procedures </w:t>
            </w:r>
            <w:r w:rsidRPr="00FE7A2A">
              <w:t>may include:</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ListBullet2"/>
            </w:pPr>
            <w:r w:rsidRPr="00FE7A2A">
              <w:t>State/Territory and Commonwealth legislation, regulations, policies, guidelines and standards relating to public affairs, such as:</w:t>
            </w:r>
          </w:p>
          <w:p w:rsidR="00000000" w:rsidRPr="00FE7A2A" w:rsidP="00FE7A2A">
            <w:pPr>
              <w:pStyle w:val="ListBullet3"/>
            </w:pPr>
            <w:r w:rsidRPr="00FE7A2A">
              <w:t>public sector management/public service acts</w:t>
            </w:r>
          </w:p>
          <w:p w:rsidR="00000000" w:rsidRPr="00FE7A2A" w:rsidP="00FE7A2A">
            <w:pPr>
              <w:pStyle w:val="ListBullet3"/>
            </w:pPr>
            <w:r w:rsidRPr="00FE7A2A">
              <w:t>ethics and accountability guidelines/codes of practice</w:t>
            </w:r>
          </w:p>
          <w:p w:rsidR="00000000" w:rsidRPr="00FE7A2A" w:rsidP="00FE7A2A">
            <w:pPr>
              <w:pStyle w:val="ListBullet3"/>
            </w:pPr>
            <w:r w:rsidRPr="00FE7A2A">
              <w:t>information security standards</w:t>
            </w:r>
          </w:p>
          <w:p w:rsidR="00000000" w:rsidRPr="00FE7A2A" w:rsidP="00FE7A2A">
            <w:pPr>
              <w:pStyle w:val="ListBullet3"/>
            </w:pPr>
            <w:r w:rsidRPr="00FE7A2A">
              <w:t xml:space="preserve">equity and diversity principles </w:t>
            </w:r>
          </w:p>
          <w:p w:rsidR="00000000" w:rsidRPr="00FE7A2A" w:rsidP="00FE7A2A">
            <w:pPr>
              <w:pStyle w:val="ListBullet3"/>
            </w:pPr>
            <w:r w:rsidRPr="00FE7A2A">
              <w:t>confidentiality</w:t>
            </w:r>
          </w:p>
          <w:p w:rsidR="00000000" w:rsidRPr="00FE7A2A" w:rsidP="00FE7A2A">
            <w:pPr>
              <w:pStyle w:val="ListBullet3"/>
            </w:pPr>
            <w:r w:rsidRPr="00FE7A2A">
              <w:t>freedom of information</w:t>
            </w:r>
          </w:p>
          <w:p w:rsidR="00000000" w:rsidRPr="00FE7A2A" w:rsidP="00FE7A2A">
            <w:pPr>
              <w:pStyle w:val="ListBullet3"/>
            </w:pPr>
            <w:r w:rsidRPr="00FE7A2A">
              <w:t>privacy</w:t>
            </w:r>
          </w:p>
          <w:p w:rsidR="00000000" w:rsidRPr="00FE7A2A" w:rsidP="00FE7A2A">
            <w:pPr>
              <w:pStyle w:val="ListBullet3"/>
            </w:pPr>
            <w:r w:rsidRPr="00FE7A2A">
              <w:t>intellectual property</w:t>
            </w:r>
          </w:p>
          <w:p w:rsidR="00000000" w:rsidRPr="00FE7A2A" w:rsidP="00FE7A2A">
            <w:pPr>
              <w:pStyle w:val="ListBullet3"/>
            </w:pPr>
            <w:r w:rsidRPr="00FE7A2A">
              <w:t>copyright</w:t>
            </w:r>
          </w:p>
          <w:p w:rsidR="00000000" w:rsidRPr="00FE7A2A" w:rsidP="00FE7A2A">
            <w:pPr>
              <w:pStyle w:val="ListBullet3"/>
            </w:pPr>
            <w:r w:rsidRPr="00FE7A2A">
              <w:t>risk management</w:t>
            </w:r>
          </w:p>
          <w:p w:rsidR="00000000" w:rsidP="00FE7A2A">
            <w:pPr>
              <w:pStyle w:val="ListBullet3"/>
              <w:rPr>
                <w:lang w:val="en-NZ"/>
              </w:rPr>
            </w:pPr>
            <w:r w:rsidRPr="00FE7A2A">
              <w:t xml:space="preserve">fraud control </w:t>
            </w:r>
          </w:p>
        </w:tc>
      </w:tr>
      <w:tr w:rsidTr="00E814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7A2A">
            <w:pPr>
              <w:pStyle w:val="BodyText"/>
              <w:rPr>
                <w:lang w:val="en-NZ"/>
              </w:rPr>
            </w:pPr>
            <w:r w:rsidRPr="00FE7A2A">
              <w:rPr>
                <w:rStyle w:val="BoldandItalics"/>
              </w:rPr>
              <w:t>Options for monitoring media coverage</w:t>
            </w:r>
            <w:r w:rsidRPr="00FE7A2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E7A2A" w:rsidP="00FE7A2A">
            <w:pPr>
              <w:pStyle w:val="ListBullet2"/>
            </w:pPr>
            <w:r w:rsidRPr="00FE7A2A">
              <w:t>media monitoring service</w:t>
            </w:r>
          </w:p>
          <w:p w:rsidR="00000000" w:rsidRPr="00FE7A2A" w:rsidP="00FE7A2A">
            <w:pPr>
              <w:pStyle w:val="ListBullet2"/>
            </w:pPr>
            <w:r w:rsidRPr="00FE7A2A">
              <w:t>internal systems to record media coverage</w:t>
            </w:r>
          </w:p>
          <w:p w:rsidR="00000000" w:rsidRPr="00FE7A2A" w:rsidP="00FE7A2A">
            <w:pPr>
              <w:pStyle w:val="ListBullet2"/>
            </w:pPr>
            <w:r w:rsidRPr="00FE7A2A">
              <w:t>combination of internal and external monitoring</w:t>
            </w:r>
          </w:p>
        </w:tc>
      </w:tr>
    </w:tbl>
    <w:p w:rsidR="00E814CF" w:rsidP="00FE7A2A">
      <w:pPr>
        <w:pStyle w:val="BodyText"/>
      </w:pPr>
    </w:p>
    <w:p w:rsidR="00E814CF" w:rsidP="00FE7A2A">
      <w:pPr>
        <w:pStyle w:val="BodyText"/>
      </w:pPr>
    </w:p>
    <w:p w:rsidR="00000000" w:rsidRPr="00FE7A2A" w:rsidP="00FE7A2A">
      <w:pPr>
        <w:pStyle w:val="Heading1"/>
      </w:pPr>
      <w:bookmarkStart w:id="12" w:name="O_497538"/>
      <w:bookmarkEnd w:id="12"/>
      <w:r w:rsidRPr="00FE7A2A">
        <w:t>Unit Sector(s)</w:t>
      </w:r>
    </w:p>
    <w:p w:rsidR="00000000" w:rsidRPr="00FE7A2A" w:rsidP="00FE7A2A">
      <w:pPr>
        <w:pStyle w:val="BodyText"/>
      </w:pPr>
      <w:r w:rsidRPr="00FE7A2A">
        <w:t>Not applicable.</w:t>
      </w:r>
    </w:p>
    <w:p w:rsidR="00000000" w:rsidRPr="00FE7A2A" w:rsidP="00FE7A2A">
      <w:pPr>
        <w:pStyle w:val="AllowPageBreak"/>
      </w:pPr>
    </w:p>
    <w:p w:rsidR="00000000" w:rsidRPr="00FE7A2A" w:rsidP="00FE7A2A">
      <w:pPr>
        <w:pStyle w:val="Heading1"/>
      </w:pPr>
      <w:bookmarkStart w:id="13" w:name="O_497545"/>
      <w:bookmarkEnd w:id="13"/>
      <w:r w:rsidRPr="00FE7A2A">
        <w:t>Competency field</w:t>
      </w:r>
    </w:p>
    <w:p w:rsidR="00000000" w:rsidRPr="00FE7A2A" w:rsidP="00FE7A2A">
      <w:pPr>
        <w:pStyle w:val="BodyText"/>
      </w:pPr>
      <w:r w:rsidRPr="00FE7A2A">
        <w:t>Public Affairs.</w:t>
      </w:r>
    </w:p>
    <w:p w:rsidR="00000000" w:rsidRPr="00FE7A2A" w:rsidP="00FE7A2A"/>
    <w:sectPr w:rsidSect="00FE7A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4CF" w:rsidP="00E814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4CF" w:rsidP="00FE7A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14CF" w:rsidP="00FE7A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814CF" w:rsidP="00FE7A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2A" w:rsidRPr="00E814CF" w:rsidP="00E814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4CF" w:rsidRPr="002D2AF8" w:rsidP="00FE7A2A">
    <w:pPr>
      <w:pStyle w:val="Header"/>
      <w:framePr w:wrap="around"/>
    </w:pPr>
    <w:r>
      <w:fldChar w:fldCharType="begin"/>
    </w:r>
    <w:r>
      <w:instrText xml:space="preserve"> TITLE   \* MERGEFORMAT </w:instrText>
    </w:r>
    <w:r>
      <w:fldChar w:fldCharType="separate"/>
    </w:r>
    <w:r>
      <w:t>PSPPA603A Manage media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814CF" w:rsidP="00FE7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4AF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0CE17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A2A"/>
    <w:pPr>
      <w:spacing w:before="360" w:after="60"/>
      <w:outlineLvl w:val="0"/>
    </w:pPr>
    <w:rPr>
      <w:sz w:val="32"/>
    </w:rPr>
  </w:style>
  <w:style w:type="paragraph" w:styleId="Heading2">
    <w:name w:val="heading 2"/>
    <w:basedOn w:val="HeadingBase"/>
    <w:next w:val="BodyText"/>
    <w:link w:val="Heading2Char"/>
    <w:qFormat/>
    <w:rsid w:val="00FE7A2A"/>
    <w:pPr>
      <w:keepLines/>
      <w:spacing w:before="240" w:after="120"/>
      <w:outlineLvl w:val="1"/>
    </w:pPr>
    <w:rPr>
      <w:sz w:val="28"/>
      <w:szCs w:val="40"/>
    </w:rPr>
  </w:style>
  <w:style w:type="paragraph" w:styleId="Heading3">
    <w:name w:val="heading 3"/>
    <w:basedOn w:val="HeadingBase"/>
    <w:next w:val="BodyText"/>
    <w:link w:val="Heading3Char"/>
    <w:qFormat/>
    <w:rsid w:val="00FE7A2A"/>
    <w:pPr>
      <w:spacing w:before="180" w:after="120"/>
      <w:outlineLvl w:val="2"/>
    </w:pPr>
    <w:rPr>
      <w:spacing w:val="-10"/>
      <w:kern w:val="32"/>
    </w:rPr>
  </w:style>
  <w:style w:type="paragraph" w:styleId="Heading4">
    <w:name w:val="heading 4"/>
    <w:basedOn w:val="HeadingBase"/>
    <w:next w:val="BodyText"/>
    <w:link w:val="Heading4Char"/>
    <w:qFormat/>
    <w:rsid w:val="00FE7A2A"/>
    <w:pPr>
      <w:spacing w:before="160" w:after="120"/>
      <w:outlineLvl w:val="3"/>
    </w:pPr>
    <w:rPr>
      <w:sz w:val="22"/>
    </w:rPr>
  </w:style>
  <w:style w:type="paragraph" w:styleId="Heading5">
    <w:name w:val="heading 5"/>
    <w:basedOn w:val="HeadingBase"/>
    <w:next w:val="Normal"/>
    <w:link w:val="Heading5Char"/>
    <w:qFormat/>
    <w:rsid w:val="00FE7A2A"/>
    <w:pPr>
      <w:spacing w:before="80"/>
      <w:outlineLvl w:val="4"/>
    </w:pPr>
    <w:rPr>
      <w:color w:val="918585"/>
      <w:sz w:val="20"/>
    </w:rPr>
  </w:style>
  <w:style w:type="paragraph" w:styleId="Heading6">
    <w:name w:val="heading 6"/>
    <w:basedOn w:val="HeadingBase"/>
    <w:next w:val="Normal"/>
    <w:link w:val="Heading6Char"/>
    <w:qFormat/>
    <w:rsid w:val="00FE7A2A"/>
    <w:pPr>
      <w:spacing w:before="60"/>
      <w:outlineLvl w:val="5"/>
    </w:pPr>
    <w:rPr>
      <w:color w:val="918585"/>
      <w:sz w:val="20"/>
    </w:rPr>
  </w:style>
  <w:style w:type="paragraph" w:styleId="Heading7">
    <w:name w:val="heading 7"/>
    <w:basedOn w:val="Normal"/>
    <w:next w:val="Normal"/>
    <w:link w:val="Heading7Char"/>
    <w:qFormat/>
    <w:rsid w:val="00FE7A2A"/>
    <w:pPr>
      <w:ind w:left="720"/>
      <w:outlineLvl w:val="6"/>
    </w:pPr>
    <w:rPr>
      <w:i/>
    </w:rPr>
  </w:style>
  <w:style w:type="paragraph" w:styleId="Heading8">
    <w:name w:val="heading 8"/>
    <w:basedOn w:val="Normal"/>
    <w:next w:val="Normal"/>
    <w:link w:val="Heading8Char"/>
    <w:qFormat/>
    <w:rsid w:val="00FE7A2A"/>
    <w:pPr>
      <w:ind w:left="720"/>
      <w:outlineLvl w:val="7"/>
    </w:pPr>
    <w:rPr>
      <w:i/>
    </w:rPr>
  </w:style>
  <w:style w:type="paragraph" w:styleId="Heading9">
    <w:name w:val="heading 9"/>
    <w:basedOn w:val="Normal"/>
    <w:next w:val="Normal"/>
    <w:link w:val="Heading9Char"/>
    <w:qFormat/>
    <w:rsid w:val="00FE7A2A"/>
    <w:pPr>
      <w:ind w:left="720"/>
      <w:outlineLvl w:val="8"/>
    </w:pPr>
    <w:rPr>
      <w:i/>
    </w:rPr>
  </w:style>
  <w:style w:type="character" w:default="1" w:styleId="DefaultParagraphFont">
    <w:name w:val="Default Paragraph Font"/>
    <w:uiPriority w:val="1"/>
    <w:unhideWhenUsed/>
    <w:rsid w:val="00FE7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A2A"/>
  </w:style>
  <w:style w:type="character" w:customStyle="1" w:styleId="Heading1Char">
    <w:name w:val="Heading 1 Char"/>
    <w:basedOn w:val="DefaultParagraphFont"/>
    <w:link w:val="Heading1"/>
    <w:rsid w:val="00FE7A2A"/>
    <w:rPr>
      <w:rFonts w:ascii="Times New Roman" w:eastAsia="Times New Roman" w:hAnsi="Times New Roman" w:cs="Times New Roman"/>
      <w:b/>
      <w:sz w:val="32"/>
      <w:szCs w:val="20"/>
      <w:lang w:eastAsia="en-US"/>
    </w:rPr>
  </w:style>
  <w:style w:type="paragraph" w:styleId="BodyText">
    <w:name w:val="Body Text"/>
    <w:basedOn w:val="Normal"/>
    <w:link w:val="BodyTextChar"/>
    <w:rsid w:val="00FE7A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7A2A"/>
    <w:rPr>
      <w:rFonts w:ascii="Times New Roman" w:eastAsia="Times New Roman" w:hAnsi="Times New Roman" w:cs="Times New Roman"/>
      <w:sz w:val="24"/>
      <w:lang w:eastAsia="en-US"/>
    </w:rPr>
  </w:style>
  <w:style w:type="paragraph" w:styleId="Footer">
    <w:name w:val="footer"/>
    <w:basedOn w:val="Normal"/>
    <w:link w:val="FooterChar"/>
    <w:rsid w:val="00FE7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A2A"/>
    <w:rPr>
      <w:rFonts w:ascii="Times New Roman" w:eastAsia="Times New Roman" w:hAnsi="Times New Roman" w:cs="Times New Roman"/>
      <w:sz w:val="16"/>
      <w:lang w:eastAsia="en-US"/>
    </w:rPr>
  </w:style>
  <w:style w:type="paragraph" w:styleId="List">
    <w:name w:val="List"/>
    <w:basedOn w:val="BodyText"/>
    <w:next w:val="BodyText"/>
    <w:rsid w:val="00FE7A2A"/>
    <w:pPr>
      <w:tabs>
        <w:tab w:val="left" w:pos="340"/>
      </w:tabs>
      <w:spacing w:before="60" w:after="60"/>
      <w:ind w:left="340" w:hanging="340"/>
    </w:pPr>
  </w:style>
  <w:style w:type="character" w:customStyle="1" w:styleId="SpecialBold">
    <w:name w:val="Special Bold"/>
    <w:basedOn w:val="DefaultParagraphFont"/>
    <w:rsid w:val="00FE7A2A"/>
    <w:rPr>
      <w:b/>
      <w:spacing w:val="0"/>
    </w:rPr>
  </w:style>
  <w:style w:type="paragraph" w:styleId="ListBullet2">
    <w:name w:val="List Bullet 2"/>
    <w:basedOn w:val="List2"/>
    <w:rsid w:val="00FE7A2A"/>
    <w:pPr>
      <w:numPr>
        <w:numId w:val="14"/>
      </w:numPr>
      <w:tabs>
        <w:tab w:val="clear" w:pos="680"/>
      </w:tabs>
    </w:pPr>
  </w:style>
  <w:style w:type="character" w:styleId="Emphasis">
    <w:name w:val="Emphasis"/>
    <w:basedOn w:val="DefaultParagraphFont"/>
    <w:qFormat/>
    <w:rsid w:val="00FE7A2A"/>
    <w:rPr>
      <w:i/>
    </w:rPr>
  </w:style>
  <w:style w:type="paragraph" w:customStyle="1" w:styleId="SuperHeading">
    <w:name w:val="SuperHeading"/>
    <w:basedOn w:val="Normal"/>
    <w:rsid w:val="00FE7A2A"/>
    <w:pPr>
      <w:spacing w:before="240" w:after="120"/>
      <w:outlineLvl w:val="0"/>
    </w:pPr>
    <w:rPr>
      <w:rFonts w:ascii="Times New Roman" w:hAnsi="Times New Roman"/>
      <w:b/>
      <w:sz w:val="28"/>
    </w:rPr>
  </w:style>
  <w:style w:type="paragraph" w:customStyle="1" w:styleId="AllowPageBreak">
    <w:name w:val="AllowPageBreak"/>
    <w:rsid w:val="00FE7A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7A2A"/>
    <w:pPr>
      <w:numPr>
        <w:numId w:val="2"/>
      </w:numPr>
      <w:tabs>
        <w:tab w:val="clear" w:pos="1021"/>
      </w:tabs>
      <w:ind w:left="1037" w:hanging="357"/>
    </w:pPr>
  </w:style>
  <w:style w:type="character" w:customStyle="1" w:styleId="Underline">
    <w:name w:val="Underline"/>
    <w:basedOn w:val="DefaultParagraphFont"/>
    <w:qFormat/>
    <w:rsid w:val="00FE7A2A"/>
    <w:rPr>
      <w:u w:val="single"/>
    </w:rPr>
  </w:style>
  <w:style w:type="character" w:customStyle="1" w:styleId="BoldandItalics">
    <w:name w:val="Bold and Italics"/>
    <w:qFormat/>
    <w:rsid w:val="00FE7A2A"/>
    <w:rPr>
      <w:b/>
      <w:i/>
      <w:u w:val="none"/>
    </w:rPr>
  </w:style>
  <w:style w:type="character" w:customStyle="1" w:styleId="Heading2Char">
    <w:name w:val="Heading 2 Char"/>
    <w:basedOn w:val="DefaultParagraphFont"/>
    <w:link w:val="Heading2"/>
    <w:rsid w:val="00FE7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A2A"/>
    <w:rPr>
      <w:rFonts w:ascii="Courier New" w:eastAsia="Times New Roman" w:hAnsi="Courier New" w:cs="Times New Roman"/>
      <w:i/>
      <w:szCs w:val="20"/>
      <w:lang w:eastAsia="en-US"/>
    </w:rPr>
  </w:style>
  <w:style w:type="paragraph" w:customStyle="1" w:styleId="HeadingBase">
    <w:name w:val="Heading Base"/>
    <w:rsid w:val="00FE7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A2A"/>
    <w:pPr>
      <w:tabs>
        <w:tab w:val="right" w:leader="dot" w:pos="9072"/>
      </w:tabs>
      <w:ind w:left="567"/>
    </w:pPr>
    <w:rPr>
      <w:szCs w:val="22"/>
    </w:rPr>
  </w:style>
  <w:style w:type="paragraph" w:customStyle="1" w:styleId="TOCBase">
    <w:name w:val="TOC Base"/>
    <w:rsid w:val="00FE7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A2A"/>
    <w:pPr>
      <w:tabs>
        <w:tab w:val="right" w:leader="dot" w:pos="9072"/>
      </w:tabs>
      <w:spacing w:before="40" w:after="40"/>
      <w:ind w:left="284"/>
    </w:pPr>
    <w:rPr>
      <w:rFonts w:ascii="Times New Roman" w:hAnsi="Times New Roman"/>
    </w:rPr>
  </w:style>
  <w:style w:type="paragraph" w:styleId="TOC1">
    <w:name w:val="toc 1"/>
    <w:basedOn w:val="TOCBase"/>
    <w:next w:val="Normal"/>
    <w:rsid w:val="00FE7A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7A2A"/>
    <w:pPr>
      <w:spacing w:before="5040"/>
      <w:jc w:val="center"/>
    </w:pPr>
    <w:rPr>
      <w:sz w:val="48"/>
      <w:szCs w:val="72"/>
      <w:lang w:val="en-US"/>
    </w:rPr>
  </w:style>
  <w:style w:type="character" w:customStyle="1" w:styleId="TitleChar">
    <w:name w:val="Title Char"/>
    <w:basedOn w:val="DefaultParagraphFont"/>
    <w:link w:val="Title"/>
    <w:rsid w:val="00FE7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A2A"/>
    <w:pPr>
      <w:tabs>
        <w:tab w:val="left" w:pos="3600"/>
        <w:tab w:val="left" w:pos="3958"/>
      </w:tabs>
    </w:pPr>
  </w:style>
  <w:style w:type="paragraph" w:styleId="ListBullet">
    <w:name w:val="List Bullet"/>
    <w:basedOn w:val="List"/>
    <w:rsid w:val="00FE7A2A"/>
    <w:pPr>
      <w:numPr>
        <w:numId w:val="13"/>
      </w:numPr>
      <w:tabs>
        <w:tab w:val="clear" w:pos="340"/>
      </w:tabs>
      <w:spacing w:before="40" w:after="40"/>
    </w:pPr>
  </w:style>
  <w:style w:type="paragraph" w:customStyle="1" w:styleId="Note">
    <w:name w:val="Note"/>
    <w:basedOn w:val="BodyText"/>
    <w:rsid w:val="00FE7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A2A"/>
    <w:pPr>
      <w:framePr w:wrap="auto" w:hAnchor="text" w:y="6049"/>
    </w:pPr>
    <w:rPr>
      <w:color w:val="000000"/>
      <w:sz w:val="40"/>
    </w:rPr>
  </w:style>
  <w:style w:type="paragraph" w:customStyle="1" w:styleId="TOCTitle">
    <w:name w:val="TOCTitle"/>
    <w:basedOn w:val="Heading1"/>
    <w:rsid w:val="00FE7A2A"/>
    <w:pPr>
      <w:spacing w:after="240"/>
      <w:jc w:val="center"/>
      <w:outlineLvl w:val="9"/>
    </w:pPr>
    <w:rPr>
      <w:caps/>
    </w:rPr>
  </w:style>
  <w:style w:type="paragraph" w:customStyle="1" w:styleId="Version">
    <w:name w:val="Version"/>
    <w:rsid w:val="00FE7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A2A"/>
    <w:pPr>
      <w:keepNext w:val="0"/>
      <w:tabs>
        <w:tab w:val="right" w:pos="4176"/>
      </w:tabs>
      <w:ind w:left="198" w:hanging="198"/>
    </w:pPr>
    <w:rPr>
      <w:rFonts w:ascii="Garamond" w:hAnsi="Garamond"/>
    </w:rPr>
  </w:style>
  <w:style w:type="paragraph" w:styleId="IndexHeading">
    <w:name w:val="index heading"/>
    <w:basedOn w:val="Normal"/>
    <w:next w:val="Index1"/>
    <w:semiHidden/>
    <w:rsid w:val="00FE7A2A"/>
    <w:pPr>
      <w:spacing w:before="120" w:after="120"/>
    </w:pPr>
    <w:rPr>
      <w:rFonts w:ascii="Arial" w:hAnsi="Arial"/>
      <w:b/>
      <w:color w:val="918585"/>
      <w:sz w:val="24"/>
    </w:rPr>
  </w:style>
  <w:style w:type="paragraph" w:styleId="Header">
    <w:name w:val="header"/>
    <w:basedOn w:val="Normal"/>
    <w:link w:val="HeaderChar"/>
    <w:rsid w:val="00FE7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A2A"/>
    <w:rPr>
      <w:rFonts w:ascii="Times New Roman" w:eastAsia="Times New Roman" w:hAnsi="Times New Roman" w:cs="Times New Roman"/>
      <w:sz w:val="16"/>
      <w:szCs w:val="20"/>
      <w:lang w:val="en-GB" w:eastAsia="en-US"/>
    </w:rPr>
  </w:style>
  <w:style w:type="paragraph" w:customStyle="1" w:styleId="Chapter">
    <w:name w:val="Chapter"/>
    <w:basedOn w:val="Normal"/>
    <w:rsid w:val="00FE7A2A"/>
    <w:pPr>
      <w:spacing w:before="240"/>
    </w:pPr>
    <w:rPr>
      <w:rFonts w:ascii="Times New Roman" w:hAnsi="Times New Roman"/>
      <w:smallCaps/>
      <w:spacing w:val="80"/>
      <w:sz w:val="28"/>
    </w:rPr>
  </w:style>
  <w:style w:type="paragraph" w:customStyle="1" w:styleId="InChapter">
    <w:name w:val="InChapter"/>
    <w:basedOn w:val="Heading3"/>
    <w:rsid w:val="00FE7A2A"/>
    <w:pPr>
      <w:spacing w:after="240"/>
      <w:outlineLvl w:val="9"/>
    </w:pPr>
    <w:rPr>
      <w:noProof/>
    </w:rPr>
  </w:style>
  <w:style w:type="paragraph" w:styleId="Index2">
    <w:name w:val="index 2"/>
    <w:basedOn w:val="Normal"/>
    <w:next w:val="Normal"/>
    <w:semiHidden/>
    <w:rsid w:val="00FE7A2A"/>
    <w:pPr>
      <w:tabs>
        <w:tab w:val="right" w:pos="4176"/>
      </w:tabs>
      <w:ind w:left="568" w:hanging="284"/>
    </w:pPr>
    <w:rPr>
      <w:rFonts w:ascii="Garamond" w:hAnsi="Garamond"/>
    </w:rPr>
  </w:style>
  <w:style w:type="paragraph" w:customStyle="1" w:styleId="Byline">
    <w:name w:val="Byline"/>
    <w:rsid w:val="00FE7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A2A"/>
    <w:pPr>
      <w:tabs>
        <w:tab w:val="clear" w:pos="3600"/>
        <w:tab w:val="clear" w:pos="3958"/>
      </w:tabs>
      <w:jc w:val="right"/>
    </w:pPr>
  </w:style>
  <w:style w:type="paragraph" w:styleId="Caption">
    <w:name w:val="caption"/>
    <w:basedOn w:val="BodyText"/>
    <w:next w:val="Normal"/>
    <w:qFormat/>
    <w:rsid w:val="00FE7A2A"/>
    <w:pPr>
      <w:framePr w:w="2268" w:hSpace="181" w:vSpace="181" w:wrap="around" w:vAnchor="text" w:hAnchor="page" w:x="1135" w:y="285" w:anchorLock="1"/>
    </w:pPr>
    <w:rPr>
      <w:i/>
    </w:rPr>
  </w:style>
  <w:style w:type="paragraph" w:customStyle="1" w:styleId="MiniTOCTitle">
    <w:name w:val="MiniTOCTitle"/>
    <w:basedOn w:val="Heading4"/>
    <w:rsid w:val="00FE7A2A"/>
    <w:pPr>
      <w:spacing w:before="240"/>
      <w:outlineLvl w:val="9"/>
    </w:pPr>
    <w:rPr>
      <w:noProof/>
      <w:sz w:val="24"/>
    </w:rPr>
  </w:style>
  <w:style w:type="paragraph" w:customStyle="1" w:styleId="MiniTOCItem">
    <w:name w:val="MiniTOCItem"/>
    <w:basedOn w:val="ListBullet"/>
    <w:rsid w:val="00FE7A2A"/>
    <w:pPr>
      <w:numPr>
        <w:numId w:val="0"/>
      </w:numPr>
      <w:tabs>
        <w:tab w:val="right" w:leader="dot" w:pos="6521"/>
      </w:tabs>
      <w:spacing w:before="0" w:after="0"/>
    </w:pPr>
  </w:style>
  <w:style w:type="paragraph" w:customStyle="1" w:styleId="TOFTitle">
    <w:name w:val="TOFTitle"/>
    <w:basedOn w:val="TOCTitle"/>
    <w:rsid w:val="00FE7A2A"/>
  </w:style>
  <w:style w:type="paragraph" w:styleId="TableofFigures">
    <w:name w:val="table of figures"/>
    <w:basedOn w:val="Normal"/>
    <w:next w:val="Normal"/>
    <w:semiHidden/>
    <w:rsid w:val="00FE7A2A"/>
    <w:pPr>
      <w:tabs>
        <w:tab w:val="right" w:leader="dot" w:pos="9072"/>
      </w:tabs>
      <w:ind w:left="970" w:hanging="403"/>
    </w:pPr>
    <w:rPr>
      <w:rFonts w:ascii="Times New Roman" w:hAnsi="Times New Roman"/>
      <w:b/>
    </w:rPr>
  </w:style>
  <w:style w:type="paragraph" w:styleId="ListNumber">
    <w:name w:val="List Number"/>
    <w:basedOn w:val="List"/>
    <w:rsid w:val="00FE7A2A"/>
    <w:pPr>
      <w:numPr>
        <w:numId w:val="11"/>
      </w:numPr>
    </w:pPr>
  </w:style>
  <w:style w:type="character" w:customStyle="1" w:styleId="WingdingSymbols">
    <w:name w:val="Wingding Symbols"/>
    <w:rsid w:val="00FE7A2A"/>
    <w:rPr>
      <w:rFonts w:ascii="Wingdings" w:hAnsi="Wingdings"/>
    </w:rPr>
  </w:style>
  <w:style w:type="paragraph" w:customStyle="1" w:styleId="TableHeading">
    <w:name w:val="Table Heading"/>
    <w:basedOn w:val="HeadingBase"/>
    <w:rsid w:val="00FE7A2A"/>
    <w:pPr>
      <w:keepLines/>
      <w:pBdr>
        <w:bottom w:val="single" w:sz="6" w:space="1" w:color="918585"/>
      </w:pBdr>
      <w:spacing w:before="240"/>
    </w:pPr>
  </w:style>
  <w:style w:type="character" w:customStyle="1" w:styleId="HotSpot">
    <w:name w:val="HotSpot"/>
    <w:rsid w:val="00FE7A2A"/>
    <w:rPr>
      <w:color w:val="0033CC"/>
      <w:u w:val="none"/>
    </w:rPr>
  </w:style>
  <w:style w:type="paragraph" w:customStyle="1" w:styleId="BodyTextRight">
    <w:name w:val="Body Text Right"/>
    <w:basedOn w:val="BodyText"/>
    <w:rsid w:val="00FE7A2A"/>
    <w:pPr>
      <w:spacing w:before="0" w:after="0"/>
      <w:jc w:val="right"/>
    </w:pPr>
  </w:style>
  <w:style w:type="paragraph" w:styleId="Index3">
    <w:name w:val="index 3"/>
    <w:basedOn w:val="ListNumber2"/>
    <w:next w:val="Normal"/>
    <w:semiHidden/>
    <w:rsid w:val="00FE7A2A"/>
    <w:pPr>
      <w:numPr>
        <w:numId w:val="0"/>
      </w:numPr>
      <w:tabs>
        <w:tab w:val="right" w:leader="dot" w:pos="4176"/>
      </w:tabs>
    </w:pPr>
  </w:style>
  <w:style w:type="paragraph" w:styleId="ListNumber2">
    <w:name w:val="List Number 2"/>
    <w:basedOn w:val="List2"/>
    <w:rsid w:val="00FE7A2A"/>
    <w:pPr>
      <w:numPr>
        <w:numId w:val="10"/>
      </w:numPr>
      <w:tabs>
        <w:tab w:val="clear" w:pos="1060"/>
      </w:tabs>
    </w:pPr>
  </w:style>
  <w:style w:type="paragraph" w:customStyle="1" w:styleId="MarginNote">
    <w:name w:val="Margin Note"/>
    <w:basedOn w:val="BodyText"/>
    <w:rsid w:val="00FE7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A2A"/>
    <w:rPr>
      <w:sz w:val="32"/>
    </w:rPr>
  </w:style>
  <w:style w:type="paragraph" w:customStyle="1" w:styleId="HeadingProcedure">
    <w:name w:val="Heading Procedure"/>
    <w:basedOn w:val="HeadingBase"/>
    <w:next w:val="Normal"/>
    <w:rsid w:val="00FE7A2A"/>
    <w:pPr>
      <w:tabs>
        <w:tab w:val="left" w:pos="0"/>
      </w:tabs>
      <w:spacing w:before="120" w:after="60"/>
    </w:pPr>
    <w:rPr>
      <w:i/>
      <w:color w:val="918585"/>
      <w:sz w:val="22"/>
    </w:rPr>
  </w:style>
  <w:style w:type="paragraph" w:customStyle="1" w:styleId="TableBodyText">
    <w:name w:val="Table Body Text"/>
    <w:basedOn w:val="BodyText"/>
    <w:rsid w:val="00FE7A2A"/>
    <w:pPr>
      <w:spacing w:before="60" w:after="60"/>
    </w:pPr>
  </w:style>
  <w:style w:type="paragraph" w:styleId="ListContinue">
    <w:name w:val="List Continue"/>
    <w:basedOn w:val="List"/>
    <w:rsid w:val="00FE7A2A"/>
    <w:pPr>
      <w:ind w:firstLine="0"/>
    </w:pPr>
  </w:style>
  <w:style w:type="paragraph" w:customStyle="1" w:styleId="ListNote">
    <w:name w:val="List Note"/>
    <w:basedOn w:val="List"/>
    <w:rsid w:val="00FE7A2A"/>
    <w:pPr>
      <w:pBdr>
        <w:top w:val="single" w:sz="6" w:space="2" w:color="918585"/>
        <w:bottom w:val="single" w:sz="6" w:space="2" w:color="918585"/>
      </w:pBdr>
      <w:tabs>
        <w:tab w:val="left" w:pos="1021"/>
      </w:tabs>
      <w:ind w:firstLine="0"/>
    </w:pPr>
  </w:style>
  <w:style w:type="paragraph" w:customStyle="1" w:styleId="Warning">
    <w:name w:val="Warning"/>
    <w:basedOn w:val="BodyText"/>
    <w:rsid w:val="00FE7A2A"/>
    <w:pPr>
      <w:shd w:val="clear" w:color="auto" w:fill="D9D9D9"/>
      <w:tabs>
        <w:tab w:val="left" w:pos="992"/>
      </w:tabs>
      <w:ind w:left="119" w:right="119"/>
    </w:pPr>
    <w:rPr>
      <w:sz w:val="20"/>
    </w:rPr>
  </w:style>
  <w:style w:type="paragraph" w:customStyle="1" w:styleId="MarginIcons">
    <w:name w:val="Margin Icons"/>
    <w:basedOn w:val="BodyText"/>
    <w:rsid w:val="00FE7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A2A"/>
    <w:rPr>
      <w:rFonts w:ascii="Courier New" w:hAnsi="Courier New"/>
    </w:rPr>
  </w:style>
  <w:style w:type="paragraph" w:customStyle="1" w:styleId="NoteBullet">
    <w:name w:val="Note Bullet"/>
    <w:basedOn w:val="Note"/>
    <w:rsid w:val="00FE7A2A"/>
    <w:pPr>
      <w:tabs>
        <w:tab w:val="clear" w:pos="680"/>
      </w:tabs>
      <w:spacing w:before="60" w:after="60"/>
    </w:pPr>
  </w:style>
  <w:style w:type="paragraph" w:customStyle="1" w:styleId="SubHeading2">
    <w:name w:val="SubHeading2"/>
    <w:basedOn w:val="HeadingBase"/>
    <w:rsid w:val="00FE7A2A"/>
    <w:pPr>
      <w:spacing w:before="240" w:after="60"/>
    </w:pPr>
    <w:rPr>
      <w:sz w:val="20"/>
    </w:rPr>
  </w:style>
  <w:style w:type="paragraph" w:customStyle="1" w:styleId="SubHeading1">
    <w:name w:val="SubHeading1"/>
    <w:basedOn w:val="HeadingBase"/>
    <w:rsid w:val="00FE7A2A"/>
    <w:pPr>
      <w:spacing w:before="240" w:after="60"/>
    </w:pPr>
    <w:rPr>
      <w:color w:val="918585"/>
      <w:sz w:val="22"/>
    </w:rPr>
  </w:style>
  <w:style w:type="paragraph" w:customStyle="1" w:styleId="SideHeading">
    <w:name w:val="Side Heading"/>
    <w:basedOn w:val="HeadingBase"/>
    <w:rsid w:val="00FE7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A2A"/>
    <w:pPr>
      <w:numPr>
        <w:numId w:val="12"/>
      </w:numPr>
    </w:pPr>
  </w:style>
  <w:style w:type="paragraph" w:styleId="PlainText">
    <w:name w:val="Plain Text"/>
    <w:basedOn w:val="Normal"/>
    <w:link w:val="PlainTextChar"/>
    <w:rsid w:val="00FE7A2A"/>
    <w:rPr>
      <w:sz w:val="20"/>
    </w:rPr>
  </w:style>
  <w:style w:type="character" w:customStyle="1" w:styleId="PlainTextChar">
    <w:name w:val="Plain Text Char"/>
    <w:basedOn w:val="DefaultParagraphFont"/>
    <w:link w:val="PlainText"/>
    <w:rsid w:val="00FE7A2A"/>
    <w:rPr>
      <w:rFonts w:ascii="Courier New" w:eastAsia="Times New Roman" w:hAnsi="Courier New" w:cs="Times New Roman"/>
      <w:sz w:val="20"/>
      <w:szCs w:val="20"/>
      <w:lang w:eastAsia="en-US"/>
    </w:rPr>
  </w:style>
  <w:style w:type="character" w:customStyle="1" w:styleId="MenuOption">
    <w:name w:val="Menu Option"/>
    <w:basedOn w:val="DefaultParagraphFont"/>
    <w:rsid w:val="00FE7A2A"/>
    <w:rPr>
      <w:b/>
      <w:smallCaps/>
    </w:rPr>
  </w:style>
  <w:style w:type="paragraph" w:customStyle="1" w:styleId="TableListNumber">
    <w:name w:val="Table List Number"/>
    <w:basedOn w:val="ListNumber"/>
    <w:rsid w:val="00FE7A2A"/>
    <w:pPr>
      <w:numPr>
        <w:numId w:val="0"/>
      </w:numPr>
    </w:pPr>
  </w:style>
  <w:style w:type="paragraph" w:styleId="TOC4">
    <w:name w:val="toc 4"/>
    <w:basedOn w:val="TOCBase"/>
    <w:next w:val="Normal"/>
    <w:semiHidden/>
    <w:rsid w:val="00FE7A2A"/>
    <w:pPr>
      <w:tabs>
        <w:tab w:val="right" w:leader="dot" w:pos="9071"/>
      </w:tabs>
      <w:ind w:left="1701"/>
    </w:pPr>
  </w:style>
  <w:style w:type="paragraph" w:customStyle="1" w:styleId="ListAlpha">
    <w:name w:val="List Alpha"/>
    <w:basedOn w:val="List"/>
    <w:rsid w:val="00FE7A2A"/>
    <w:pPr>
      <w:numPr>
        <w:numId w:val="9"/>
      </w:numPr>
    </w:pPr>
  </w:style>
  <w:style w:type="paragraph" w:customStyle="1" w:styleId="ListAlpha2">
    <w:name w:val="List Alpha 2"/>
    <w:basedOn w:val="List2"/>
    <w:rsid w:val="00FE7A2A"/>
    <w:pPr>
      <w:numPr>
        <w:numId w:val="8"/>
      </w:numPr>
    </w:pPr>
  </w:style>
  <w:style w:type="paragraph" w:styleId="List2">
    <w:name w:val="List 2"/>
    <w:basedOn w:val="BodyText"/>
    <w:rsid w:val="00FE7A2A"/>
    <w:pPr>
      <w:tabs>
        <w:tab w:val="left" w:pos="680"/>
      </w:tabs>
      <w:spacing w:before="60" w:after="60"/>
      <w:ind w:left="680" w:hanging="340"/>
    </w:pPr>
  </w:style>
  <w:style w:type="paragraph" w:styleId="List3">
    <w:name w:val="List 3"/>
    <w:basedOn w:val="BodyText"/>
    <w:rsid w:val="00FE7A2A"/>
    <w:pPr>
      <w:tabs>
        <w:tab w:val="left" w:pos="1021"/>
      </w:tabs>
      <w:spacing w:before="60" w:after="60"/>
      <w:ind w:left="1020" w:hanging="340"/>
    </w:pPr>
  </w:style>
  <w:style w:type="paragraph" w:styleId="List4">
    <w:name w:val="List 4"/>
    <w:basedOn w:val="BodyText"/>
    <w:rsid w:val="00FE7A2A"/>
    <w:pPr>
      <w:tabs>
        <w:tab w:val="left" w:pos="1361"/>
      </w:tabs>
      <w:spacing w:before="60" w:after="60"/>
      <w:ind w:left="1361" w:hanging="340"/>
    </w:pPr>
  </w:style>
  <w:style w:type="paragraph" w:styleId="List5">
    <w:name w:val="List 5"/>
    <w:basedOn w:val="BodyText"/>
    <w:rsid w:val="00FE7A2A"/>
    <w:pPr>
      <w:tabs>
        <w:tab w:val="left" w:pos="1701"/>
      </w:tabs>
      <w:spacing w:before="60" w:after="60"/>
      <w:ind w:left="1701" w:hanging="340"/>
    </w:pPr>
  </w:style>
  <w:style w:type="paragraph" w:styleId="ListBullet4">
    <w:name w:val="List Bullet 4"/>
    <w:basedOn w:val="List4"/>
    <w:rsid w:val="00FE7A2A"/>
    <w:pPr>
      <w:numPr>
        <w:numId w:val="3"/>
      </w:numPr>
    </w:pPr>
  </w:style>
  <w:style w:type="paragraph" w:styleId="ListBullet5">
    <w:name w:val="List Bullet 5"/>
    <w:basedOn w:val="List5"/>
    <w:rsid w:val="00FE7A2A"/>
    <w:pPr>
      <w:numPr>
        <w:numId w:val="4"/>
      </w:numPr>
    </w:pPr>
  </w:style>
  <w:style w:type="paragraph" w:styleId="ListContinue2">
    <w:name w:val="List Continue 2"/>
    <w:basedOn w:val="List2"/>
    <w:rsid w:val="00FE7A2A"/>
    <w:pPr>
      <w:ind w:firstLine="0"/>
    </w:pPr>
  </w:style>
  <w:style w:type="paragraph" w:styleId="ListContinue3">
    <w:name w:val="List Continue 3"/>
    <w:basedOn w:val="List3"/>
    <w:rsid w:val="00FE7A2A"/>
    <w:pPr>
      <w:ind w:left="1021" w:firstLine="0"/>
    </w:pPr>
  </w:style>
  <w:style w:type="paragraph" w:styleId="ListContinue4">
    <w:name w:val="List Continue 4"/>
    <w:basedOn w:val="List4"/>
    <w:rsid w:val="00FE7A2A"/>
    <w:pPr>
      <w:ind w:firstLine="0"/>
    </w:pPr>
  </w:style>
  <w:style w:type="paragraph" w:styleId="ListContinue5">
    <w:name w:val="List Continue 5"/>
    <w:basedOn w:val="List5"/>
    <w:rsid w:val="00FE7A2A"/>
    <w:pPr>
      <w:ind w:firstLine="0"/>
    </w:pPr>
  </w:style>
  <w:style w:type="paragraph" w:styleId="ListNumber3">
    <w:name w:val="List Number 3"/>
    <w:basedOn w:val="List3"/>
    <w:rsid w:val="00FE7A2A"/>
    <w:pPr>
      <w:numPr>
        <w:numId w:val="5"/>
      </w:numPr>
    </w:pPr>
  </w:style>
  <w:style w:type="paragraph" w:styleId="ListNumber4">
    <w:name w:val="List Number 4"/>
    <w:basedOn w:val="List4"/>
    <w:rsid w:val="00FE7A2A"/>
    <w:pPr>
      <w:numPr>
        <w:numId w:val="6"/>
      </w:numPr>
    </w:pPr>
  </w:style>
  <w:style w:type="paragraph" w:styleId="ListNumber5">
    <w:name w:val="List Number 5"/>
    <w:basedOn w:val="List5"/>
    <w:rsid w:val="00FE7A2A"/>
    <w:pPr>
      <w:numPr>
        <w:numId w:val="7"/>
      </w:numPr>
    </w:pPr>
  </w:style>
  <w:style w:type="paragraph" w:styleId="BlockText">
    <w:name w:val="Block Text"/>
    <w:basedOn w:val="Normal"/>
    <w:rsid w:val="00FE7A2A"/>
    <w:pPr>
      <w:spacing w:after="120"/>
      <w:ind w:left="1440" w:right="1440"/>
    </w:pPr>
  </w:style>
  <w:style w:type="character" w:customStyle="1" w:styleId="Subscript">
    <w:name w:val="Subscript"/>
    <w:basedOn w:val="DefaultParagraphFont"/>
    <w:rsid w:val="00FE7A2A"/>
    <w:rPr>
      <w:sz w:val="16"/>
      <w:vertAlign w:val="subscript"/>
    </w:rPr>
  </w:style>
  <w:style w:type="character" w:customStyle="1" w:styleId="Superscript">
    <w:name w:val="Superscript"/>
    <w:basedOn w:val="DefaultParagraphFont"/>
    <w:rsid w:val="00FE7A2A"/>
    <w:rPr>
      <w:sz w:val="16"/>
      <w:vertAlign w:val="superscript"/>
    </w:rPr>
  </w:style>
  <w:style w:type="character" w:customStyle="1" w:styleId="Symbols">
    <w:name w:val="Symbols"/>
    <w:basedOn w:val="DefaultParagraphFont"/>
    <w:rsid w:val="00FE7A2A"/>
    <w:rPr>
      <w:rFonts w:ascii="Symbol" w:hAnsi="Symbol"/>
    </w:rPr>
  </w:style>
  <w:style w:type="character" w:customStyle="1" w:styleId="MenuOptions">
    <w:name w:val="Menu Options"/>
    <w:basedOn w:val="DefaultParagraphFont"/>
    <w:rsid w:val="00FE7A2A"/>
    <w:rPr>
      <w:rFonts w:ascii="Arial Narrow" w:hAnsi="Arial Narrow"/>
      <w:smallCaps/>
    </w:rPr>
  </w:style>
  <w:style w:type="character" w:customStyle="1" w:styleId="Buttons">
    <w:name w:val="Buttons"/>
    <w:basedOn w:val="DefaultParagraphFont"/>
    <w:rsid w:val="00FE7A2A"/>
    <w:rPr>
      <w:b/>
    </w:rPr>
  </w:style>
  <w:style w:type="character" w:customStyle="1" w:styleId="Underlined">
    <w:name w:val="Underlined"/>
    <w:basedOn w:val="DefaultParagraphFont"/>
    <w:rsid w:val="00FE7A2A"/>
    <w:rPr>
      <w:u w:val="single"/>
    </w:rPr>
  </w:style>
  <w:style w:type="paragraph" w:customStyle="1" w:styleId="TableBodyTextRight">
    <w:name w:val="Table Body Text Right"/>
    <w:basedOn w:val="TableBodyText"/>
    <w:rsid w:val="00FE7A2A"/>
    <w:pPr>
      <w:widowControl w:val="0"/>
      <w:autoSpaceDE w:val="0"/>
      <w:autoSpaceDN w:val="0"/>
      <w:adjustRightInd w:val="0"/>
      <w:jc w:val="right"/>
    </w:pPr>
    <w:rPr>
      <w:rFonts w:cs="Arial"/>
      <w:szCs w:val="18"/>
    </w:rPr>
  </w:style>
  <w:style w:type="paragraph" w:customStyle="1" w:styleId="CopyrightText">
    <w:name w:val="Copyright Text"/>
    <w:basedOn w:val="BodyText"/>
    <w:rsid w:val="00FE7A2A"/>
    <w:rPr>
      <w:sz w:val="18"/>
    </w:rPr>
  </w:style>
  <w:style w:type="paragraph" w:customStyle="1" w:styleId="BodySmallRight">
    <w:name w:val="Body Small Right"/>
    <w:basedOn w:val="BodyTextRight"/>
    <w:rsid w:val="00FE7A2A"/>
    <w:rPr>
      <w:sz w:val="18"/>
      <w:szCs w:val="18"/>
    </w:rPr>
  </w:style>
  <w:style w:type="paragraph" w:customStyle="1" w:styleId="MarginEdition">
    <w:name w:val="Margin Edition"/>
    <w:basedOn w:val="MarginNote"/>
    <w:rsid w:val="00FE7A2A"/>
    <w:pPr>
      <w:spacing w:before="0" w:after="0"/>
    </w:pPr>
    <w:rPr>
      <w:rFonts w:ascii="Times New Roman" w:hAnsi="Times New Roman"/>
      <w:color w:val="999999"/>
    </w:rPr>
  </w:style>
  <w:style w:type="paragraph" w:customStyle="1" w:styleId="Spacer">
    <w:name w:val="Spacer"/>
    <w:basedOn w:val="Normal"/>
    <w:rsid w:val="00FE7A2A"/>
    <w:rPr>
      <w:sz w:val="2"/>
      <w:szCs w:val="2"/>
    </w:rPr>
  </w:style>
  <w:style w:type="character" w:customStyle="1" w:styleId="Small">
    <w:name w:val="Small"/>
    <w:basedOn w:val="DefaultParagraphFont"/>
    <w:rsid w:val="00FE7A2A"/>
    <w:rPr>
      <w:sz w:val="16"/>
    </w:rPr>
  </w:style>
  <w:style w:type="paragraph" w:customStyle="1" w:styleId="WideTable">
    <w:name w:val="Wide Table"/>
    <w:basedOn w:val="Normal"/>
    <w:rsid w:val="00FE7A2A"/>
    <w:pPr>
      <w:ind w:left="-1418"/>
    </w:pPr>
    <w:rPr>
      <w:sz w:val="2"/>
      <w:szCs w:val="2"/>
    </w:rPr>
  </w:style>
  <w:style w:type="character" w:styleId="PageNumber">
    <w:name w:val="page number"/>
    <w:basedOn w:val="DefaultParagraphFont"/>
    <w:rsid w:val="00FE7A2A"/>
  </w:style>
  <w:style w:type="paragraph" w:styleId="Quote">
    <w:name w:val="Quote"/>
    <w:basedOn w:val="Heading1"/>
    <w:link w:val="QuoteChar"/>
    <w:qFormat/>
    <w:rsid w:val="00FE7A2A"/>
    <w:rPr>
      <w:b w:val="0"/>
      <w:sz w:val="72"/>
      <w:szCs w:val="72"/>
      <w:lang w:val="en-NZ"/>
    </w:rPr>
  </w:style>
  <w:style w:type="character" w:customStyle="1" w:styleId="QuoteChar">
    <w:name w:val="Quote Char"/>
    <w:basedOn w:val="DefaultParagraphFont"/>
    <w:link w:val="Quote"/>
    <w:rsid w:val="00FE7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A2A"/>
    <w:pPr>
      <w:pageBreakBefore/>
    </w:pPr>
  </w:style>
  <w:style w:type="paragraph" w:customStyle="1" w:styleId="Border">
    <w:name w:val="Border"/>
    <w:basedOn w:val="Normal"/>
    <w:qFormat/>
    <w:rsid w:val="00FE7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A2A"/>
    <w:rPr>
      <w:b/>
      <w:bCs/>
      <w:i/>
      <w:iCs/>
      <w:color w:val="auto"/>
    </w:rPr>
  </w:style>
  <w:style w:type="paragraph" w:styleId="IntenseQuote">
    <w:name w:val="Intense Quote"/>
    <w:basedOn w:val="Normal"/>
    <w:next w:val="Normal"/>
    <w:link w:val="IntenseQuoteChar"/>
    <w:uiPriority w:val="30"/>
    <w:qFormat/>
    <w:rsid w:val="00FE7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A2A"/>
    <w:rPr>
      <w:smallCaps/>
      <w:color w:val="auto"/>
      <w:u w:val="single"/>
    </w:rPr>
  </w:style>
  <w:style w:type="character" w:styleId="IntenseReference">
    <w:name w:val="Intense Reference"/>
    <w:basedOn w:val="DefaultParagraphFont"/>
    <w:uiPriority w:val="32"/>
    <w:qFormat/>
    <w:rsid w:val="00FE7A2A"/>
    <w:rPr>
      <w:b/>
      <w:bCs/>
      <w:smallCaps/>
      <w:color w:val="auto"/>
      <w:spacing w:val="5"/>
      <w:u w:val="single"/>
    </w:rPr>
  </w:style>
  <w:style w:type="paragraph" w:customStyle="1" w:styleId="2ColumnHeading">
    <w:name w:val="2Column Heading"/>
    <w:basedOn w:val="BodyText"/>
    <w:qFormat/>
    <w:rsid w:val="00FE7A2A"/>
    <w:pPr>
      <w:spacing w:after="60"/>
      <w:ind w:left="-2268"/>
    </w:pPr>
    <w:rPr>
      <w:b/>
    </w:rPr>
  </w:style>
  <w:style w:type="paragraph" w:customStyle="1" w:styleId="Heading1TOC">
    <w:name w:val="Heading1 TOC"/>
    <w:basedOn w:val="Normal"/>
    <w:qFormat/>
    <w:rsid w:val="00FE7A2A"/>
    <w:pPr>
      <w:spacing w:before="240" w:after="120"/>
    </w:pPr>
    <w:rPr>
      <w:rFonts w:ascii="Times New Roman" w:hAnsi="Times New Roman"/>
      <w:b/>
      <w:sz w:val="32"/>
    </w:rPr>
  </w:style>
  <w:style w:type="paragraph" w:customStyle="1" w:styleId="Heading2TOC">
    <w:name w:val="Heading2 TOC"/>
    <w:basedOn w:val="Normal"/>
    <w:qFormat/>
    <w:rsid w:val="00FE7A2A"/>
    <w:pPr>
      <w:spacing w:before="240" w:after="60"/>
    </w:pPr>
    <w:rPr>
      <w:rFonts w:ascii="Times New Roman" w:hAnsi="Times New Roman"/>
      <w:b/>
      <w:sz w:val="28"/>
    </w:rPr>
  </w:style>
  <w:style w:type="paragraph" w:styleId="BalloonText">
    <w:name w:val="Balloon Text"/>
    <w:basedOn w:val="Normal"/>
    <w:link w:val="BalloonTextChar"/>
    <w:rsid w:val="00FE7A2A"/>
    <w:rPr>
      <w:rFonts w:ascii="Tahoma" w:hAnsi="Tahoma" w:cs="Tahoma"/>
      <w:sz w:val="16"/>
      <w:szCs w:val="16"/>
    </w:rPr>
  </w:style>
  <w:style w:type="character" w:customStyle="1" w:styleId="BalloonTextChar">
    <w:name w:val="Balloon Text Char"/>
    <w:basedOn w:val="DefaultParagraphFont"/>
    <w:link w:val="BalloonText"/>
    <w:rsid w:val="00FE7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A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7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A2A"/>
    <w:rPr>
      <w:b/>
      <w:color w:val="660033"/>
      <w:spacing w:val="0"/>
    </w:rPr>
  </w:style>
  <w:style w:type="paragraph" w:customStyle="1" w:styleId="Nameditemlist">
    <w:name w:val="Named item list"/>
    <w:basedOn w:val="BodyText"/>
    <w:qFormat/>
    <w:rsid w:val="00FE7A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1344</Words>
  <Characters>8536</Characters>
  <Application>Microsoft Office Word</Application>
  <DocSecurity>0</DocSecurity>
  <Lines>281</Lines>
  <Paragraphs>159</Paragraphs>
  <ScaleCrop>false</ScaleCrop>
  <Company>Author-it Software Corporation Ltd.</Company>
  <LinksUpToDate>false</LinksUpToDate>
  <CharactersWithSpaces>9807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PSPPA603A Manage media relationships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2012-11-01T17:36:00Z</dcterms:created>
  <dcterms:modified xsi:type="dcterms:W3CDTF">2012-11-01T17:36:00Z</dcterms:modified>
</cp:coreProperties>
</file>