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7ED" w:rsidP="00FA67ED">
      <w:pPr>
        <w:pStyle w:val="Title"/>
      </w:pPr>
      <w:bookmarkStart w:id="0" w:name="_GoBack"/>
      <w:bookmarkEnd w:id="0"/>
      <w:r>
        <w:fldChar w:fldCharType="begin"/>
      </w:r>
      <w:r>
        <w:instrText xml:space="preserve"> TITLE   \* MERGEFORMAT </w:instrText>
      </w:r>
      <w:r>
        <w:fldChar w:fldCharType="separate"/>
      </w:r>
      <w:r>
        <w:t>PSPPA602A Provide public affairs advisory service</w:t>
      </w:r>
      <w:r>
        <w:fldChar w:fldCharType="end"/>
      </w:r>
    </w:p>
    <w:p w:rsidR="00FA67ED" w:rsidP="00FA67ED">
      <w:pPr>
        <w:pStyle w:val="Version"/>
        <w:sectPr w:rsidSect="000B74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0B7421" w:rsidP="000B7421">
      <w:pPr>
        <w:pStyle w:val="SuperHeading"/>
      </w:pPr>
      <w:r w:rsidRPr="000B7421">
        <w:t>PSPPA602A Provide public affairs advisory service</w:t>
      </w:r>
    </w:p>
    <w:p w:rsidR="00000000" w:rsidRPr="000B7421" w:rsidP="000B7421">
      <w:pPr>
        <w:pStyle w:val="SuperHeading"/>
      </w:pPr>
    </w:p>
    <w:p w:rsidR="00000000" w:rsidRPr="000B7421" w:rsidP="000B7421">
      <w:pPr>
        <w:pStyle w:val="Heading1"/>
      </w:pPr>
      <w:bookmarkStart w:id="1" w:name="O_497523"/>
      <w:bookmarkEnd w:id="1"/>
      <w:r w:rsidRPr="000B7421">
        <w:t>Modification History</w:t>
      </w:r>
    </w:p>
    <w:tbl>
      <w:tblPr>
        <w:tblW w:w="0" w:type="auto"/>
        <w:tblLayout w:type="fixed"/>
        <w:tblCellMar>
          <w:left w:w="62" w:type="dxa"/>
          <w:right w:w="62" w:type="dxa"/>
        </w:tblCellMar>
        <w:tblLook w:val="0000"/>
      </w:tblPr>
      <w:tblGrid>
        <w:gridCol w:w="3052"/>
        <w:gridCol w:w="3052"/>
        <w:gridCol w:w="3052"/>
      </w:tblGrid>
      <w:tr w:rsidTr="00FA67E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21" w:rsidP="000B7421">
            <w:pPr>
              <w:pStyle w:val="BodyText"/>
            </w:pPr>
            <w:r w:rsidRPr="000B7421">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21" w:rsidP="000B7421">
            <w:pPr>
              <w:pStyle w:val="BodyText"/>
            </w:pPr>
            <w:r w:rsidRPr="000B7421">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21">
            <w:pPr>
              <w:pStyle w:val="BodyText"/>
              <w:rPr>
                <w:lang w:val="en-NZ"/>
              </w:rPr>
            </w:pPr>
            <w:r w:rsidRPr="000B7421">
              <w:rPr>
                <w:rStyle w:val="SpecialBold"/>
              </w:rPr>
              <w:t>Comments</w:t>
            </w:r>
          </w:p>
        </w:tc>
      </w:tr>
      <w:tr w:rsidTr="00FA67E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21">
            <w:pPr>
              <w:pStyle w:val="BodyText"/>
              <w:rPr>
                <w:lang w:val="en-NZ"/>
              </w:rPr>
            </w:pPr>
            <w:r w:rsidRPr="000B7421">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21">
            <w:pPr>
              <w:pStyle w:val="BodyText"/>
              <w:rPr>
                <w:lang w:val="en-NZ"/>
              </w:rPr>
            </w:pPr>
            <w:r w:rsidRPr="000B7421">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21">
            <w:pPr>
              <w:pStyle w:val="BodyText"/>
              <w:rPr>
                <w:lang w:val="en-NZ"/>
              </w:rPr>
            </w:pPr>
            <w:r w:rsidRPr="000B7421">
              <w:t xml:space="preserve">Unit descriptor edited. </w:t>
            </w:r>
          </w:p>
        </w:tc>
      </w:tr>
      <w:tr w:rsidTr="00FA67E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21">
            <w:pPr>
              <w:pStyle w:val="BodyText"/>
              <w:rPr>
                <w:lang w:val="en-NZ"/>
              </w:rPr>
            </w:pPr>
            <w:r w:rsidRPr="000B7421">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21">
            <w:pPr>
              <w:pStyle w:val="BodyText"/>
              <w:rPr>
                <w:lang w:val="en-NZ"/>
              </w:rPr>
            </w:pPr>
            <w:r w:rsidRPr="000B7421">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21">
            <w:pPr>
              <w:pStyle w:val="BodyText"/>
              <w:rPr>
                <w:lang w:val="en-NZ"/>
              </w:rPr>
            </w:pPr>
            <w:r w:rsidRPr="000B7421">
              <w:t>Layout adjusted. No changes to content.</w:t>
            </w:r>
          </w:p>
        </w:tc>
      </w:tr>
      <w:tr w:rsidTr="00FA67E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21">
            <w:pPr>
              <w:pStyle w:val="BodyText"/>
              <w:rPr>
                <w:lang w:val="en-NZ"/>
              </w:rPr>
            </w:pPr>
            <w:r w:rsidRPr="000B7421">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421">
            <w:pPr>
              <w:pStyle w:val="BodyText"/>
              <w:rPr>
                <w:lang w:val="en-NZ"/>
              </w:rPr>
            </w:pPr>
            <w:r w:rsidRPr="000B7421">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421" w:rsidP="000B7421">
            <w:pPr>
              <w:pStyle w:val="BodyText"/>
            </w:pPr>
            <w:r w:rsidRPr="000B7421">
              <w:t>Primary release.</w:t>
            </w:r>
          </w:p>
        </w:tc>
      </w:tr>
    </w:tbl>
    <w:p w:rsidR="00FA67ED" w:rsidP="000B7421">
      <w:pPr>
        <w:pStyle w:val="BodyText"/>
      </w:pPr>
    </w:p>
    <w:p w:rsidR="00FA67ED" w:rsidP="000B7421">
      <w:pPr>
        <w:pStyle w:val="BodyText"/>
      </w:pPr>
    </w:p>
    <w:p w:rsidR="00000000" w:rsidRPr="000B7421" w:rsidP="000B7421">
      <w:pPr>
        <w:pStyle w:val="Heading1"/>
      </w:pPr>
      <w:bookmarkStart w:id="2" w:name="O_497519"/>
      <w:bookmarkEnd w:id="2"/>
      <w:r w:rsidRPr="000B7421">
        <w:t>Unit Descriptor</w:t>
      </w:r>
    </w:p>
    <w:p w:rsidR="00000000" w:rsidRPr="000B7421" w:rsidP="000B7421">
      <w:pPr>
        <w:pStyle w:val="BodyText"/>
      </w:pPr>
      <w:r w:rsidRPr="000B7421">
        <w:t>This unit covers the provision of a publi</w:t>
      </w:r>
      <w:r w:rsidRPr="000B7421">
        <w:t>c affairs advisory service to management that provides a direct unfiltered link to trends, public opinion and perspectives. It includes advising on sensitive situations, advising on reactions to organisational action and advising on organisational material</w:t>
      </w:r>
      <w:r w:rsidRPr="000B7421">
        <w:t>s.</w:t>
      </w:r>
    </w:p>
    <w:p w:rsidR="00000000" w:rsidRPr="000B7421" w:rsidP="000B7421">
      <w:pPr>
        <w:pStyle w:val="BodyText"/>
      </w:pPr>
      <w:r w:rsidRPr="000B7421">
        <w:t>In practice, provision of a public affairs advisory service may overlap with other generalist or specialist public sector work activities such as acting ethically, complying with legislation, applying government systems, managing change, managing divers</w:t>
      </w:r>
      <w:r w:rsidRPr="000B7421">
        <w:t>ity, persuading and influencing opinion, using strategic networks.</w:t>
      </w:r>
    </w:p>
    <w:p w:rsidR="00FA67ED" w:rsidP="000B7421">
      <w:pPr>
        <w:pStyle w:val="BodyText"/>
      </w:pPr>
      <w:r w:rsidRPr="000B7421">
        <w:t>No licensing, legislative, regulatory or certification requirements apply to this unit at the time of publication</w:t>
      </w:r>
    </w:p>
    <w:p w:rsidR="00FA67ED" w:rsidP="000B7421">
      <w:pPr>
        <w:pStyle w:val="BodyText"/>
      </w:pPr>
    </w:p>
    <w:p w:rsidR="00000000" w:rsidRPr="000B7421" w:rsidP="000B7421">
      <w:pPr>
        <w:pStyle w:val="Heading1"/>
      </w:pPr>
      <w:bookmarkStart w:id="3" w:name="O_497530"/>
      <w:bookmarkEnd w:id="3"/>
      <w:r w:rsidRPr="000B7421">
        <w:t>Application of the Unit</w:t>
      </w:r>
    </w:p>
    <w:p w:rsidR="00000000" w:rsidRPr="000B7421" w:rsidP="000B7421">
      <w:pPr>
        <w:pStyle w:val="BodyText"/>
      </w:pPr>
      <w:r w:rsidRPr="000B7421">
        <w:t>Not applicable.</w:t>
      </w:r>
    </w:p>
    <w:p w:rsidR="00000000" w:rsidRPr="000B7421" w:rsidP="000B7421">
      <w:pPr>
        <w:pStyle w:val="AllowPageBreak"/>
      </w:pPr>
    </w:p>
    <w:p w:rsidR="00000000" w:rsidRPr="000B7421" w:rsidP="000B7421">
      <w:pPr>
        <w:pStyle w:val="Heading1"/>
      </w:pPr>
      <w:bookmarkStart w:id="4" w:name="O_497517"/>
      <w:bookmarkEnd w:id="4"/>
      <w:r w:rsidRPr="000B7421">
        <w:t>Licensing/Regulatory Information</w:t>
      </w:r>
    </w:p>
    <w:p w:rsidR="00000000" w:rsidRPr="000B7421" w:rsidP="000B7421">
      <w:pPr>
        <w:pStyle w:val="BodyText"/>
      </w:pPr>
      <w:r w:rsidRPr="000B7421">
        <w:t>Not applicable.</w:t>
      </w:r>
    </w:p>
    <w:p w:rsidR="00000000" w:rsidRPr="000B7421" w:rsidP="000B7421">
      <w:pPr>
        <w:pStyle w:val="AllowPageBreak"/>
      </w:pPr>
    </w:p>
    <w:p w:rsidR="00000000" w:rsidRPr="000B7421" w:rsidP="000B7421">
      <w:pPr>
        <w:pStyle w:val="Heading1"/>
      </w:pPr>
      <w:bookmarkStart w:id="5" w:name="O_497518"/>
      <w:bookmarkEnd w:id="5"/>
      <w:r w:rsidRPr="000B7421">
        <w:t>Pre-Requisites</w:t>
      </w:r>
    </w:p>
    <w:p w:rsidR="00000000" w:rsidRPr="000B7421" w:rsidP="000B7421">
      <w:pPr>
        <w:pStyle w:val="BodyText"/>
      </w:pPr>
      <w:r w:rsidRPr="000B7421">
        <w:t>Not applicable.</w:t>
      </w:r>
    </w:p>
    <w:p w:rsidR="00000000" w:rsidRPr="000B7421" w:rsidP="000B7421">
      <w:pPr>
        <w:pStyle w:val="AllowPageBreak"/>
      </w:pPr>
    </w:p>
    <w:p w:rsidR="00000000" w:rsidRPr="000B7421" w:rsidP="000B7421">
      <w:pPr>
        <w:pStyle w:val="Heading1"/>
      </w:pPr>
      <w:bookmarkStart w:id="6" w:name="O_497526"/>
      <w:bookmarkEnd w:id="6"/>
      <w:r w:rsidRPr="000B7421">
        <w:t>Employability Skills Information</w:t>
      </w:r>
    </w:p>
    <w:p w:rsidR="00000000" w:rsidRPr="000B7421" w:rsidP="000B7421">
      <w:pPr>
        <w:pStyle w:val="BodyText"/>
      </w:pPr>
      <w:r w:rsidRPr="000B7421">
        <w:t>This unit contains employability skills.</w:t>
      </w:r>
    </w:p>
    <w:p w:rsidR="00000000" w:rsidRPr="000B7421" w:rsidP="000B7421">
      <w:pPr>
        <w:pStyle w:val="AllowPageBreak"/>
      </w:pPr>
    </w:p>
    <w:p w:rsidR="00000000" w:rsidRPr="000B7421" w:rsidP="000B7421">
      <w:pPr>
        <w:pStyle w:val="Heading1"/>
      </w:pPr>
      <w:bookmarkStart w:id="7" w:name="O_497527"/>
      <w:bookmarkEnd w:id="7"/>
      <w:r w:rsidRPr="000B7421">
        <w:t>Elements and Performance Criteria Pre-Content</w:t>
      </w:r>
    </w:p>
    <w:tbl>
      <w:tblPr>
        <w:tblW w:w="9322" w:type="dxa"/>
        <w:tblLayout w:type="fixed"/>
        <w:tblCellMar>
          <w:left w:w="62" w:type="dxa"/>
          <w:right w:w="62" w:type="dxa"/>
        </w:tblCellMar>
        <w:tblLook w:val="0000"/>
      </w:tblPr>
      <w:tblGrid>
        <w:gridCol w:w="2660"/>
        <w:gridCol w:w="6662"/>
      </w:tblGrid>
      <w:tr w:rsidTr="00FA67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B7421">
            <w:pPr>
              <w:pStyle w:val="BodyText"/>
              <w:rPr>
                <w:lang w:val="en-NZ"/>
              </w:rPr>
            </w:pPr>
            <w:r w:rsidRPr="000B7421">
              <w:t>Eleme</w:t>
            </w:r>
            <w:r w:rsidRPr="000B7421">
              <w:t>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0B7421" w:rsidP="000B7421">
            <w:pPr>
              <w:pStyle w:val="BodyText"/>
            </w:pPr>
            <w:r w:rsidRPr="000B7421">
              <w:t>Together, performance criteria specify the requirements for competent performance. Text in</w:t>
            </w:r>
            <w:r w:rsidRPr="000B7421">
              <w:rPr>
                <w:rStyle w:val="BoldandItalics"/>
              </w:rPr>
              <w:t xml:space="preserve"> bold italics </w:t>
            </w:r>
            <w:r w:rsidRPr="000B7421">
              <w:t xml:space="preserve"> is explained in the Range Statement following.</w:t>
            </w:r>
          </w:p>
        </w:tc>
      </w:tr>
    </w:tbl>
    <w:p w:rsidR="00000000" w:rsidRPr="000B7421" w:rsidP="000B7421">
      <w:pPr>
        <w:pStyle w:val="BodyText"/>
      </w:pPr>
    </w:p>
    <w:p w:rsidR="00000000" w:rsidRPr="000B7421" w:rsidP="000B7421">
      <w:pPr>
        <w:pStyle w:val="AllowPageBreak"/>
      </w:pPr>
    </w:p>
    <w:p w:rsidR="00000000" w:rsidRPr="000B7421" w:rsidP="000B7421">
      <w:pPr>
        <w:pStyle w:val="Heading1"/>
      </w:pPr>
      <w:bookmarkStart w:id="8" w:name="O_497528"/>
      <w:bookmarkEnd w:id="8"/>
      <w:r w:rsidRPr="000B7421">
        <w:t>Elements and Performance Criteria</w:t>
      </w:r>
    </w:p>
    <w:tbl>
      <w:tblPr>
        <w:tblW w:w="9322" w:type="dxa"/>
        <w:tblLayout w:type="fixed"/>
        <w:tblCellMar>
          <w:left w:w="62" w:type="dxa"/>
          <w:right w:w="62" w:type="dxa"/>
        </w:tblCellMar>
        <w:tblLook w:val="0000"/>
      </w:tblPr>
      <w:tblGrid>
        <w:gridCol w:w="2660"/>
        <w:gridCol w:w="6662"/>
      </w:tblGrid>
      <w:tr w:rsidTr="00FA67ED">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0B7421" w:rsidP="000B7421">
            <w:pPr>
              <w:pStyle w:val="BodyText"/>
            </w:pPr>
            <w:r w:rsidRPr="000B742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B7421">
            <w:pPr>
              <w:pStyle w:val="BodyText"/>
              <w:rPr>
                <w:lang w:val="en-NZ"/>
              </w:rPr>
            </w:pPr>
            <w:r w:rsidRPr="000B7421">
              <w:rPr>
                <w:rStyle w:val="SpecialBold"/>
              </w:rPr>
              <w:t>PERFORMANCE CRITERIA</w:t>
            </w:r>
          </w:p>
        </w:tc>
      </w:tr>
      <w:tr w:rsidTr="00FA67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B7421">
            <w:pPr>
              <w:pStyle w:val="List"/>
              <w:rPr>
                <w:lang w:val="en-NZ"/>
              </w:rPr>
            </w:pPr>
            <w:r w:rsidRPr="000B7421">
              <w:rPr>
                <w:rStyle w:val="SpecialBold"/>
              </w:rPr>
              <w:t>1</w:t>
            </w:r>
            <w:r w:rsidRPr="000B7421">
              <w:t>.</w:t>
            </w:r>
            <w:r w:rsidRPr="000B7421">
              <w:tab/>
            </w:r>
            <w:r w:rsidRPr="000B7421">
              <w:rPr>
                <w:rStyle w:val="SpecialBold"/>
              </w:rPr>
              <w:t>Advise on sensitive situations</w:t>
            </w:r>
          </w:p>
        </w:tc>
        <w:tc>
          <w:tcPr>
            <w:tcW w:w="6662" w:type="dxa"/>
            <w:tcBorders>
              <w:top w:val="nil"/>
              <w:left w:val="nil"/>
              <w:bottom w:val="nil"/>
              <w:right w:val="nil"/>
            </w:tcBorders>
            <w:tcMar>
              <w:top w:w="0" w:type="dxa"/>
              <w:left w:w="62" w:type="dxa"/>
              <w:bottom w:w="0" w:type="dxa"/>
              <w:right w:w="62" w:type="dxa"/>
            </w:tcMar>
          </w:tcPr>
          <w:p w:rsidR="00000000" w:rsidRPr="000B7421" w:rsidP="000B7421">
            <w:pPr>
              <w:pStyle w:val="List"/>
            </w:pPr>
            <w:r w:rsidRPr="000B7421">
              <w:t>1.1</w:t>
            </w:r>
            <w:r w:rsidRPr="000B7421">
              <w:tab/>
              <w:t xml:space="preserve">Close communication is maintained with national, regional and local </w:t>
            </w:r>
            <w:r w:rsidRPr="000B7421">
              <w:rPr>
                <w:rStyle w:val="BoldandItalics"/>
              </w:rPr>
              <w:t xml:space="preserve">media </w:t>
            </w:r>
            <w:r w:rsidRPr="000B7421">
              <w:t>to identify and anticipate issues of significance to the organisation.</w:t>
            </w:r>
          </w:p>
          <w:p w:rsidR="00000000" w:rsidRPr="000B7421" w:rsidP="000B7421">
            <w:pPr>
              <w:pStyle w:val="List"/>
            </w:pPr>
            <w:r w:rsidRPr="000B7421">
              <w:t>1.2</w:t>
            </w:r>
            <w:r w:rsidRPr="000B7421">
              <w:tab/>
              <w:t>Trend</w:t>
            </w:r>
            <w:r w:rsidRPr="000B7421">
              <w:t>s, public opinion and perspectives are identified and assessed for their impact on the organisation.</w:t>
            </w:r>
          </w:p>
          <w:p w:rsidR="00000000" w:rsidRPr="000B7421" w:rsidP="000B7421">
            <w:pPr>
              <w:pStyle w:val="List"/>
            </w:pPr>
            <w:r w:rsidRPr="000B7421">
              <w:t>1.3</w:t>
            </w:r>
            <w:r w:rsidRPr="000B7421">
              <w:tab/>
              <w:t>Advice is provided on sensitive issues as they arise and on emerging issues that may be politically sensitive for the organisation.</w:t>
            </w:r>
          </w:p>
          <w:p w:rsidR="00000000" w:rsidRPr="000B7421" w:rsidP="000B7421">
            <w:pPr>
              <w:pStyle w:val="List"/>
            </w:pPr>
            <w:r w:rsidRPr="000B7421">
              <w:t>1.4</w:t>
            </w:r>
            <w:r w:rsidRPr="000B7421">
              <w:tab/>
              <w:t>Advice is based</w:t>
            </w:r>
            <w:r w:rsidRPr="000B7421">
              <w:t xml:space="preserve"> on well-researched background information, is objective and meets the organisation's needs.</w:t>
            </w:r>
          </w:p>
          <w:p w:rsidR="00000000" w:rsidP="000B7421">
            <w:pPr>
              <w:pStyle w:val="List"/>
              <w:rPr>
                <w:lang w:val="en-NZ"/>
              </w:rPr>
            </w:pPr>
            <w:r w:rsidRPr="000B7421">
              <w:t>1.5</w:t>
            </w:r>
            <w:r w:rsidRPr="000B7421">
              <w:tab/>
              <w:t xml:space="preserve">Advice is structured to include strategies for dealing with </w:t>
            </w:r>
            <w:r w:rsidRPr="000B7421">
              <w:rPr>
                <w:rStyle w:val="BoldandItalics"/>
              </w:rPr>
              <w:t xml:space="preserve">sensitive situations </w:t>
            </w:r>
            <w:r w:rsidRPr="000B7421">
              <w:t>while maintaining confidentiality, and handling consequences if confidentialit</w:t>
            </w:r>
            <w:r w:rsidRPr="000B7421">
              <w:t>y is breached.</w:t>
            </w:r>
          </w:p>
        </w:tc>
      </w:tr>
      <w:tr w:rsidTr="00FA67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B7421">
            <w:pPr>
              <w:pStyle w:val="List"/>
              <w:rPr>
                <w:lang w:val="en-NZ"/>
              </w:rPr>
            </w:pPr>
            <w:r w:rsidRPr="000B7421">
              <w:rPr>
                <w:rStyle w:val="SpecialBold"/>
              </w:rPr>
              <w:t>2</w:t>
            </w:r>
            <w:r w:rsidRPr="000B7421">
              <w:t>.</w:t>
            </w:r>
            <w:r w:rsidRPr="000B7421">
              <w:tab/>
            </w:r>
            <w:r w:rsidRPr="000B7421">
              <w:rPr>
                <w:rStyle w:val="SpecialBold"/>
              </w:rPr>
              <w:t>Advise on reactions to organisational action</w:t>
            </w:r>
          </w:p>
        </w:tc>
        <w:tc>
          <w:tcPr>
            <w:tcW w:w="6662" w:type="dxa"/>
            <w:tcBorders>
              <w:top w:val="nil"/>
              <w:left w:val="nil"/>
              <w:bottom w:val="nil"/>
              <w:right w:val="nil"/>
            </w:tcBorders>
            <w:tcMar>
              <w:top w:w="0" w:type="dxa"/>
              <w:left w:w="62" w:type="dxa"/>
              <w:bottom w:w="0" w:type="dxa"/>
              <w:right w:w="62" w:type="dxa"/>
            </w:tcMar>
          </w:tcPr>
          <w:p w:rsidR="00000000" w:rsidRPr="000B7421" w:rsidP="000B7421">
            <w:pPr>
              <w:pStyle w:val="List"/>
            </w:pPr>
            <w:r w:rsidRPr="000B7421">
              <w:t>2.1</w:t>
            </w:r>
            <w:r w:rsidRPr="000B7421">
              <w:tab/>
              <w:t>Proposed organisational policies, programs and actions are analysed for their impact on clients and/or the public.</w:t>
            </w:r>
          </w:p>
          <w:p w:rsidR="00000000" w:rsidRPr="000B7421" w:rsidP="000B7421">
            <w:pPr>
              <w:pStyle w:val="List"/>
            </w:pPr>
            <w:r w:rsidRPr="000B7421">
              <w:t>2.2</w:t>
            </w:r>
            <w:r w:rsidRPr="000B7421">
              <w:tab/>
            </w:r>
            <w:r w:rsidRPr="000B7421">
              <w:t>Advice is provided on anticipated or actual public and media reaction to proposed organisational changes.</w:t>
            </w:r>
          </w:p>
          <w:p w:rsidR="00000000" w:rsidRPr="000B7421" w:rsidP="000B7421">
            <w:pPr>
              <w:pStyle w:val="List"/>
            </w:pPr>
            <w:r w:rsidRPr="000B7421">
              <w:t>2.3</w:t>
            </w:r>
            <w:r w:rsidRPr="000B7421">
              <w:tab/>
              <w:t>Strategies for ensuring full understanding of the benefits of change, minimising damage to the organisation's image and reputation, and recommenda</w:t>
            </w:r>
            <w:r w:rsidRPr="000B7421">
              <w:t>tions to counter negative publicity are included in advice given.</w:t>
            </w:r>
          </w:p>
          <w:p w:rsidR="00000000" w:rsidP="000B7421">
            <w:pPr>
              <w:pStyle w:val="List"/>
              <w:rPr>
                <w:lang w:val="en-NZ"/>
              </w:rPr>
            </w:pPr>
            <w:r w:rsidRPr="000B7421">
              <w:t>2.4</w:t>
            </w:r>
            <w:r w:rsidRPr="000B7421">
              <w:tab/>
              <w:t xml:space="preserve">Candid, objective and confidential advice is provided in accordance with </w:t>
            </w:r>
            <w:r w:rsidRPr="000B7421">
              <w:rPr>
                <w:rStyle w:val="BoldandItalics"/>
              </w:rPr>
              <w:t>legislation, policy and procedures</w:t>
            </w:r>
            <w:r w:rsidRPr="000B7421">
              <w:rPr>
                <w:rStyle w:val="Emphasis"/>
              </w:rPr>
              <w:t>.</w:t>
            </w:r>
          </w:p>
        </w:tc>
      </w:tr>
      <w:tr w:rsidTr="00FA67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B7421">
            <w:pPr>
              <w:pStyle w:val="List"/>
              <w:rPr>
                <w:lang w:val="en-NZ"/>
              </w:rPr>
            </w:pPr>
            <w:r w:rsidRPr="000B7421">
              <w:rPr>
                <w:rStyle w:val="SpecialBold"/>
              </w:rPr>
              <w:t>3</w:t>
            </w:r>
            <w:r w:rsidRPr="000B7421">
              <w:t>.</w:t>
            </w:r>
            <w:r w:rsidRPr="000B7421">
              <w:tab/>
            </w:r>
            <w:r w:rsidRPr="000B7421">
              <w:rPr>
                <w:rStyle w:val="SpecialBold"/>
              </w:rPr>
              <w:t>Advise on organisational materials</w:t>
            </w:r>
          </w:p>
        </w:tc>
        <w:tc>
          <w:tcPr>
            <w:tcW w:w="6662" w:type="dxa"/>
            <w:tcBorders>
              <w:top w:val="nil"/>
              <w:left w:val="nil"/>
              <w:bottom w:val="nil"/>
              <w:right w:val="nil"/>
            </w:tcBorders>
            <w:tcMar>
              <w:top w:w="0" w:type="dxa"/>
              <w:left w:w="62" w:type="dxa"/>
              <w:bottom w:w="0" w:type="dxa"/>
              <w:right w:w="62" w:type="dxa"/>
            </w:tcMar>
          </w:tcPr>
          <w:p w:rsidR="00000000" w:rsidRPr="000B7421" w:rsidP="000B7421">
            <w:pPr>
              <w:pStyle w:val="List"/>
            </w:pPr>
            <w:r w:rsidRPr="000B7421">
              <w:t>3.1</w:t>
            </w:r>
            <w:r w:rsidRPr="000B7421">
              <w:tab/>
              <w:t>Draft materials produced by the or</w:t>
            </w:r>
            <w:r w:rsidRPr="000B7421">
              <w:t>ganisation are analysed for political, social or economic issues relevant to the government as a whole, the intended audience and/or the public.</w:t>
            </w:r>
          </w:p>
          <w:p w:rsidR="00000000" w:rsidRPr="000B7421" w:rsidP="000B7421">
            <w:pPr>
              <w:pStyle w:val="List"/>
            </w:pPr>
            <w:r w:rsidRPr="000B7421">
              <w:t>3.2</w:t>
            </w:r>
            <w:r w:rsidRPr="000B7421">
              <w:tab/>
              <w:t>Cultural context of the information is identified in terms of its relevance or otherwise to the target audi</w:t>
            </w:r>
            <w:r w:rsidRPr="000B7421">
              <w:t>ence and the general population.</w:t>
            </w:r>
          </w:p>
          <w:p w:rsidR="00000000" w:rsidRPr="000B7421" w:rsidP="000B7421">
            <w:pPr>
              <w:pStyle w:val="List"/>
            </w:pPr>
            <w:r w:rsidRPr="000B7421">
              <w:t>3.3</w:t>
            </w:r>
            <w:r w:rsidRPr="000B7421">
              <w:tab/>
              <w:t>Stereotypes, bias, prejudice and motive are identified and highlighted for amendment.</w:t>
            </w:r>
          </w:p>
          <w:p w:rsidR="00000000" w:rsidRPr="000B7421" w:rsidP="000B7421">
            <w:pPr>
              <w:pStyle w:val="List"/>
            </w:pPr>
            <w:r w:rsidRPr="000B7421">
              <w:t>3.4</w:t>
            </w:r>
            <w:r w:rsidRPr="000B7421">
              <w:tab/>
              <w:t>Key issues are identified, fact is separated from opinion and underlying values and beliefs explored.</w:t>
            </w:r>
          </w:p>
          <w:p w:rsidR="00000000" w:rsidRPr="000B7421" w:rsidP="000B7421">
            <w:pPr>
              <w:pStyle w:val="List"/>
            </w:pPr>
            <w:r w:rsidRPr="000B7421">
              <w:t>3.5</w:t>
            </w:r>
            <w:r w:rsidRPr="000B7421">
              <w:tab/>
              <w:t>Information is synthesi</w:t>
            </w:r>
            <w:r w:rsidRPr="000B7421">
              <w:t>sed and advice/feedback is prepared to ensure publications meet organisational standards and contribute to public affairs outcomes.</w:t>
            </w:r>
          </w:p>
        </w:tc>
      </w:tr>
    </w:tbl>
    <w:p w:rsidR="00000000" w:rsidRPr="000B7421" w:rsidP="000B7421">
      <w:pPr>
        <w:pStyle w:val="BodyText"/>
      </w:pPr>
    </w:p>
    <w:p w:rsidR="00000000" w:rsidRPr="000B7421" w:rsidP="000B7421">
      <w:pPr>
        <w:pStyle w:val="AllowPageBreak"/>
      </w:pPr>
    </w:p>
    <w:p w:rsidR="00000000" w:rsidRPr="000B7421" w:rsidP="000B7421">
      <w:pPr>
        <w:pStyle w:val="Heading1"/>
      </w:pPr>
      <w:bookmarkStart w:id="9" w:name="O_497522"/>
      <w:bookmarkEnd w:id="9"/>
      <w:r w:rsidRPr="000B7421">
        <w:t>Required Skills and Knowledge</w:t>
      </w:r>
    </w:p>
    <w:tbl>
      <w:tblPr>
        <w:tblW w:w="0" w:type="auto"/>
        <w:tblLayout w:type="fixed"/>
        <w:tblCellMar>
          <w:left w:w="62" w:type="dxa"/>
          <w:right w:w="62" w:type="dxa"/>
        </w:tblCellMar>
        <w:tblLook w:val="0000"/>
      </w:tblPr>
      <w:tblGrid>
        <w:gridCol w:w="8553"/>
      </w:tblGrid>
      <w:tr w:rsidTr="00FA67E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0B7421">
            <w:pPr>
              <w:pStyle w:val="BodyText"/>
              <w:rPr>
                <w:lang w:val="en-NZ"/>
              </w:rPr>
            </w:pPr>
            <w:r w:rsidRPr="000B7421">
              <w:t xml:space="preserve">This section describes the essential skills and knowledge and their level, </w:t>
            </w:r>
            <w:r w:rsidRPr="000B7421">
              <w:t>required for this unit.</w:t>
            </w:r>
          </w:p>
        </w:tc>
      </w:tr>
      <w:tr w:rsidTr="00FA67E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0B7421" w:rsidP="000B7421">
            <w:pPr>
              <w:pStyle w:val="BodyText"/>
            </w:pPr>
            <w:r w:rsidRPr="000B7421">
              <w:rPr>
                <w:rStyle w:val="SpecialBold"/>
              </w:rPr>
              <w:t>Skill requirements</w:t>
            </w:r>
          </w:p>
          <w:p w:rsidR="00000000" w:rsidRPr="000B7421" w:rsidP="000B7421">
            <w:pPr>
              <w:pStyle w:val="BodyText"/>
            </w:pPr>
            <w:r w:rsidRPr="000B7421">
              <w:t>Look for evidence that confirms skills in:</w:t>
            </w:r>
          </w:p>
          <w:p w:rsidR="00000000" w:rsidRPr="000B7421" w:rsidP="000B7421">
            <w:pPr>
              <w:pStyle w:val="ListBullet2"/>
            </w:pPr>
            <w:r w:rsidRPr="000B7421">
              <w:t xml:space="preserve">applying legislation, regulations and policies relating to public affairs </w:t>
            </w:r>
          </w:p>
          <w:p w:rsidR="00000000" w:rsidRPr="000B7421" w:rsidP="000B7421">
            <w:pPr>
              <w:pStyle w:val="ListBullet2"/>
            </w:pPr>
            <w:r w:rsidRPr="000B7421">
              <w:t>analysing organisational policy, core business, client group etc to identify potential for sensitive issues</w:t>
            </w:r>
          </w:p>
          <w:p w:rsidR="00000000" w:rsidRPr="000B7421" w:rsidP="000B7421">
            <w:pPr>
              <w:pStyle w:val="ListBullet2"/>
            </w:pPr>
            <w:r w:rsidRPr="000B7421">
              <w:t>using discretion and judgment with sensitive issues</w:t>
            </w:r>
          </w:p>
          <w:p w:rsidR="00000000" w:rsidRPr="000B7421" w:rsidP="000B7421">
            <w:pPr>
              <w:pStyle w:val="ListBullet2"/>
            </w:pPr>
            <w:r w:rsidRPr="000B7421">
              <w:t>providing candid confidential advice</w:t>
            </w:r>
          </w:p>
          <w:p w:rsidR="00000000" w:rsidRPr="000B7421" w:rsidP="000B7421">
            <w:pPr>
              <w:pStyle w:val="ListBullet2"/>
            </w:pPr>
            <w:r w:rsidRPr="000B7421">
              <w:t>analysing and interpreting organisational materials to advi</w:t>
            </w:r>
            <w:r w:rsidRPr="000B7421">
              <w:t>se on changes to address sensitive issues</w:t>
            </w:r>
          </w:p>
          <w:p w:rsidR="00000000" w:rsidRPr="000B7421" w:rsidP="000B7421">
            <w:pPr>
              <w:pStyle w:val="ListBullet2"/>
            </w:pPr>
            <w:r w:rsidRPr="000B7421">
              <w:t>responding to diversity, including gender and disability</w:t>
            </w:r>
          </w:p>
          <w:p w:rsidR="00000000" w:rsidP="000B7421">
            <w:pPr>
              <w:pStyle w:val="ListBullet2"/>
              <w:rPr>
                <w:lang w:val="en-NZ"/>
              </w:rPr>
            </w:pPr>
            <w:r w:rsidRPr="000B7421">
              <w:t>applying procedures relating to occupational health and safety and the environment in the context of public affairs</w:t>
            </w:r>
          </w:p>
        </w:tc>
      </w:tr>
      <w:tr w:rsidTr="00FA67E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0B7421" w:rsidP="000B7421">
            <w:pPr>
              <w:pStyle w:val="BodyText"/>
            </w:pPr>
            <w:r w:rsidRPr="000B7421">
              <w:rPr>
                <w:rStyle w:val="SpecialBold"/>
              </w:rPr>
              <w:t>Knowledge requirements</w:t>
            </w:r>
          </w:p>
          <w:p w:rsidR="00000000" w:rsidRPr="000B7421" w:rsidP="000B7421">
            <w:pPr>
              <w:pStyle w:val="BodyText"/>
            </w:pPr>
            <w:r w:rsidRPr="000B7421">
              <w:t xml:space="preserve"> Look for evidenc</w:t>
            </w:r>
            <w:r w:rsidRPr="000B7421">
              <w:t>e that confirms knowledge and understanding of:</w:t>
            </w:r>
          </w:p>
          <w:p w:rsidR="00000000" w:rsidRPr="000B7421" w:rsidP="000B7421">
            <w:pPr>
              <w:pStyle w:val="ListBullet2"/>
            </w:pPr>
            <w:r w:rsidRPr="000B7421">
              <w:t>legislation, regulations, policies, procedures and guidelines relating to public affairs</w:t>
            </w:r>
          </w:p>
          <w:p w:rsidR="00000000" w:rsidRPr="000B7421" w:rsidP="000B7421">
            <w:pPr>
              <w:pStyle w:val="ListBullet2"/>
            </w:pPr>
            <w:r w:rsidRPr="000B7421">
              <w:t>maintaining relationships with key media contacts</w:t>
            </w:r>
          </w:p>
          <w:p w:rsidR="00000000" w:rsidRPr="000B7421" w:rsidP="000B7421">
            <w:pPr>
              <w:pStyle w:val="ListBullet2"/>
            </w:pPr>
            <w:r w:rsidRPr="000B7421">
              <w:t>journalistic and interpretive writing</w:t>
            </w:r>
          </w:p>
          <w:p w:rsidR="00000000" w:rsidRPr="000B7421" w:rsidP="000B7421">
            <w:pPr>
              <w:pStyle w:val="ListBullet2"/>
            </w:pPr>
            <w:r w:rsidRPr="000B7421">
              <w:t>strategies to deal with sensitive situations to defend the organisation's position in the face of criticism</w:t>
            </w:r>
          </w:p>
          <w:p w:rsidR="00000000" w:rsidRPr="000B7421" w:rsidP="000B7421">
            <w:pPr>
              <w:pStyle w:val="ListBullet2"/>
            </w:pPr>
            <w:r w:rsidRPr="000B7421">
              <w:t>equal employment opportunity, equity and diversity principles</w:t>
            </w:r>
          </w:p>
          <w:p w:rsidR="00000000" w:rsidRPr="000B7421" w:rsidP="000B7421">
            <w:pPr>
              <w:pStyle w:val="ListBullet2"/>
            </w:pPr>
            <w:r w:rsidRPr="000B7421">
              <w:t>public sector legislation such as occupational health and safety and the environment i</w:t>
            </w:r>
            <w:r w:rsidRPr="000B7421">
              <w:t>n the context of public affairs</w:t>
            </w:r>
          </w:p>
        </w:tc>
      </w:tr>
    </w:tbl>
    <w:p w:rsidR="00000000" w:rsidRPr="000B7421" w:rsidP="000B7421">
      <w:pPr>
        <w:pStyle w:val="BodyText"/>
      </w:pPr>
    </w:p>
    <w:p w:rsidR="00000000" w:rsidRPr="000B7421" w:rsidP="000B7421">
      <w:pPr>
        <w:pStyle w:val="AllowPageBreak"/>
      </w:pPr>
    </w:p>
    <w:p w:rsidR="00000000" w:rsidRPr="000B7421" w:rsidP="000B7421">
      <w:pPr>
        <w:pStyle w:val="Heading1"/>
      </w:pPr>
      <w:bookmarkStart w:id="10" w:name="O_497521"/>
      <w:bookmarkEnd w:id="10"/>
      <w:r w:rsidRPr="000B7421">
        <w:t>Evidence Guide</w:t>
      </w:r>
    </w:p>
    <w:tbl>
      <w:tblPr>
        <w:tblW w:w="9322" w:type="dxa"/>
        <w:tblLayout w:type="fixed"/>
        <w:tblCellMar>
          <w:left w:w="62" w:type="dxa"/>
          <w:right w:w="62" w:type="dxa"/>
        </w:tblCellMar>
        <w:tblLook w:val="0000"/>
      </w:tblPr>
      <w:tblGrid>
        <w:gridCol w:w="2660"/>
        <w:gridCol w:w="6662"/>
      </w:tblGrid>
      <w:tr w:rsidTr="00FA67E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B7421">
            <w:pPr>
              <w:pStyle w:val="BodyText"/>
              <w:rPr>
                <w:lang w:val="en-NZ"/>
              </w:rPr>
            </w:pPr>
            <w:r w:rsidRPr="000B7421">
              <w:t>The Evidence Guide specifies the evidence required to demonstrate achievement in the unit of competency as a whole. It must be read in conjunction with the Unit descriptor, Performance Crite</w:t>
            </w:r>
            <w:r w:rsidRPr="000B7421">
              <w:t>ria, the Range Statement and the Assessment Guidelines for the Public Sector Training Package.</w:t>
            </w:r>
          </w:p>
        </w:tc>
      </w:tr>
      <w:tr w:rsidTr="00FA67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0B7421" w:rsidP="000B7421">
            <w:pPr>
              <w:pStyle w:val="BodyText"/>
            </w:pPr>
            <w:r w:rsidRPr="000B7421">
              <w:rPr>
                <w:rStyle w:val="SpecialBold"/>
              </w:rPr>
              <w:t>Units to be assessed together</w:t>
            </w:r>
            <w:r w:rsidRPr="000B7421">
              <w:t xml:space="preserve"> </w:t>
            </w:r>
          </w:p>
        </w:tc>
        <w:tc>
          <w:tcPr>
            <w:tcW w:w="6662" w:type="dxa"/>
            <w:tcBorders>
              <w:top w:val="nil"/>
              <w:left w:val="nil"/>
              <w:bottom w:val="nil"/>
              <w:right w:val="nil"/>
            </w:tcBorders>
            <w:tcMar>
              <w:top w:w="0" w:type="dxa"/>
              <w:left w:w="62" w:type="dxa"/>
              <w:bottom w:w="0" w:type="dxa"/>
              <w:right w:w="62" w:type="dxa"/>
            </w:tcMar>
          </w:tcPr>
          <w:p w:rsidR="00000000" w:rsidRPr="000B7421" w:rsidP="000B7421">
            <w:pPr>
              <w:pStyle w:val="ListBullet2"/>
            </w:pPr>
            <w:r w:rsidRPr="000B7421">
              <w:rPr>
                <w:rStyle w:val="Emphasis"/>
              </w:rPr>
              <w:t>Pre</w:t>
            </w:r>
            <w:r w:rsidRPr="000B7421">
              <w:t>-</w:t>
            </w:r>
            <w:r w:rsidRPr="000B7421">
              <w:rPr>
                <w:rStyle w:val="Emphasis"/>
              </w:rPr>
              <w:t>requisite</w:t>
            </w:r>
            <w:r w:rsidRPr="000B7421">
              <w:t xml:space="preserve"> units that </w:t>
            </w:r>
            <w:r w:rsidRPr="000B7421">
              <w:rPr>
                <w:rStyle w:val="Underline"/>
              </w:rPr>
              <w:t>must</w:t>
            </w:r>
            <w:r w:rsidRPr="000B7421">
              <w:t xml:space="preserve"> be achieved </w:t>
            </w:r>
            <w:r w:rsidRPr="000B7421">
              <w:rPr>
                <w:rStyle w:val="Underline"/>
              </w:rPr>
              <w:t>prior</w:t>
            </w:r>
            <w:r w:rsidRPr="000B7421">
              <w:t xml:space="preserve"> to this unit:</w:t>
            </w:r>
            <w:r w:rsidRPr="000B7421">
              <w:rPr>
                <w:rStyle w:val="Emphasis"/>
              </w:rPr>
              <w:t>Nil</w:t>
            </w:r>
          </w:p>
          <w:p w:rsidR="00000000" w:rsidRPr="000B7421" w:rsidP="000B7421">
            <w:pPr>
              <w:pStyle w:val="ListBullet2"/>
            </w:pPr>
            <w:r w:rsidRPr="000B7421">
              <w:rPr>
                <w:rStyle w:val="Emphasis"/>
              </w:rPr>
              <w:t>Co</w:t>
            </w:r>
            <w:r w:rsidRPr="000B7421">
              <w:t>-</w:t>
            </w:r>
            <w:r w:rsidRPr="000B7421">
              <w:rPr>
                <w:rStyle w:val="Emphasis"/>
              </w:rPr>
              <w:t>requisite</w:t>
            </w:r>
            <w:r w:rsidRPr="000B7421">
              <w:t xml:space="preserve"> units that </w:t>
            </w:r>
            <w:r w:rsidRPr="000B7421">
              <w:rPr>
                <w:rStyle w:val="Underline"/>
              </w:rPr>
              <w:t>must</w:t>
            </w:r>
            <w:r w:rsidRPr="000B7421">
              <w:t xml:space="preserve"> be assessed </w:t>
            </w:r>
            <w:r w:rsidRPr="000B7421">
              <w:rPr>
                <w:rStyle w:val="Underline"/>
              </w:rPr>
              <w:t>with</w:t>
            </w:r>
            <w:r w:rsidRPr="000B7421">
              <w:t xml:space="preserve"> this unit:</w:t>
            </w:r>
            <w:r w:rsidRPr="000B7421">
              <w:rPr>
                <w:rStyle w:val="Emphasis"/>
              </w:rPr>
              <w:t>Nil</w:t>
            </w:r>
          </w:p>
          <w:p w:rsidR="00000000" w:rsidRPr="000B7421" w:rsidP="000B7421">
            <w:pPr>
              <w:pStyle w:val="ListBullet2"/>
            </w:pPr>
            <w:r w:rsidRPr="000B7421">
              <w:rPr>
                <w:rStyle w:val="Emphasis"/>
              </w:rPr>
              <w:t>Co</w:t>
            </w:r>
            <w:r w:rsidRPr="000B7421">
              <w:t>-</w:t>
            </w:r>
            <w:r w:rsidRPr="000B7421">
              <w:rPr>
                <w:rStyle w:val="Emphasis"/>
              </w:rPr>
              <w:t>assessed units</w:t>
            </w:r>
            <w:r w:rsidRPr="000B7421">
              <w:t xml:space="preserve"> that </w:t>
            </w:r>
            <w:r w:rsidRPr="000B7421">
              <w:rPr>
                <w:rStyle w:val="Underline"/>
              </w:rPr>
              <w:t>may</w:t>
            </w:r>
            <w:r w:rsidRPr="000B7421">
              <w:t xml:space="preserve"> be assessed with this unit to increase the efficiency and realism of the assessment process include, but are not limited to:</w:t>
            </w:r>
          </w:p>
          <w:p w:rsidR="00000000" w:rsidRPr="000B7421" w:rsidP="000B7421">
            <w:pPr>
              <w:pStyle w:val="ListBullet3"/>
            </w:pPr>
            <w:r w:rsidRPr="000B7421">
              <w:t>PSPETHC601B Maintain and enhance confidence in public service</w:t>
            </w:r>
          </w:p>
          <w:p w:rsidR="00000000" w:rsidRPr="000B7421" w:rsidP="000B7421">
            <w:pPr>
              <w:pStyle w:val="ListBullet3"/>
            </w:pPr>
            <w:r w:rsidRPr="000B7421">
              <w:t>PSPGOV601B Apply government systems</w:t>
            </w:r>
          </w:p>
          <w:p w:rsidR="00000000" w:rsidRPr="000B7421" w:rsidP="000B7421">
            <w:pPr>
              <w:pStyle w:val="ListBullet3"/>
            </w:pPr>
            <w:r w:rsidRPr="000B7421">
              <w:t>PSPGOV</w:t>
            </w:r>
            <w:r w:rsidRPr="000B7421">
              <w:t>605A Persuade and influence opinion</w:t>
            </w:r>
          </w:p>
          <w:p w:rsidR="00000000" w:rsidRPr="000B7421" w:rsidP="000B7421">
            <w:pPr>
              <w:pStyle w:val="ListBullet3"/>
            </w:pPr>
            <w:r w:rsidRPr="000B7421">
              <w:t>PSPGOV606A Prepare high-level/sensitive written materials</w:t>
            </w:r>
          </w:p>
          <w:p w:rsidR="00000000" w:rsidRPr="000B7421" w:rsidP="000B7421">
            <w:pPr>
              <w:pStyle w:val="ListBullet3"/>
            </w:pPr>
            <w:r w:rsidRPr="000B7421">
              <w:t>PSPMNGT605B Manage diversity</w:t>
            </w:r>
          </w:p>
          <w:p w:rsidR="00000000" w:rsidRPr="000B7421" w:rsidP="000B7421">
            <w:pPr>
              <w:pStyle w:val="ListBullet3"/>
            </w:pPr>
            <w:r w:rsidRPr="000B7421">
              <w:t xml:space="preserve">PSPMNGT608B Manage risk </w:t>
            </w:r>
          </w:p>
          <w:p w:rsidR="00000000" w:rsidRPr="000B7421" w:rsidP="000B7421">
            <w:pPr>
              <w:pStyle w:val="ListBullet3"/>
            </w:pPr>
            <w:r w:rsidRPr="000B7421">
              <w:t>PSPMNGT609B Formulate business strategies</w:t>
            </w:r>
          </w:p>
          <w:p w:rsidR="00000000" w:rsidRPr="000B7421" w:rsidP="000B7421">
            <w:pPr>
              <w:pStyle w:val="ListBullet3"/>
            </w:pPr>
            <w:r w:rsidRPr="000B7421">
              <w:t>PSPLEGN601B Manage compliance with legislation in the public secto</w:t>
            </w:r>
            <w:r w:rsidRPr="000B7421">
              <w:t xml:space="preserve">r </w:t>
            </w:r>
          </w:p>
          <w:p w:rsidR="00000000" w:rsidP="000B7421">
            <w:pPr>
              <w:pStyle w:val="ListBullet3"/>
              <w:rPr>
                <w:lang w:val="en-NZ"/>
              </w:rPr>
            </w:pPr>
            <w:r w:rsidRPr="000B7421">
              <w:t>PSPOHS602A Manage workplace safety</w:t>
            </w:r>
          </w:p>
        </w:tc>
      </w:tr>
      <w:tr w:rsidTr="00FA67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B7421">
            <w:pPr>
              <w:pStyle w:val="BodyText"/>
              <w:rPr>
                <w:lang w:val="en-NZ"/>
              </w:rPr>
            </w:pPr>
            <w:r w:rsidRPr="000B7421">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0B7421" w:rsidP="000B7421">
            <w:pPr>
              <w:pStyle w:val="BodyText"/>
            </w:pPr>
            <w:r w:rsidRPr="000B7421">
              <w:t>In addition to integrated demonstration of the elements and their related performance criteria, look for evidence that confirms:</w:t>
            </w:r>
          </w:p>
          <w:p w:rsidR="00000000" w:rsidRPr="000B7421" w:rsidP="000B7421">
            <w:pPr>
              <w:pStyle w:val="ListBullet2"/>
            </w:pPr>
            <w:r w:rsidRPr="000B7421">
              <w:t xml:space="preserve">the knowledge requirements of this unit </w:t>
            </w:r>
          </w:p>
          <w:p w:rsidR="00000000" w:rsidRPr="000B7421" w:rsidP="000B7421">
            <w:pPr>
              <w:pStyle w:val="ListBullet2"/>
            </w:pPr>
            <w:r w:rsidRPr="000B7421">
              <w:t>the skill requirements of this unit</w:t>
            </w:r>
          </w:p>
          <w:p w:rsidR="00000000" w:rsidRPr="000B7421" w:rsidP="000B7421">
            <w:pPr>
              <w:pStyle w:val="ListBullet2"/>
            </w:pPr>
            <w:r w:rsidRPr="000B7421">
              <w:t>application of the Employability Skills as they relate to this unit (see Employability Summaries in Qualifications Framework)</w:t>
            </w:r>
          </w:p>
          <w:p w:rsidR="00000000" w:rsidP="000B7421">
            <w:pPr>
              <w:pStyle w:val="ListBullet2"/>
              <w:rPr>
                <w:lang w:val="en-NZ"/>
              </w:rPr>
            </w:pPr>
            <w:r w:rsidRPr="000B7421">
              <w:t>provision of a public affairs advisory service in a range of (3 or more) contexts (or occasion</w:t>
            </w:r>
            <w:r w:rsidRPr="000B7421">
              <w:t>s, over time)</w:t>
            </w:r>
          </w:p>
        </w:tc>
      </w:tr>
      <w:tr w:rsidTr="00FA67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B7421">
            <w:pPr>
              <w:pStyle w:val="BodyText"/>
              <w:rPr>
                <w:lang w:val="en-NZ"/>
              </w:rPr>
            </w:pPr>
            <w:r w:rsidRPr="000B7421">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0B7421" w:rsidP="000B7421">
            <w:pPr>
              <w:pStyle w:val="BodyText"/>
            </w:pPr>
            <w:r w:rsidRPr="000B7421">
              <w:t>These resources include:</w:t>
            </w:r>
          </w:p>
          <w:p w:rsidR="00000000" w:rsidRPr="000B7421" w:rsidP="000B7421">
            <w:pPr>
              <w:pStyle w:val="ListBullet2"/>
            </w:pPr>
            <w:r w:rsidRPr="000B7421">
              <w:t>legislation, policy, procedures and protocols relating to public affairs</w:t>
            </w:r>
          </w:p>
          <w:p w:rsidR="00000000" w:rsidP="000B7421">
            <w:pPr>
              <w:pStyle w:val="ListBullet2"/>
              <w:rPr>
                <w:lang w:val="en-NZ"/>
              </w:rPr>
            </w:pPr>
            <w:r w:rsidRPr="000B7421">
              <w:t>case studies and workplace scenarios to capture the range of situations likely to be encountered wh</w:t>
            </w:r>
            <w:r w:rsidRPr="000B7421">
              <w:t>en providing a public affairs advisory service</w:t>
            </w:r>
          </w:p>
        </w:tc>
      </w:tr>
      <w:tr w:rsidTr="00FA67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B7421">
            <w:pPr>
              <w:pStyle w:val="BodyText"/>
              <w:rPr>
                <w:lang w:val="en-NZ"/>
              </w:rPr>
            </w:pPr>
            <w:r w:rsidRPr="000B7421">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0B7421" w:rsidP="000B7421">
            <w:pPr>
              <w:pStyle w:val="BodyText"/>
            </w:pPr>
            <w:r w:rsidRPr="000B7421">
              <w:t xml:space="preserve">Valid assessment of this unit requires: </w:t>
            </w:r>
          </w:p>
          <w:p w:rsidR="00000000" w:rsidRPr="000B7421" w:rsidP="000B7421">
            <w:pPr>
              <w:pStyle w:val="ListBullet2"/>
            </w:pPr>
            <w:r w:rsidRPr="000B7421">
              <w:t>a workplace environment or one that closely resembles normal work practice and replicates the range of conditions likely to be encoun</w:t>
            </w:r>
            <w:r w:rsidRPr="000B7421">
              <w:t>tered when providing a public affairs advisory service, including coping with difficulties, irregularities and breakdowns in routine</w:t>
            </w:r>
          </w:p>
          <w:p w:rsidR="00000000" w:rsidRPr="000B7421" w:rsidP="000B7421">
            <w:pPr>
              <w:pStyle w:val="ListBullet2"/>
            </w:pPr>
            <w:r w:rsidRPr="000B7421">
              <w:t>provision of a public affairs advisory service in a range of (3 or more) contexts (or occasions, over time)</w:t>
            </w:r>
          </w:p>
          <w:p w:rsidR="00000000" w:rsidRPr="000B7421" w:rsidP="000B7421">
            <w:pPr>
              <w:pStyle w:val="BodyText"/>
            </w:pPr>
            <w:r w:rsidRPr="000B7421">
              <w:t>Assessment meth</w:t>
            </w:r>
            <w:r w:rsidRPr="000B7421">
              <w:t>ods should reflect workplace demands, such as literacy, and the needs of particular groups, such as:</w:t>
            </w:r>
          </w:p>
          <w:p w:rsidR="00000000" w:rsidRPr="000B7421" w:rsidP="000B7421">
            <w:pPr>
              <w:pStyle w:val="ListBullet2"/>
            </w:pPr>
            <w:r w:rsidRPr="000B7421">
              <w:t>people with disabilities</w:t>
            </w:r>
          </w:p>
          <w:p w:rsidR="00000000" w:rsidRPr="000B7421" w:rsidP="000B7421">
            <w:pPr>
              <w:pStyle w:val="ListBullet2"/>
            </w:pPr>
            <w:r w:rsidRPr="000B7421">
              <w:t>people from culturally and linguistically diverse backgrounds</w:t>
            </w:r>
          </w:p>
          <w:p w:rsidR="00000000" w:rsidRPr="000B7421" w:rsidP="000B7421">
            <w:pPr>
              <w:pStyle w:val="ListBullet2"/>
            </w:pPr>
            <w:r w:rsidRPr="000B7421">
              <w:t>Aboriginal and Torres Strait Islander people</w:t>
            </w:r>
          </w:p>
          <w:p w:rsidR="00000000" w:rsidRPr="000B7421" w:rsidP="000B7421">
            <w:pPr>
              <w:pStyle w:val="ListBullet2"/>
            </w:pPr>
            <w:r w:rsidRPr="000B7421">
              <w:t>women</w:t>
            </w:r>
          </w:p>
          <w:p w:rsidR="00000000" w:rsidRPr="000B7421" w:rsidP="000B7421">
            <w:pPr>
              <w:pStyle w:val="ListBullet2"/>
            </w:pPr>
            <w:r w:rsidRPr="000B7421">
              <w:t>young people</w:t>
            </w:r>
          </w:p>
          <w:p w:rsidR="00000000" w:rsidRPr="000B7421" w:rsidP="000B7421">
            <w:pPr>
              <w:pStyle w:val="ListBullet2"/>
            </w:pPr>
            <w:r w:rsidRPr="000B7421">
              <w:t>older people</w:t>
            </w:r>
          </w:p>
          <w:p w:rsidR="00000000" w:rsidRPr="000B7421" w:rsidP="000B7421">
            <w:pPr>
              <w:pStyle w:val="ListBullet2"/>
            </w:pPr>
            <w:r w:rsidRPr="000B7421">
              <w:t>people in rural and remote locations</w:t>
            </w:r>
          </w:p>
          <w:p w:rsidR="00000000" w:rsidRPr="000B7421" w:rsidP="000B7421">
            <w:pPr>
              <w:pStyle w:val="BodyText"/>
            </w:pPr>
            <w:r w:rsidRPr="000B7421">
              <w:t xml:space="preserve">Assessment methods suitable for valid and reliable assessment of this competency may include, but are not limited to, a combination of 2 or more of: </w:t>
            </w:r>
          </w:p>
          <w:p w:rsidR="00000000" w:rsidRPr="000B7421" w:rsidP="000B7421">
            <w:pPr>
              <w:pStyle w:val="ListBullet2"/>
            </w:pPr>
            <w:r w:rsidRPr="000B7421">
              <w:t>case studies</w:t>
            </w:r>
          </w:p>
          <w:p w:rsidR="00000000" w:rsidRPr="000B7421" w:rsidP="000B7421">
            <w:pPr>
              <w:pStyle w:val="ListBullet2"/>
            </w:pPr>
            <w:r w:rsidRPr="000B7421">
              <w:t xml:space="preserve">demonstration </w:t>
            </w:r>
          </w:p>
          <w:p w:rsidR="00000000" w:rsidRPr="000B7421" w:rsidP="000B7421">
            <w:pPr>
              <w:pStyle w:val="ListBullet2"/>
            </w:pPr>
            <w:r w:rsidRPr="000B7421">
              <w:t>observation</w:t>
            </w:r>
          </w:p>
          <w:p w:rsidR="00000000" w:rsidRPr="000B7421" w:rsidP="000B7421">
            <w:pPr>
              <w:pStyle w:val="ListBullet2"/>
            </w:pPr>
            <w:r w:rsidRPr="000B7421">
              <w:t xml:space="preserve">portfolios </w:t>
            </w:r>
          </w:p>
          <w:p w:rsidR="00000000" w:rsidRPr="000B7421" w:rsidP="000B7421">
            <w:pPr>
              <w:pStyle w:val="ListBullet2"/>
            </w:pPr>
            <w:r w:rsidRPr="000B7421">
              <w:t>pro</w:t>
            </w:r>
            <w:r w:rsidRPr="000B7421">
              <w:t>jects</w:t>
            </w:r>
          </w:p>
          <w:p w:rsidR="00000000" w:rsidRPr="000B7421" w:rsidP="000B7421">
            <w:pPr>
              <w:pStyle w:val="ListBullet2"/>
            </w:pPr>
            <w:r w:rsidRPr="000B7421">
              <w:t>questioning</w:t>
            </w:r>
          </w:p>
          <w:p w:rsidR="00000000" w:rsidRPr="000B7421" w:rsidP="000B7421">
            <w:pPr>
              <w:pStyle w:val="ListBullet2"/>
            </w:pPr>
            <w:r w:rsidRPr="000B7421">
              <w:t>scenarios</w:t>
            </w:r>
          </w:p>
          <w:p w:rsidR="00000000" w:rsidRPr="000B7421" w:rsidP="000B7421">
            <w:pPr>
              <w:pStyle w:val="ListBullet2"/>
            </w:pPr>
            <w:r w:rsidRPr="000B7421">
              <w:t>simulation or role plays</w:t>
            </w:r>
          </w:p>
          <w:p w:rsidR="00000000" w:rsidP="000B7421">
            <w:pPr>
              <w:pStyle w:val="ListBullet2"/>
              <w:rPr>
                <w:lang w:val="en-NZ"/>
              </w:rPr>
            </w:pPr>
            <w:r w:rsidRPr="000B7421">
              <w:t xml:space="preserve">authenticated evidence from the workplace and/or training courses  </w:t>
            </w:r>
          </w:p>
        </w:tc>
      </w:tr>
      <w:tr w:rsidTr="00FA67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B7421">
            <w:pPr>
              <w:pStyle w:val="BodyText"/>
              <w:rPr>
                <w:lang w:val="en-NZ"/>
              </w:rPr>
            </w:pPr>
            <w:r w:rsidRPr="000B7421">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0B7421" w:rsidP="000B7421">
            <w:pPr>
              <w:pStyle w:val="BodyText"/>
            </w:pPr>
            <w:r w:rsidRPr="000B7421">
              <w:t>Evidence must be ga</w:t>
            </w:r>
            <w:r w:rsidRPr="000B7421">
              <w:t>thered over time in a range of contexts to ensure the person can achieve the unit outcome and apply the competency in different situations or environments</w:t>
            </w:r>
          </w:p>
        </w:tc>
      </w:tr>
    </w:tbl>
    <w:p w:rsidR="00000000" w:rsidRPr="000B7421" w:rsidP="000B7421">
      <w:pPr>
        <w:pStyle w:val="BodyText"/>
      </w:pPr>
    </w:p>
    <w:p w:rsidR="00000000" w:rsidRPr="000B7421" w:rsidP="000B7421">
      <w:pPr>
        <w:pStyle w:val="AllowPageBreak"/>
      </w:pPr>
    </w:p>
    <w:p w:rsidR="00000000" w:rsidRPr="000B7421" w:rsidP="000B7421">
      <w:pPr>
        <w:pStyle w:val="Heading1"/>
      </w:pPr>
      <w:bookmarkStart w:id="11" w:name="O_497520"/>
      <w:bookmarkEnd w:id="11"/>
      <w:r w:rsidRPr="000B7421">
        <w:t>Range Statement</w:t>
      </w:r>
    </w:p>
    <w:tbl>
      <w:tblPr>
        <w:tblW w:w="9322" w:type="dxa"/>
        <w:tblLayout w:type="fixed"/>
        <w:tblCellMar>
          <w:left w:w="62" w:type="dxa"/>
          <w:right w:w="62" w:type="dxa"/>
        </w:tblCellMar>
        <w:tblLook w:val="0000"/>
      </w:tblPr>
      <w:tblGrid>
        <w:gridCol w:w="2660"/>
        <w:gridCol w:w="6662"/>
      </w:tblGrid>
      <w:tr w:rsidTr="00FA67E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B7421">
            <w:pPr>
              <w:pStyle w:val="BodyText"/>
              <w:rPr>
                <w:lang w:val="en-NZ"/>
              </w:rPr>
            </w:pPr>
            <w:r w:rsidRPr="000B7421">
              <w:t>The Range Statement provides information about the context in whic</w:t>
            </w:r>
            <w:r w:rsidRPr="000B7421">
              <w:t xml:space="preserve">h the unit of competency is carried out. The variables cater for differences between States and Territories and the Commonwealth, and between organisations and workplaces. They allow for different work requirements, work practices and knowledge. The Range </w:t>
            </w:r>
            <w:r w:rsidRPr="000B7421">
              <w:t xml:space="preserve">Statement also provides a focus for assessment. It relates to the unit as a whole. Text in </w:t>
            </w:r>
            <w:r w:rsidRPr="000B7421">
              <w:rPr>
                <w:rStyle w:val="BoldandItalics"/>
              </w:rPr>
              <w:t>bold italics</w:t>
            </w:r>
            <w:r w:rsidRPr="000B7421">
              <w:t xml:space="preserve"> in the Performance Criteria is explained here.</w:t>
            </w:r>
          </w:p>
        </w:tc>
      </w:tr>
      <w:tr w:rsidTr="00FA67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B7421">
            <w:pPr>
              <w:pStyle w:val="BodyText"/>
              <w:rPr>
                <w:lang w:val="en-NZ"/>
              </w:rPr>
            </w:pPr>
            <w:r w:rsidRPr="000B7421">
              <w:rPr>
                <w:rStyle w:val="BoldandItalics"/>
              </w:rPr>
              <w:t xml:space="preserve">Media </w:t>
            </w:r>
            <w:r w:rsidRPr="000B7421">
              <w:t>may include:</w:t>
            </w:r>
          </w:p>
        </w:tc>
        <w:tc>
          <w:tcPr>
            <w:tcW w:w="6662" w:type="dxa"/>
            <w:tcBorders>
              <w:top w:val="nil"/>
              <w:left w:val="nil"/>
              <w:bottom w:val="nil"/>
              <w:right w:val="nil"/>
            </w:tcBorders>
            <w:tcMar>
              <w:top w:w="0" w:type="dxa"/>
              <w:left w:w="62" w:type="dxa"/>
              <w:bottom w:w="0" w:type="dxa"/>
              <w:right w:w="62" w:type="dxa"/>
            </w:tcMar>
          </w:tcPr>
          <w:p w:rsidR="00000000" w:rsidRPr="000B7421" w:rsidP="000B7421">
            <w:pPr>
              <w:pStyle w:val="ListBullet2"/>
            </w:pPr>
            <w:r w:rsidRPr="000B7421">
              <w:t>press</w:t>
            </w:r>
          </w:p>
          <w:p w:rsidR="00000000" w:rsidRPr="000B7421" w:rsidP="000B7421">
            <w:pPr>
              <w:pStyle w:val="ListBullet2"/>
            </w:pPr>
            <w:r w:rsidRPr="000B7421">
              <w:t>radio</w:t>
            </w:r>
          </w:p>
          <w:p w:rsidR="00000000" w:rsidRPr="000B7421" w:rsidP="000B7421">
            <w:pPr>
              <w:pStyle w:val="ListBullet2"/>
            </w:pPr>
            <w:r w:rsidRPr="000B7421">
              <w:t>television</w:t>
            </w:r>
          </w:p>
          <w:p w:rsidR="00000000" w:rsidRPr="000B7421" w:rsidP="000B7421">
            <w:pPr>
              <w:pStyle w:val="ListBullet2"/>
            </w:pPr>
            <w:r w:rsidRPr="000B7421">
              <w:t>film</w:t>
            </w:r>
          </w:p>
          <w:p w:rsidR="00000000" w:rsidRPr="000B7421" w:rsidP="000B7421">
            <w:pPr>
              <w:pStyle w:val="ListBullet2"/>
            </w:pPr>
            <w:r w:rsidRPr="000B7421">
              <w:t>magazines</w:t>
            </w:r>
          </w:p>
          <w:p w:rsidR="00000000" w:rsidRPr="000B7421" w:rsidP="000B7421">
            <w:pPr>
              <w:pStyle w:val="ListBullet2"/>
            </w:pPr>
            <w:r w:rsidRPr="000B7421">
              <w:t>print</w:t>
            </w:r>
          </w:p>
          <w:p w:rsidR="00000000" w:rsidRPr="000B7421" w:rsidP="000B7421">
            <w:pPr>
              <w:pStyle w:val="ListBullet2"/>
            </w:pPr>
            <w:r w:rsidRPr="000B7421">
              <w:t>graphic</w:t>
            </w:r>
          </w:p>
          <w:p w:rsidR="00000000" w:rsidRPr="000B7421" w:rsidP="000B7421">
            <w:pPr>
              <w:pStyle w:val="ListBullet2"/>
            </w:pPr>
            <w:r w:rsidRPr="000B7421">
              <w:t>electronic</w:t>
            </w:r>
          </w:p>
          <w:p w:rsidR="00000000" w:rsidRPr="000B7421" w:rsidP="000B7421">
            <w:pPr>
              <w:pStyle w:val="ListBullet2"/>
            </w:pPr>
            <w:r w:rsidRPr="000B7421">
              <w:t>computer</w:t>
            </w:r>
          </w:p>
          <w:p w:rsidR="00000000" w:rsidP="000B7421">
            <w:pPr>
              <w:pStyle w:val="ListBullet2"/>
              <w:rPr>
                <w:lang w:val="en-NZ"/>
              </w:rPr>
            </w:pPr>
            <w:r w:rsidRPr="000B7421">
              <w:t>telecommunications</w:t>
            </w:r>
          </w:p>
        </w:tc>
      </w:tr>
      <w:tr w:rsidTr="00FA67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B7421">
            <w:pPr>
              <w:pStyle w:val="BodyText"/>
              <w:rPr>
                <w:lang w:val="en-NZ"/>
              </w:rPr>
            </w:pPr>
            <w:r w:rsidRPr="000B7421">
              <w:rPr>
                <w:rStyle w:val="BoldandItalics"/>
              </w:rPr>
              <w:t>Sensitive situations</w:t>
            </w:r>
            <w:r w:rsidRPr="000B742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B7421" w:rsidP="000B7421">
            <w:pPr>
              <w:pStyle w:val="ListBullet2"/>
            </w:pPr>
            <w:r w:rsidRPr="000B7421">
              <w:t>complaints</w:t>
            </w:r>
          </w:p>
          <w:p w:rsidR="00000000" w:rsidRPr="000B7421" w:rsidP="000B7421">
            <w:pPr>
              <w:pStyle w:val="ListBullet2"/>
            </w:pPr>
            <w:r w:rsidRPr="000B7421">
              <w:t>incidents</w:t>
            </w:r>
          </w:p>
          <w:p w:rsidR="00000000" w:rsidRPr="000B7421" w:rsidP="000B7421">
            <w:pPr>
              <w:pStyle w:val="ListBullet2"/>
            </w:pPr>
            <w:r w:rsidRPr="000B7421">
              <w:t>poor client service</w:t>
            </w:r>
          </w:p>
          <w:p w:rsidR="00000000" w:rsidRPr="000B7421" w:rsidP="000B7421">
            <w:pPr>
              <w:pStyle w:val="ListBullet2"/>
            </w:pPr>
            <w:r w:rsidRPr="000B7421">
              <w:t>inappropriate actions</w:t>
            </w:r>
          </w:p>
          <w:p w:rsidR="00000000" w:rsidRPr="000B7421" w:rsidP="000B7421">
            <w:pPr>
              <w:pStyle w:val="ListBullet2"/>
            </w:pPr>
            <w:r w:rsidRPr="000B7421">
              <w:t>criminal activity</w:t>
            </w:r>
          </w:p>
          <w:p w:rsidR="00000000" w:rsidRPr="000B7421" w:rsidP="000B7421">
            <w:pPr>
              <w:pStyle w:val="ListBullet2"/>
            </w:pPr>
            <w:r w:rsidRPr="000B7421">
              <w:t>emergencies</w:t>
            </w:r>
          </w:p>
          <w:p w:rsidR="00000000" w:rsidRPr="000B7421" w:rsidP="000B7421">
            <w:pPr>
              <w:pStyle w:val="ListBullet2"/>
            </w:pPr>
            <w:r w:rsidRPr="000B7421">
              <w:t>industrial issues</w:t>
            </w:r>
          </w:p>
          <w:p w:rsidR="00000000" w:rsidRPr="000B7421" w:rsidP="000B7421">
            <w:pPr>
              <w:pStyle w:val="ListBullet2"/>
            </w:pPr>
            <w:r w:rsidRPr="000B7421">
              <w:t>safety issues</w:t>
            </w:r>
          </w:p>
          <w:p w:rsidR="00000000" w:rsidRPr="000B7421" w:rsidP="000B7421">
            <w:pPr>
              <w:pStyle w:val="ListBullet2"/>
            </w:pPr>
            <w:r w:rsidRPr="000B7421">
              <w:t>strict application of policy and procedures in circumstances that might warrant alternative action</w:t>
            </w:r>
          </w:p>
          <w:p w:rsidR="00000000" w:rsidRPr="000B7421" w:rsidP="000B7421">
            <w:pPr>
              <w:pStyle w:val="ListBullet2"/>
            </w:pPr>
            <w:r w:rsidRPr="000B7421">
              <w:t>release of confidential information</w:t>
            </w:r>
          </w:p>
          <w:p w:rsidR="00000000" w:rsidP="000B7421">
            <w:pPr>
              <w:pStyle w:val="ListBullet2"/>
              <w:rPr>
                <w:lang w:val="en-NZ"/>
              </w:rPr>
            </w:pPr>
            <w:r w:rsidRPr="000B7421">
              <w:t>politically unpopular decisions</w:t>
            </w:r>
          </w:p>
        </w:tc>
      </w:tr>
      <w:tr w:rsidTr="00FA67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B7421">
            <w:pPr>
              <w:pStyle w:val="BodyText"/>
              <w:rPr>
                <w:lang w:val="en-NZ"/>
              </w:rPr>
            </w:pPr>
            <w:r w:rsidRPr="000B7421">
              <w:rPr>
                <w:rStyle w:val="BoldandItalics"/>
              </w:rPr>
              <w:t>Legislation, policies and procedures</w:t>
            </w:r>
            <w:r w:rsidRPr="000B742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B7421" w:rsidP="000B7421">
            <w:pPr>
              <w:pStyle w:val="ListBullet2"/>
            </w:pPr>
            <w:r w:rsidRPr="000B7421">
              <w:t>State/Territory and Commonwealth legi</w:t>
            </w:r>
            <w:r w:rsidRPr="000B7421">
              <w:t>slation, regulations, policies, guidelines and standards relating to public affairs, such as:</w:t>
            </w:r>
          </w:p>
          <w:p w:rsidR="00000000" w:rsidRPr="000B7421" w:rsidP="000B7421">
            <w:pPr>
              <w:pStyle w:val="ListBullet3"/>
            </w:pPr>
            <w:r w:rsidRPr="000B7421">
              <w:t>ethics and accountability guidelines/codes of practice</w:t>
            </w:r>
          </w:p>
          <w:p w:rsidR="00000000" w:rsidRPr="000B7421" w:rsidP="000B7421">
            <w:pPr>
              <w:pStyle w:val="ListBullet3"/>
            </w:pPr>
            <w:r w:rsidRPr="000B7421">
              <w:t>information security standards</w:t>
            </w:r>
          </w:p>
          <w:p w:rsidR="00000000" w:rsidRPr="000B7421" w:rsidP="000B7421">
            <w:pPr>
              <w:pStyle w:val="ListBullet3"/>
            </w:pPr>
            <w:r w:rsidRPr="000B7421">
              <w:t>principles of equal employment opportunity, equity and diversity</w:t>
            </w:r>
          </w:p>
          <w:p w:rsidR="00000000" w:rsidRPr="000B7421" w:rsidP="000B7421">
            <w:pPr>
              <w:pStyle w:val="ListBullet3"/>
            </w:pPr>
            <w:r w:rsidRPr="000B7421">
              <w:t>confidentiality</w:t>
            </w:r>
          </w:p>
          <w:p w:rsidR="00000000" w:rsidRPr="000B7421" w:rsidP="000B7421">
            <w:pPr>
              <w:pStyle w:val="ListBullet3"/>
            </w:pPr>
            <w:r w:rsidRPr="000B7421">
              <w:t>freedom of information</w:t>
            </w:r>
          </w:p>
          <w:p w:rsidR="00000000" w:rsidRPr="000B7421" w:rsidP="000B7421">
            <w:pPr>
              <w:pStyle w:val="ListBullet3"/>
            </w:pPr>
            <w:r w:rsidRPr="000B7421">
              <w:t>privacy</w:t>
            </w:r>
          </w:p>
          <w:p w:rsidR="00000000" w:rsidRPr="000B7421" w:rsidP="000B7421">
            <w:pPr>
              <w:pStyle w:val="ListBullet3"/>
            </w:pPr>
            <w:r w:rsidRPr="000B7421">
              <w:t>intellectual property</w:t>
            </w:r>
          </w:p>
          <w:p w:rsidR="00000000" w:rsidRPr="000B7421" w:rsidP="000B7421">
            <w:pPr>
              <w:pStyle w:val="ListBullet3"/>
            </w:pPr>
            <w:r w:rsidRPr="000B7421">
              <w:t>copyright</w:t>
            </w:r>
          </w:p>
          <w:p w:rsidR="00000000" w:rsidRPr="000B7421" w:rsidP="000B7421">
            <w:pPr>
              <w:pStyle w:val="ListBullet3"/>
            </w:pPr>
            <w:r w:rsidRPr="000B7421">
              <w:t>risk management</w:t>
            </w:r>
          </w:p>
          <w:p w:rsidR="00000000" w:rsidRPr="000B7421" w:rsidP="000B7421">
            <w:pPr>
              <w:pStyle w:val="ListBullet3"/>
            </w:pPr>
            <w:r w:rsidRPr="000B7421">
              <w:t>fraud control</w:t>
            </w:r>
          </w:p>
        </w:tc>
      </w:tr>
    </w:tbl>
    <w:p w:rsidR="00FA67ED" w:rsidP="000B7421">
      <w:pPr>
        <w:pStyle w:val="BodyText"/>
      </w:pPr>
    </w:p>
    <w:p w:rsidR="00FA67ED" w:rsidP="000B7421">
      <w:pPr>
        <w:pStyle w:val="BodyText"/>
      </w:pPr>
    </w:p>
    <w:p w:rsidR="00000000" w:rsidRPr="000B7421" w:rsidP="000B7421">
      <w:pPr>
        <w:pStyle w:val="Heading1"/>
      </w:pPr>
      <w:bookmarkStart w:id="12" w:name="O_497524"/>
      <w:bookmarkEnd w:id="12"/>
      <w:r w:rsidRPr="000B7421">
        <w:t>Unit Sector(s)</w:t>
      </w:r>
    </w:p>
    <w:p w:rsidR="00000000" w:rsidRPr="000B7421" w:rsidP="000B7421">
      <w:pPr>
        <w:pStyle w:val="BodyText"/>
      </w:pPr>
      <w:r w:rsidRPr="000B7421">
        <w:t>Not applicable.</w:t>
      </w:r>
    </w:p>
    <w:p w:rsidR="00000000" w:rsidRPr="000B7421" w:rsidP="000B7421">
      <w:pPr>
        <w:pStyle w:val="AllowPageBreak"/>
      </w:pPr>
    </w:p>
    <w:p w:rsidR="00000000" w:rsidRPr="000B7421" w:rsidP="000B7421">
      <w:pPr>
        <w:pStyle w:val="Heading1"/>
      </w:pPr>
      <w:bookmarkStart w:id="13" w:name="O_497529"/>
      <w:bookmarkEnd w:id="13"/>
      <w:r w:rsidRPr="000B7421">
        <w:t>Competency field</w:t>
      </w:r>
    </w:p>
    <w:p w:rsidR="00000000" w:rsidRPr="000B7421" w:rsidP="000B7421">
      <w:pPr>
        <w:pStyle w:val="BodyText"/>
      </w:pPr>
      <w:r w:rsidRPr="000B7421">
        <w:t>Public Affairs.</w:t>
      </w:r>
    </w:p>
    <w:p w:rsidR="00000000" w:rsidRPr="000B7421" w:rsidP="000B7421"/>
    <w:sectPr w:rsidSect="000B74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4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7ED" w:rsidP="00FA67E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4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7ED" w:rsidP="000B74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A67ED" w:rsidP="000B74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A67ED" w:rsidP="000B74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4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421" w:rsidRPr="00FA67ED" w:rsidP="00FA67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4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7ED" w:rsidRPr="002D2AF8" w:rsidP="000B7421">
    <w:pPr>
      <w:pStyle w:val="Header"/>
      <w:framePr w:wrap="around"/>
    </w:pPr>
    <w:r>
      <w:fldChar w:fldCharType="begin"/>
    </w:r>
    <w:r>
      <w:instrText xml:space="preserve"> TITLE   \* MERGEFORMAT </w:instrText>
    </w:r>
    <w:r>
      <w:fldChar w:fldCharType="separate"/>
    </w:r>
    <w:r>
      <w:t>PSPPA602A Provide public affairs advisory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FA67ED" w:rsidP="000B74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1452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2766A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4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421"/>
    <w:pPr>
      <w:spacing w:before="360" w:after="60"/>
      <w:outlineLvl w:val="0"/>
    </w:pPr>
    <w:rPr>
      <w:sz w:val="32"/>
    </w:rPr>
  </w:style>
  <w:style w:type="paragraph" w:styleId="Heading2">
    <w:name w:val="heading 2"/>
    <w:basedOn w:val="HeadingBase"/>
    <w:next w:val="BodyText"/>
    <w:link w:val="Heading2Char"/>
    <w:qFormat/>
    <w:rsid w:val="000B7421"/>
    <w:pPr>
      <w:keepLines/>
      <w:spacing w:before="240" w:after="120"/>
      <w:outlineLvl w:val="1"/>
    </w:pPr>
    <w:rPr>
      <w:sz w:val="28"/>
      <w:szCs w:val="40"/>
    </w:rPr>
  </w:style>
  <w:style w:type="paragraph" w:styleId="Heading3">
    <w:name w:val="heading 3"/>
    <w:basedOn w:val="HeadingBase"/>
    <w:next w:val="BodyText"/>
    <w:link w:val="Heading3Char"/>
    <w:qFormat/>
    <w:rsid w:val="000B7421"/>
    <w:pPr>
      <w:spacing w:before="180" w:after="120"/>
      <w:outlineLvl w:val="2"/>
    </w:pPr>
    <w:rPr>
      <w:spacing w:val="-10"/>
      <w:kern w:val="32"/>
    </w:rPr>
  </w:style>
  <w:style w:type="paragraph" w:styleId="Heading4">
    <w:name w:val="heading 4"/>
    <w:basedOn w:val="HeadingBase"/>
    <w:next w:val="BodyText"/>
    <w:link w:val="Heading4Char"/>
    <w:qFormat/>
    <w:rsid w:val="000B7421"/>
    <w:pPr>
      <w:spacing w:before="160" w:after="120"/>
      <w:outlineLvl w:val="3"/>
    </w:pPr>
    <w:rPr>
      <w:sz w:val="22"/>
    </w:rPr>
  </w:style>
  <w:style w:type="paragraph" w:styleId="Heading5">
    <w:name w:val="heading 5"/>
    <w:basedOn w:val="HeadingBase"/>
    <w:next w:val="Normal"/>
    <w:link w:val="Heading5Char"/>
    <w:qFormat/>
    <w:rsid w:val="000B7421"/>
    <w:pPr>
      <w:spacing w:before="80"/>
      <w:outlineLvl w:val="4"/>
    </w:pPr>
    <w:rPr>
      <w:color w:val="918585"/>
      <w:sz w:val="20"/>
    </w:rPr>
  </w:style>
  <w:style w:type="paragraph" w:styleId="Heading6">
    <w:name w:val="heading 6"/>
    <w:basedOn w:val="HeadingBase"/>
    <w:next w:val="Normal"/>
    <w:link w:val="Heading6Char"/>
    <w:qFormat/>
    <w:rsid w:val="000B7421"/>
    <w:pPr>
      <w:spacing w:before="60"/>
      <w:outlineLvl w:val="5"/>
    </w:pPr>
    <w:rPr>
      <w:color w:val="918585"/>
      <w:sz w:val="20"/>
    </w:rPr>
  </w:style>
  <w:style w:type="paragraph" w:styleId="Heading7">
    <w:name w:val="heading 7"/>
    <w:basedOn w:val="Normal"/>
    <w:next w:val="Normal"/>
    <w:link w:val="Heading7Char"/>
    <w:qFormat/>
    <w:rsid w:val="000B7421"/>
    <w:pPr>
      <w:ind w:left="720"/>
      <w:outlineLvl w:val="6"/>
    </w:pPr>
    <w:rPr>
      <w:i/>
    </w:rPr>
  </w:style>
  <w:style w:type="paragraph" w:styleId="Heading8">
    <w:name w:val="heading 8"/>
    <w:basedOn w:val="Normal"/>
    <w:next w:val="Normal"/>
    <w:link w:val="Heading8Char"/>
    <w:qFormat/>
    <w:rsid w:val="000B7421"/>
    <w:pPr>
      <w:ind w:left="720"/>
      <w:outlineLvl w:val="7"/>
    </w:pPr>
    <w:rPr>
      <w:i/>
    </w:rPr>
  </w:style>
  <w:style w:type="paragraph" w:styleId="Heading9">
    <w:name w:val="heading 9"/>
    <w:basedOn w:val="Normal"/>
    <w:next w:val="Normal"/>
    <w:link w:val="Heading9Char"/>
    <w:qFormat/>
    <w:rsid w:val="000B7421"/>
    <w:pPr>
      <w:ind w:left="720"/>
      <w:outlineLvl w:val="8"/>
    </w:pPr>
    <w:rPr>
      <w:i/>
    </w:rPr>
  </w:style>
  <w:style w:type="character" w:default="1" w:styleId="DefaultParagraphFont">
    <w:name w:val="Default Paragraph Font"/>
    <w:uiPriority w:val="1"/>
    <w:unhideWhenUsed/>
    <w:rsid w:val="000B74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421"/>
  </w:style>
  <w:style w:type="character" w:customStyle="1" w:styleId="Heading1Char">
    <w:name w:val="Heading 1 Char"/>
    <w:basedOn w:val="DefaultParagraphFont"/>
    <w:link w:val="Heading1"/>
    <w:rsid w:val="000B7421"/>
    <w:rPr>
      <w:rFonts w:ascii="Times New Roman" w:eastAsia="Times New Roman" w:hAnsi="Times New Roman" w:cs="Times New Roman"/>
      <w:b/>
      <w:sz w:val="32"/>
      <w:szCs w:val="20"/>
      <w:lang w:eastAsia="en-US"/>
    </w:rPr>
  </w:style>
  <w:style w:type="paragraph" w:styleId="BodyText">
    <w:name w:val="Body Text"/>
    <w:basedOn w:val="Normal"/>
    <w:link w:val="BodyTextChar"/>
    <w:rsid w:val="000B74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7421"/>
    <w:rPr>
      <w:rFonts w:ascii="Times New Roman" w:eastAsia="Times New Roman" w:hAnsi="Times New Roman" w:cs="Times New Roman"/>
      <w:sz w:val="24"/>
      <w:lang w:eastAsia="en-US"/>
    </w:rPr>
  </w:style>
  <w:style w:type="paragraph" w:styleId="Footer">
    <w:name w:val="footer"/>
    <w:basedOn w:val="Normal"/>
    <w:link w:val="FooterChar"/>
    <w:rsid w:val="000B74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421"/>
    <w:rPr>
      <w:rFonts w:ascii="Times New Roman" w:eastAsia="Times New Roman" w:hAnsi="Times New Roman" w:cs="Times New Roman"/>
      <w:sz w:val="16"/>
      <w:lang w:eastAsia="en-US"/>
    </w:rPr>
  </w:style>
  <w:style w:type="paragraph" w:styleId="List">
    <w:name w:val="List"/>
    <w:basedOn w:val="BodyText"/>
    <w:next w:val="BodyText"/>
    <w:rsid w:val="000B7421"/>
    <w:pPr>
      <w:tabs>
        <w:tab w:val="left" w:pos="340"/>
      </w:tabs>
      <w:spacing w:before="60" w:after="60"/>
      <w:ind w:left="340" w:hanging="340"/>
    </w:pPr>
  </w:style>
  <w:style w:type="character" w:customStyle="1" w:styleId="SpecialBold">
    <w:name w:val="Special Bold"/>
    <w:basedOn w:val="DefaultParagraphFont"/>
    <w:rsid w:val="000B7421"/>
    <w:rPr>
      <w:b/>
      <w:spacing w:val="0"/>
    </w:rPr>
  </w:style>
  <w:style w:type="paragraph" w:styleId="ListBullet2">
    <w:name w:val="List Bullet 2"/>
    <w:basedOn w:val="List2"/>
    <w:rsid w:val="000B7421"/>
    <w:pPr>
      <w:numPr>
        <w:numId w:val="14"/>
      </w:numPr>
      <w:tabs>
        <w:tab w:val="clear" w:pos="680"/>
      </w:tabs>
    </w:pPr>
  </w:style>
  <w:style w:type="character" w:styleId="Emphasis">
    <w:name w:val="Emphasis"/>
    <w:basedOn w:val="DefaultParagraphFont"/>
    <w:qFormat/>
    <w:rsid w:val="000B7421"/>
    <w:rPr>
      <w:i/>
    </w:rPr>
  </w:style>
  <w:style w:type="paragraph" w:customStyle="1" w:styleId="SuperHeading">
    <w:name w:val="SuperHeading"/>
    <w:basedOn w:val="Normal"/>
    <w:rsid w:val="000B7421"/>
    <w:pPr>
      <w:spacing w:before="240" w:after="120"/>
      <w:outlineLvl w:val="0"/>
    </w:pPr>
    <w:rPr>
      <w:rFonts w:ascii="Times New Roman" w:hAnsi="Times New Roman"/>
      <w:b/>
      <w:sz w:val="28"/>
    </w:rPr>
  </w:style>
  <w:style w:type="paragraph" w:customStyle="1" w:styleId="AllowPageBreak">
    <w:name w:val="AllowPageBreak"/>
    <w:rsid w:val="000B74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7421"/>
    <w:pPr>
      <w:numPr>
        <w:numId w:val="2"/>
      </w:numPr>
      <w:tabs>
        <w:tab w:val="clear" w:pos="1021"/>
      </w:tabs>
      <w:ind w:left="1037" w:hanging="357"/>
    </w:pPr>
  </w:style>
  <w:style w:type="character" w:customStyle="1" w:styleId="Underline">
    <w:name w:val="Underline"/>
    <w:basedOn w:val="DefaultParagraphFont"/>
    <w:qFormat/>
    <w:rsid w:val="000B7421"/>
    <w:rPr>
      <w:u w:val="single"/>
    </w:rPr>
  </w:style>
  <w:style w:type="character" w:customStyle="1" w:styleId="BoldandItalics">
    <w:name w:val="Bold and Italics"/>
    <w:qFormat/>
    <w:rsid w:val="000B7421"/>
    <w:rPr>
      <w:b/>
      <w:i/>
      <w:u w:val="none"/>
    </w:rPr>
  </w:style>
  <w:style w:type="character" w:customStyle="1" w:styleId="Heading2Char">
    <w:name w:val="Heading 2 Char"/>
    <w:basedOn w:val="DefaultParagraphFont"/>
    <w:link w:val="Heading2"/>
    <w:rsid w:val="000B74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4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4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4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4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4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4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421"/>
    <w:rPr>
      <w:rFonts w:ascii="Courier New" w:eastAsia="Times New Roman" w:hAnsi="Courier New" w:cs="Times New Roman"/>
      <w:i/>
      <w:szCs w:val="20"/>
      <w:lang w:eastAsia="en-US"/>
    </w:rPr>
  </w:style>
  <w:style w:type="paragraph" w:customStyle="1" w:styleId="HeadingBase">
    <w:name w:val="Heading Base"/>
    <w:rsid w:val="000B74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421"/>
    <w:pPr>
      <w:tabs>
        <w:tab w:val="right" w:leader="dot" w:pos="9072"/>
      </w:tabs>
      <w:ind w:left="567"/>
    </w:pPr>
    <w:rPr>
      <w:szCs w:val="22"/>
    </w:rPr>
  </w:style>
  <w:style w:type="paragraph" w:customStyle="1" w:styleId="TOCBase">
    <w:name w:val="TOC Base"/>
    <w:rsid w:val="000B74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421"/>
    <w:pPr>
      <w:tabs>
        <w:tab w:val="right" w:leader="dot" w:pos="9072"/>
      </w:tabs>
      <w:spacing w:before="40" w:after="40"/>
      <w:ind w:left="284"/>
    </w:pPr>
    <w:rPr>
      <w:rFonts w:ascii="Times New Roman" w:hAnsi="Times New Roman"/>
    </w:rPr>
  </w:style>
  <w:style w:type="paragraph" w:styleId="TOC1">
    <w:name w:val="toc 1"/>
    <w:basedOn w:val="TOCBase"/>
    <w:next w:val="Normal"/>
    <w:rsid w:val="000B74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7421"/>
    <w:pPr>
      <w:spacing w:before="5040"/>
      <w:jc w:val="center"/>
    </w:pPr>
    <w:rPr>
      <w:sz w:val="48"/>
      <w:szCs w:val="72"/>
      <w:lang w:val="en-US"/>
    </w:rPr>
  </w:style>
  <w:style w:type="character" w:customStyle="1" w:styleId="TitleChar">
    <w:name w:val="Title Char"/>
    <w:basedOn w:val="DefaultParagraphFont"/>
    <w:link w:val="Title"/>
    <w:rsid w:val="000B74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421"/>
    <w:pPr>
      <w:tabs>
        <w:tab w:val="left" w:pos="3600"/>
        <w:tab w:val="left" w:pos="3958"/>
      </w:tabs>
    </w:pPr>
  </w:style>
  <w:style w:type="paragraph" w:styleId="ListBullet">
    <w:name w:val="List Bullet"/>
    <w:basedOn w:val="List"/>
    <w:rsid w:val="000B7421"/>
    <w:pPr>
      <w:numPr>
        <w:numId w:val="13"/>
      </w:numPr>
      <w:tabs>
        <w:tab w:val="clear" w:pos="340"/>
      </w:tabs>
      <w:spacing w:before="40" w:after="40"/>
    </w:pPr>
  </w:style>
  <w:style w:type="paragraph" w:customStyle="1" w:styleId="Note">
    <w:name w:val="Note"/>
    <w:basedOn w:val="BodyText"/>
    <w:rsid w:val="000B74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421"/>
    <w:pPr>
      <w:framePr w:wrap="auto" w:hAnchor="text" w:y="6049"/>
    </w:pPr>
    <w:rPr>
      <w:color w:val="000000"/>
      <w:sz w:val="40"/>
    </w:rPr>
  </w:style>
  <w:style w:type="paragraph" w:customStyle="1" w:styleId="TOCTitle">
    <w:name w:val="TOCTitle"/>
    <w:basedOn w:val="Heading1"/>
    <w:rsid w:val="000B7421"/>
    <w:pPr>
      <w:spacing w:after="240"/>
      <w:jc w:val="center"/>
      <w:outlineLvl w:val="9"/>
    </w:pPr>
    <w:rPr>
      <w:caps/>
    </w:rPr>
  </w:style>
  <w:style w:type="paragraph" w:customStyle="1" w:styleId="Version">
    <w:name w:val="Version"/>
    <w:rsid w:val="000B74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421"/>
    <w:pPr>
      <w:keepNext w:val="0"/>
      <w:tabs>
        <w:tab w:val="right" w:pos="4176"/>
      </w:tabs>
      <w:ind w:left="198" w:hanging="198"/>
    </w:pPr>
    <w:rPr>
      <w:rFonts w:ascii="Garamond" w:hAnsi="Garamond"/>
    </w:rPr>
  </w:style>
  <w:style w:type="paragraph" w:styleId="IndexHeading">
    <w:name w:val="index heading"/>
    <w:basedOn w:val="Normal"/>
    <w:next w:val="Index1"/>
    <w:semiHidden/>
    <w:rsid w:val="000B7421"/>
    <w:pPr>
      <w:spacing w:before="120" w:after="120"/>
    </w:pPr>
    <w:rPr>
      <w:rFonts w:ascii="Arial" w:hAnsi="Arial"/>
      <w:b/>
      <w:color w:val="918585"/>
      <w:sz w:val="24"/>
    </w:rPr>
  </w:style>
  <w:style w:type="paragraph" w:styleId="Header">
    <w:name w:val="header"/>
    <w:basedOn w:val="Normal"/>
    <w:link w:val="HeaderChar"/>
    <w:rsid w:val="000B74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421"/>
    <w:rPr>
      <w:rFonts w:ascii="Times New Roman" w:eastAsia="Times New Roman" w:hAnsi="Times New Roman" w:cs="Times New Roman"/>
      <w:sz w:val="16"/>
      <w:szCs w:val="20"/>
      <w:lang w:val="en-GB" w:eastAsia="en-US"/>
    </w:rPr>
  </w:style>
  <w:style w:type="paragraph" w:customStyle="1" w:styleId="Chapter">
    <w:name w:val="Chapter"/>
    <w:basedOn w:val="Normal"/>
    <w:rsid w:val="000B7421"/>
    <w:pPr>
      <w:spacing w:before="240"/>
    </w:pPr>
    <w:rPr>
      <w:rFonts w:ascii="Times New Roman" w:hAnsi="Times New Roman"/>
      <w:smallCaps/>
      <w:spacing w:val="80"/>
      <w:sz w:val="28"/>
    </w:rPr>
  </w:style>
  <w:style w:type="paragraph" w:customStyle="1" w:styleId="InChapter">
    <w:name w:val="InChapter"/>
    <w:basedOn w:val="Heading3"/>
    <w:rsid w:val="000B7421"/>
    <w:pPr>
      <w:spacing w:after="240"/>
      <w:outlineLvl w:val="9"/>
    </w:pPr>
    <w:rPr>
      <w:noProof/>
    </w:rPr>
  </w:style>
  <w:style w:type="paragraph" w:styleId="Index2">
    <w:name w:val="index 2"/>
    <w:basedOn w:val="Normal"/>
    <w:next w:val="Normal"/>
    <w:semiHidden/>
    <w:rsid w:val="000B7421"/>
    <w:pPr>
      <w:tabs>
        <w:tab w:val="right" w:pos="4176"/>
      </w:tabs>
      <w:ind w:left="568" w:hanging="284"/>
    </w:pPr>
    <w:rPr>
      <w:rFonts w:ascii="Garamond" w:hAnsi="Garamond"/>
    </w:rPr>
  </w:style>
  <w:style w:type="paragraph" w:customStyle="1" w:styleId="Byline">
    <w:name w:val="Byline"/>
    <w:rsid w:val="000B74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421"/>
    <w:pPr>
      <w:tabs>
        <w:tab w:val="clear" w:pos="3600"/>
        <w:tab w:val="clear" w:pos="3958"/>
      </w:tabs>
      <w:jc w:val="right"/>
    </w:pPr>
  </w:style>
  <w:style w:type="paragraph" w:styleId="Caption">
    <w:name w:val="caption"/>
    <w:basedOn w:val="BodyText"/>
    <w:next w:val="Normal"/>
    <w:qFormat/>
    <w:rsid w:val="000B7421"/>
    <w:pPr>
      <w:framePr w:w="2268" w:hSpace="181" w:vSpace="181" w:wrap="around" w:vAnchor="text" w:hAnchor="page" w:x="1135" w:y="285" w:anchorLock="1"/>
    </w:pPr>
    <w:rPr>
      <w:i/>
    </w:rPr>
  </w:style>
  <w:style w:type="paragraph" w:customStyle="1" w:styleId="MiniTOCTitle">
    <w:name w:val="MiniTOCTitle"/>
    <w:basedOn w:val="Heading4"/>
    <w:rsid w:val="000B7421"/>
    <w:pPr>
      <w:spacing w:before="240"/>
      <w:outlineLvl w:val="9"/>
    </w:pPr>
    <w:rPr>
      <w:noProof/>
      <w:sz w:val="24"/>
    </w:rPr>
  </w:style>
  <w:style w:type="paragraph" w:customStyle="1" w:styleId="MiniTOCItem">
    <w:name w:val="MiniTOCItem"/>
    <w:basedOn w:val="ListBullet"/>
    <w:rsid w:val="000B7421"/>
    <w:pPr>
      <w:numPr>
        <w:numId w:val="0"/>
      </w:numPr>
      <w:tabs>
        <w:tab w:val="right" w:leader="dot" w:pos="6521"/>
      </w:tabs>
      <w:spacing w:before="0" w:after="0"/>
    </w:pPr>
  </w:style>
  <w:style w:type="paragraph" w:customStyle="1" w:styleId="TOFTitle">
    <w:name w:val="TOFTitle"/>
    <w:basedOn w:val="TOCTitle"/>
    <w:rsid w:val="000B7421"/>
  </w:style>
  <w:style w:type="paragraph" w:styleId="TableofFigures">
    <w:name w:val="table of figures"/>
    <w:basedOn w:val="Normal"/>
    <w:next w:val="Normal"/>
    <w:semiHidden/>
    <w:rsid w:val="000B7421"/>
    <w:pPr>
      <w:tabs>
        <w:tab w:val="right" w:leader="dot" w:pos="9072"/>
      </w:tabs>
      <w:ind w:left="970" w:hanging="403"/>
    </w:pPr>
    <w:rPr>
      <w:rFonts w:ascii="Times New Roman" w:hAnsi="Times New Roman"/>
      <w:b/>
    </w:rPr>
  </w:style>
  <w:style w:type="paragraph" w:styleId="ListNumber">
    <w:name w:val="List Number"/>
    <w:basedOn w:val="List"/>
    <w:rsid w:val="000B7421"/>
    <w:pPr>
      <w:numPr>
        <w:numId w:val="11"/>
      </w:numPr>
    </w:pPr>
  </w:style>
  <w:style w:type="character" w:customStyle="1" w:styleId="WingdingSymbols">
    <w:name w:val="Wingding Symbols"/>
    <w:rsid w:val="000B7421"/>
    <w:rPr>
      <w:rFonts w:ascii="Wingdings" w:hAnsi="Wingdings"/>
    </w:rPr>
  </w:style>
  <w:style w:type="paragraph" w:customStyle="1" w:styleId="TableHeading">
    <w:name w:val="Table Heading"/>
    <w:basedOn w:val="HeadingBase"/>
    <w:rsid w:val="000B7421"/>
    <w:pPr>
      <w:keepLines/>
      <w:pBdr>
        <w:bottom w:val="single" w:sz="6" w:space="1" w:color="918585"/>
      </w:pBdr>
      <w:spacing w:before="240"/>
    </w:pPr>
  </w:style>
  <w:style w:type="character" w:customStyle="1" w:styleId="HotSpot">
    <w:name w:val="HotSpot"/>
    <w:rsid w:val="000B7421"/>
    <w:rPr>
      <w:color w:val="0033CC"/>
      <w:u w:val="none"/>
    </w:rPr>
  </w:style>
  <w:style w:type="paragraph" w:customStyle="1" w:styleId="BodyTextRight">
    <w:name w:val="Body Text Right"/>
    <w:basedOn w:val="BodyText"/>
    <w:rsid w:val="000B7421"/>
    <w:pPr>
      <w:spacing w:before="0" w:after="0"/>
      <w:jc w:val="right"/>
    </w:pPr>
  </w:style>
  <w:style w:type="paragraph" w:styleId="Index3">
    <w:name w:val="index 3"/>
    <w:basedOn w:val="ListNumber2"/>
    <w:next w:val="Normal"/>
    <w:semiHidden/>
    <w:rsid w:val="000B7421"/>
    <w:pPr>
      <w:numPr>
        <w:numId w:val="0"/>
      </w:numPr>
      <w:tabs>
        <w:tab w:val="right" w:leader="dot" w:pos="4176"/>
      </w:tabs>
    </w:pPr>
  </w:style>
  <w:style w:type="paragraph" w:styleId="ListNumber2">
    <w:name w:val="List Number 2"/>
    <w:basedOn w:val="List2"/>
    <w:rsid w:val="000B7421"/>
    <w:pPr>
      <w:numPr>
        <w:numId w:val="10"/>
      </w:numPr>
      <w:tabs>
        <w:tab w:val="clear" w:pos="1060"/>
      </w:tabs>
    </w:pPr>
  </w:style>
  <w:style w:type="paragraph" w:customStyle="1" w:styleId="MarginNote">
    <w:name w:val="Margin Note"/>
    <w:basedOn w:val="BodyText"/>
    <w:rsid w:val="000B74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4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4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421"/>
    <w:rPr>
      <w:sz w:val="32"/>
    </w:rPr>
  </w:style>
  <w:style w:type="paragraph" w:customStyle="1" w:styleId="HeadingProcedure">
    <w:name w:val="Heading Procedure"/>
    <w:basedOn w:val="HeadingBase"/>
    <w:next w:val="Normal"/>
    <w:rsid w:val="000B7421"/>
    <w:pPr>
      <w:tabs>
        <w:tab w:val="left" w:pos="0"/>
      </w:tabs>
      <w:spacing w:before="120" w:after="60"/>
    </w:pPr>
    <w:rPr>
      <w:i/>
      <w:color w:val="918585"/>
      <w:sz w:val="22"/>
    </w:rPr>
  </w:style>
  <w:style w:type="paragraph" w:customStyle="1" w:styleId="TableBodyText">
    <w:name w:val="Table Body Text"/>
    <w:basedOn w:val="BodyText"/>
    <w:rsid w:val="000B7421"/>
    <w:pPr>
      <w:spacing w:before="60" w:after="60"/>
    </w:pPr>
  </w:style>
  <w:style w:type="paragraph" w:styleId="ListContinue">
    <w:name w:val="List Continue"/>
    <w:basedOn w:val="List"/>
    <w:rsid w:val="000B7421"/>
    <w:pPr>
      <w:ind w:firstLine="0"/>
    </w:pPr>
  </w:style>
  <w:style w:type="paragraph" w:customStyle="1" w:styleId="ListNote">
    <w:name w:val="List Note"/>
    <w:basedOn w:val="List"/>
    <w:rsid w:val="000B7421"/>
    <w:pPr>
      <w:pBdr>
        <w:top w:val="single" w:sz="6" w:space="2" w:color="918585"/>
        <w:bottom w:val="single" w:sz="6" w:space="2" w:color="918585"/>
      </w:pBdr>
      <w:tabs>
        <w:tab w:val="left" w:pos="1021"/>
      </w:tabs>
      <w:ind w:firstLine="0"/>
    </w:pPr>
  </w:style>
  <w:style w:type="paragraph" w:customStyle="1" w:styleId="Warning">
    <w:name w:val="Warning"/>
    <w:basedOn w:val="BodyText"/>
    <w:rsid w:val="000B7421"/>
    <w:pPr>
      <w:shd w:val="clear" w:color="auto" w:fill="D9D9D9"/>
      <w:tabs>
        <w:tab w:val="left" w:pos="992"/>
      </w:tabs>
      <w:ind w:left="119" w:right="119"/>
    </w:pPr>
    <w:rPr>
      <w:sz w:val="20"/>
    </w:rPr>
  </w:style>
  <w:style w:type="paragraph" w:customStyle="1" w:styleId="MarginIcons">
    <w:name w:val="Margin Icons"/>
    <w:basedOn w:val="BodyText"/>
    <w:rsid w:val="000B74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421"/>
    <w:rPr>
      <w:rFonts w:ascii="Courier New" w:hAnsi="Courier New"/>
    </w:rPr>
  </w:style>
  <w:style w:type="paragraph" w:customStyle="1" w:styleId="NoteBullet">
    <w:name w:val="Note Bullet"/>
    <w:basedOn w:val="Note"/>
    <w:rsid w:val="000B7421"/>
    <w:pPr>
      <w:tabs>
        <w:tab w:val="clear" w:pos="680"/>
      </w:tabs>
      <w:spacing w:before="60" w:after="60"/>
    </w:pPr>
  </w:style>
  <w:style w:type="paragraph" w:customStyle="1" w:styleId="SubHeading2">
    <w:name w:val="SubHeading2"/>
    <w:basedOn w:val="HeadingBase"/>
    <w:rsid w:val="000B7421"/>
    <w:pPr>
      <w:spacing w:before="240" w:after="60"/>
    </w:pPr>
    <w:rPr>
      <w:sz w:val="20"/>
    </w:rPr>
  </w:style>
  <w:style w:type="paragraph" w:customStyle="1" w:styleId="SubHeading1">
    <w:name w:val="SubHeading1"/>
    <w:basedOn w:val="HeadingBase"/>
    <w:rsid w:val="000B7421"/>
    <w:pPr>
      <w:spacing w:before="240" w:after="60"/>
    </w:pPr>
    <w:rPr>
      <w:color w:val="918585"/>
      <w:sz w:val="22"/>
    </w:rPr>
  </w:style>
  <w:style w:type="paragraph" w:customStyle="1" w:styleId="SideHeading">
    <w:name w:val="Side Heading"/>
    <w:basedOn w:val="HeadingBase"/>
    <w:rsid w:val="000B74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421"/>
    <w:pPr>
      <w:numPr>
        <w:numId w:val="12"/>
      </w:numPr>
    </w:pPr>
  </w:style>
  <w:style w:type="paragraph" w:styleId="PlainText">
    <w:name w:val="Plain Text"/>
    <w:basedOn w:val="Normal"/>
    <w:link w:val="PlainTextChar"/>
    <w:rsid w:val="000B7421"/>
    <w:rPr>
      <w:sz w:val="20"/>
    </w:rPr>
  </w:style>
  <w:style w:type="character" w:customStyle="1" w:styleId="PlainTextChar">
    <w:name w:val="Plain Text Char"/>
    <w:basedOn w:val="DefaultParagraphFont"/>
    <w:link w:val="PlainText"/>
    <w:rsid w:val="000B7421"/>
    <w:rPr>
      <w:rFonts w:ascii="Courier New" w:eastAsia="Times New Roman" w:hAnsi="Courier New" w:cs="Times New Roman"/>
      <w:sz w:val="20"/>
      <w:szCs w:val="20"/>
      <w:lang w:eastAsia="en-US"/>
    </w:rPr>
  </w:style>
  <w:style w:type="character" w:customStyle="1" w:styleId="MenuOption">
    <w:name w:val="Menu Option"/>
    <w:basedOn w:val="DefaultParagraphFont"/>
    <w:rsid w:val="000B7421"/>
    <w:rPr>
      <w:b/>
      <w:smallCaps/>
    </w:rPr>
  </w:style>
  <w:style w:type="paragraph" w:customStyle="1" w:styleId="TableListNumber">
    <w:name w:val="Table List Number"/>
    <w:basedOn w:val="ListNumber"/>
    <w:rsid w:val="000B7421"/>
    <w:pPr>
      <w:numPr>
        <w:numId w:val="0"/>
      </w:numPr>
    </w:pPr>
  </w:style>
  <w:style w:type="paragraph" w:styleId="TOC4">
    <w:name w:val="toc 4"/>
    <w:basedOn w:val="TOCBase"/>
    <w:next w:val="Normal"/>
    <w:semiHidden/>
    <w:rsid w:val="000B7421"/>
    <w:pPr>
      <w:tabs>
        <w:tab w:val="right" w:leader="dot" w:pos="9071"/>
      </w:tabs>
      <w:ind w:left="1701"/>
    </w:pPr>
  </w:style>
  <w:style w:type="paragraph" w:customStyle="1" w:styleId="ListAlpha">
    <w:name w:val="List Alpha"/>
    <w:basedOn w:val="List"/>
    <w:rsid w:val="000B7421"/>
    <w:pPr>
      <w:numPr>
        <w:numId w:val="9"/>
      </w:numPr>
    </w:pPr>
  </w:style>
  <w:style w:type="paragraph" w:customStyle="1" w:styleId="ListAlpha2">
    <w:name w:val="List Alpha 2"/>
    <w:basedOn w:val="List2"/>
    <w:rsid w:val="000B7421"/>
    <w:pPr>
      <w:numPr>
        <w:numId w:val="8"/>
      </w:numPr>
    </w:pPr>
  </w:style>
  <w:style w:type="paragraph" w:styleId="List2">
    <w:name w:val="List 2"/>
    <w:basedOn w:val="BodyText"/>
    <w:rsid w:val="000B7421"/>
    <w:pPr>
      <w:tabs>
        <w:tab w:val="left" w:pos="680"/>
      </w:tabs>
      <w:spacing w:before="60" w:after="60"/>
      <w:ind w:left="680" w:hanging="340"/>
    </w:pPr>
  </w:style>
  <w:style w:type="paragraph" w:styleId="List3">
    <w:name w:val="List 3"/>
    <w:basedOn w:val="BodyText"/>
    <w:rsid w:val="000B7421"/>
    <w:pPr>
      <w:tabs>
        <w:tab w:val="left" w:pos="1021"/>
      </w:tabs>
      <w:spacing w:before="60" w:after="60"/>
      <w:ind w:left="1020" w:hanging="340"/>
    </w:pPr>
  </w:style>
  <w:style w:type="paragraph" w:styleId="List4">
    <w:name w:val="List 4"/>
    <w:basedOn w:val="BodyText"/>
    <w:rsid w:val="000B7421"/>
    <w:pPr>
      <w:tabs>
        <w:tab w:val="left" w:pos="1361"/>
      </w:tabs>
      <w:spacing w:before="60" w:after="60"/>
      <w:ind w:left="1361" w:hanging="340"/>
    </w:pPr>
  </w:style>
  <w:style w:type="paragraph" w:styleId="List5">
    <w:name w:val="List 5"/>
    <w:basedOn w:val="BodyText"/>
    <w:rsid w:val="000B7421"/>
    <w:pPr>
      <w:tabs>
        <w:tab w:val="left" w:pos="1701"/>
      </w:tabs>
      <w:spacing w:before="60" w:after="60"/>
      <w:ind w:left="1701" w:hanging="340"/>
    </w:pPr>
  </w:style>
  <w:style w:type="paragraph" w:styleId="ListBullet4">
    <w:name w:val="List Bullet 4"/>
    <w:basedOn w:val="List4"/>
    <w:rsid w:val="000B7421"/>
    <w:pPr>
      <w:numPr>
        <w:numId w:val="3"/>
      </w:numPr>
    </w:pPr>
  </w:style>
  <w:style w:type="paragraph" w:styleId="ListBullet5">
    <w:name w:val="List Bullet 5"/>
    <w:basedOn w:val="List5"/>
    <w:rsid w:val="000B7421"/>
    <w:pPr>
      <w:numPr>
        <w:numId w:val="4"/>
      </w:numPr>
    </w:pPr>
  </w:style>
  <w:style w:type="paragraph" w:styleId="ListContinue2">
    <w:name w:val="List Continue 2"/>
    <w:basedOn w:val="List2"/>
    <w:rsid w:val="000B7421"/>
    <w:pPr>
      <w:ind w:firstLine="0"/>
    </w:pPr>
  </w:style>
  <w:style w:type="paragraph" w:styleId="ListContinue3">
    <w:name w:val="List Continue 3"/>
    <w:basedOn w:val="List3"/>
    <w:rsid w:val="000B7421"/>
    <w:pPr>
      <w:ind w:left="1021" w:firstLine="0"/>
    </w:pPr>
  </w:style>
  <w:style w:type="paragraph" w:styleId="ListContinue4">
    <w:name w:val="List Continue 4"/>
    <w:basedOn w:val="List4"/>
    <w:rsid w:val="000B7421"/>
    <w:pPr>
      <w:ind w:firstLine="0"/>
    </w:pPr>
  </w:style>
  <w:style w:type="paragraph" w:styleId="ListContinue5">
    <w:name w:val="List Continue 5"/>
    <w:basedOn w:val="List5"/>
    <w:rsid w:val="000B7421"/>
    <w:pPr>
      <w:ind w:firstLine="0"/>
    </w:pPr>
  </w:style>
  <w:style w:type="paragraph" w:styleId="ListNumber3">
    <w:name w:val="List Number 3"/>
    <w:basedOn w:val="List3"/>
    <w:rsid w:val="000B7421"/>
    <w:pPr>
      <w:numPr>
        <w:numId w:val="5"/>
      </w:numPr>
    </w:pPr>
  </w:style>
  <w:style w:type="paragraph" w:styleId="ListNumber4">
    <w:name w:val="List Number 4"/>
    <w:basedOn w:val="List4"/>
    <w:rsid w:val="000B7421"/>
    <w:pPr>
      <w:numPr>
        <w:numId w:val="6"/>
      </w:numPr>
    </w:pPr>
  </w:style>
  <w:style w:type="paragraph" w:styleId="ListNumber5">
    <w:name w:val="List Number 5"/>
    <w:basedOn w:val="List5"/>
    <w:rsid w:val="000B7421"/>
    <w:pPr>
      <w:numPr>
        <w:numId w:val="7"/>
      </w:numPr>
    </w:pPr>
  </w:style>
  <w:style w:type="paragraph" w:styleId="BlockText">
    <w:name w:val="Block Text"/>
    <w:basedOn w:val="Normal"/>
    <w:rsid w:val="000B7421"/>
    <w:pPr>
      <w:spacing w:after="120"/>
      <w:ind w:left="1440" w:right="1440"/>
    </w:pPr>
  </w:style>
  <w:style w:type="character" w:customStyle="1" w:styleId="Subscript">
    <w:name w:val="Subscript"/>
    <w:basedOn w:val="DefaultParagraphFont"/>
    <w:rsid w:val="000B7421"/>
    <w:rPr>
      <w:sz w:val="16"/>
      <w:vertAlign w:val="subscript"/>
    </w:rPr>
  </w:style>
  <w:style w:type="character" w:customStyle="1" w:styleId="Superscript">
    <w:name w:val="Superscript"/>
    <w:basedOn w:val="DefaultParagraphFont"/>
    <w:rsid w:val="000B7421"/>
    <w:rPr>
      <w:sz w:val="16"/>
      <w:vertAlign w:val="superscript"/>
    </w:rPr>
  </w:style>
  <w:style w:type="character" w:customStyle="1" w:styleId="Symbols">
    <w:name w:val="Symbols"/>
    <w:basedOn w:val="DefaultParagraphFont"/>
    <w:rsid w:val="000B7421"/>
    <w:rPr>
      <w:rFonts w:ascii="Symbol" w:hAnsi="Symbol"/>
    </w:rPr>
  </w:style>
  <w:style w:type="character" w:customStyle="1" w:styleId="MenuOptions">
    <w:name w:val="Menu Options"/>
    <w:basedOn w:val="DefaultParagraphFont"/>
    <w:rsid w:val="000B7421"/>
    <w:rPr>
      <w:rFonts w:ascii="Arial Narrow" w:hAnsi="Arial Narrow"/>
      <w:smallCaps/>
    </w:rPr>
  </w:style>
  <w:style w:type="character" w:customStyle="1" w:styleId="Buttons">
    <w:name w:val="Buttons"/>
    <w:basedOn w:val="DefaultParagraphFont"/>
    <w:rsid w:val="000B7421"/>
    <w:rPr>
      <w:b/>
    </w:rPr>
  </w:style>
  <w:style w:type="character" w:customStyle="1" w:styleId="Underlined">
    <w:name w:val="Underlined"/>
    <w:basedOn w:val="DefaultParagraphFont"/>
    <w:rsid w:val="000B7421"/>
    <w:rPr>
      <w:u w:val="single"/>
    </w:rPr>
  </w:style>
  <w:style w:type="paragraph" w:customStyle="1" w:styleId="TableBodyTextRight">
    <w:name w:val="Table Body Text Right"/>
    <w:basedOn w:val="TableBodyText"/>
    <w:rsid w:val="000B7421"/>
    <w:pPr>
      <w:widowControl w:val="0"/>
      <w:autoSpaceDE w:val="0"/>
      <w:autoSpaceDN w:val="0"/>
      <w:adjustRightInd w:val="0"/>
      <w:jc w:val="right"/>
    </w:pPr>
    <w:rPr>
      <w:rFonts w:cs="Arial"/>
      <w:szCs w:val="18"/>
    </w:rPr>
  </w:style>
  <w:style w:type="paragraph" w:customStyle="1" w:styleId="CopyrightText">
    <w:name w:val="Copyright Text"/>
    <w:basedOn w:val="BodyText"/>
    <w:rsid w:val="000B7421"/>
    <w:rPr>
      <w:sz w:val="18"/>
    </w:rPr>
  </w:style>
  <w:style w:type="paragraph" w:customStyle="1" w:styleId="BodySmallRight">
    <w:name w:val="Body Small Right"/>
    <w:basedOn w:val="BodyTextRight"/>
    <w:rsid w:val="000B7421"/>
    <w:rPr>
      <w:sz w:val="18"/>
      <w:szCs w:val="18"/>
    </w:rPr>
  </w:style>
  <w:style w:type="paragraph" w:customStyle="1" w:styleId="MarginEdition">
    <w:name w:val="Margin Edition"/>
    <w:basedOn w:val="MarginNote"/>
    <w:rsid w:val="000B7421"/>
    <w:pPr>
      <w:spacing w:before="0" w:after="0"/>
    </w:pPr>
    <w:rPr>
      <w:rFonts w:ascii="Times New Roman" w:hAnsi="Times New Roman"/>
      <w:color w:val="999999"/>
    </w:rPr>
  </w:style>
  <w:style w:type="paragraph" w:customStyle="1" w:styleId="Spacer">
    <w:name w:val="Spacer"/>
    <w:basedOn w:val="Normal"/>
    <w:rsid w:val="000B7421"/>
    <w:rPr>
      <w:sz w:val="2"/>
      <w:szCs w:val="2"/>
    </w:rPr>
  </w:style>
  <w:style w:type="character" w:customStyle="1" w:styleId="Small">
    <w:name w:val="Small"/>
    <w:basedOn w:val="DefaultParagraphFont"/>
    <w:rsid w:val="000B7421"/>
    <w:rPr>
      <w:sz w:val="16"/>
    </w:rPr>
  </w:style>
  <w:style w:type="paragraph" w:customStyle="1" w:styleId="WideTable">
    <w:name w:val="Wide Table"/>
    <w:basedOn w:val="Normal"/>
    <w:rsid w:val="000B7421"/>
    <w:pPr>
      <w:ind w:left="-1418"/>
    </w:pPr>
    <w:rPr>
      <w:sz w:val="2"/>
      <w:szCs w:val="2"/>
    </w:rPr>
  </w:style>
  <w:style w:type="character" w:styleId="PageNumber">
    <w:name w:val="page number"/>
    <w:basedOn w:val="DefaultParagraphFont"/>
    <w:rsid w:val="000B7421"/>
  </w:style>
  <w:style w:type="paragraph" w:styleId="Quote">
    <w:name w:val="Quote"/>
    <w:basedOn w:val="Heading1"/>
    <w:link w:val="QuoteChar"/>
    <w:qFormat/>
    <w:rsid w:val="000B7421"/>
    <w:rPr>
      <w:b w:val="0"/>
      <w:sz w:val="72"/>
      <w:szCs w:val="72"/>
      <w:lang w:val="en-NZ"/>
    </w:rPr>
  </w:style>
  <w:style w:type="character" w:customStyle="1" w:styleId="QuoteChar">
    <w:name w:val="Quote Char"/>
    <w:basedOn w:val="DefaultParagraphFont"/>
    <w:link w:val="Quote"/>
    <w:rsid w:val="000B74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421"/>
    <w:pPr>
      <w:pageBreakBefore/>
    </w:pPr>
  </w:style>
  <w:style w:type="paragraph" w:customStyle="1" w:styleId="Border">
    <w:name w:val="Border"/>
    <w:basedOn w:val="Normal"/>
    <w:qFormat/>
    <w:rsid w:val="000B74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421"/>
    <w:rPr>
      <w:b/>
      <w:bCs/>
      <w:i/>
      <w:iCs/>
      <w:color w:val="auto"/>
    </w:rPr>
  </w:style>
  <w:style w:type="paragraph" w:styleId="IntenseQuote">
    <w:name w:val="Intense Quote"/>
    <w:basedOn w:val="Normal"/>
    <w:next w:val="Normal"/>
    <w:link w:val="IntenseQuoteChar"/>
    <w:uiPriority w:val="30"/>
    <w:qFormat/>
    <w:rsid w:val="000B74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4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421"/>
    <w:rPr>
      <w:smallCaps/>
      <w:color w:val="auto"/>
      <w:u w:val="single"/>
    </w:rPr>
  </w:style>
  <w:style w:type="character" w:styleId="IntenseReference">
    <w:name w:val="Intense Reference"/>
    <w:basedOn w:val="DefaultParagraphFont"/>
    <w:uiPriority w:val="32"/>
    <w:qFormat/>
    <w:rsid w:val="000B7421"/>
    <w:rPr>
      <w:b/>
      <w:bCs/>
      <w:smallCaps/>
      <w:color w:val="auto"/>
      <w:spacing w:val="5"/>
      <w:u w:val="single"/>
    </w:rPr>
  </w:style>
  <w:style w:type="paragraph" w:customStyle="1" w:styleId="2ColumnHeading">
    <w:name w:val="2Column Heading"/>
    <w:basedOn w:val="BodyText"/>
    <w:qFormat/>
    <w:rsid w:val="000B7421"/>
    <w:pPr>
      <w:spacing w:after="60"/>
      <w:ind w:left="-2268"/>
    </w:pPr>
    <w:rPr>
      <w:b/>
    </w:rPr>
  </w:style>
  <w:style w:type="paragraph" w:customStyle="1" w:styleId="Heading1TOC">
    <w:name w:val="Heading1 TOC"/>
    <w:basedOn w:val="Normal"/>
    <w:qFormat/>
    <w:rsid w:val="000B7421"/>
    <w:pPr>
      <w:spacing w:before="240" w:after="120"/>
    </w:pPr>
    <w:rPr>
      <w:rFonts w:ascii="Times New Roman" w:hAnsi="Times New Roman"/>
      <w:b/>
      <w:sz w:val="32"/>
    </w:rPr>
  </w:style>
  <w:style w:type="paragraph" w:customStyle="1" w:styleId="Heading2TOC">
    <w:name w:val="Heading2 TOC"/>
    <w:basedOn w:val="Normal"/>
    <w:qFormat/>
    <w:rsid w:val="000B7421"/>
    <w:pPr>
      <w:spacing w:before="240" w:after="60"/>
    </w:pPr>
    <w:rPr>
      <w:rFonts w:ascii="Times New Roman" w:hAnsi="Times New Roman"/>
      <w:b/>
      <w:sz w:val="28"/>
    </w:rPr>
  </w:style>
  <w:style w:type="paragraph" w:styleId="BalloonText">
    <w:name w:val="Balloon Text"/>
    <w:basedOn w:val="Normal"/>
    <w:link w:val="BalloonTextChar"/>
    <w:rsid w:val="000B7421"/>
    <w:rPr>
      <w:rFonts w:ascii="Tahoma" w:hAnsi="Tahoma" w:cs="Tahoma"/>
      <w:sz w:val="16"/>
      <w:szCs w:val="16"/>
    </w:rPr>
  </w:style>
  <w:style w:type="character" w:customStyle="1" w:styleId="BalloonTextChar">
    <w:name w:val="Balloon Text Char"/>
    <w:basedOn w:val="DefaultParagraphFont"/>
    <w:link w:val="BalloonText"/>
    <w:rsid w:val="000B74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4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74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421"/>
    <w:rPr>
      <w:b/>
      <w:color w:val="660033"/>
      <w:spacing w:val="0"/>
    </w:rPr>
  </w:style>
  <w:style w:type="paragraph" w:customStyle="1" w:styleId="Nameditemlist">
    <w:name w:val="Named item list"/>
    <w:basedOn w:val="BodyText"/>
    <w:qFormat/>
    <w:rsid w:val="000B74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1285</Words>
  <Characters>8162</Characters>
  <Application>Microsoft Office Word</Application>
  <DocSecurity>0</DocSecurity>
  <Lines>271</Lines>
  <Paragraphs>160</Paragraphs>
  <ScaleCrop>false</ScaleCrop>
  <Company>Author-it Software Corporation Ltd.</Company>
  <LinksUpToDate>false</LinksUpToDate>
  <CharactersWithSpaces>9381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PSPPA602A Provide public affairs advisory service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2012-11-01T17:29:00Z</dcterms:created>
  <dcterms:modified xsi:type="dcterms:W3CDTF">2012-11-01T17:29:00Z</dcterms:modified>
</cp:coreProperties>
</file>