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256E" w:rsidP="005C256E">
      <w:pPr>
        <w:pStyle w:val="Title"/>
      </w:pPr>
      <w:bookmarkStart w:id="0" w:name="_GoBack"/>
      <w:bookmarkEnd w:id="0"/>
      <w:r>
        <w:fldChar w:fldCharType="begin"/>
      </w:r>
      <w:r>
        <w:instrText xml:space="preserve"> TITLE   \* MERGEFORMAT </w:instrText>
      </w:r>
      <w:r>
        <w:fldChar w:fldCharType="separate"/>
      </w:r>
      <w:r>
        <w:t>PSPPA601A Manage public affairs</w:t>
      </w:r>
      <w:r>
        <w:fldChar w:fldCharType="end"/>
      </w:r>
    </w:p>
    <w:p w:rsidR="005C256E" w:rsidP="005C256E">
      <w:pPr>
        <w:pStyle w:val="Version"/>
        <w:sectPr w:rsidSect="00A135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A1351C" w:rsidP="00A1351C">
      <w:pPr>
        <w:pStyle w:val="SuperHeading"/>
      </w:pPr>
      <w:r w:rsidRPr="00A1351C">
        <w:t>PSPPA601A Manage public affairs</w:t>
      </w:r>
    </w:p>
    <w:p w:rsidR="00000000" w:rsidRPr="00A1351C" w:rsidP="00A1351C">
      <w:pPr>
        <w:pStyle w:val="SuperHeading"/>
      </w:pPr>
    </w:p>
    <w:p w:rsidR="00000000" w:rsidRPr="00A1351C" w:rsidP="00A1351C">
      <w:pPr>
        <w:pStyle w:val="Heading1"/>
      </w:pPr>
      <w:bookmarkStart w:id="1" w:name="O_497505"/>
      <w:bookmarkEnd w:id="1"/>
      <w:r w:rsidRPr="00A1351C">
        <w:t>Modification History</w:t>
      </w:r>
    </w:p>
    <w:tbl>
      <w:tblPr>
        <w:tblW w:w="0" w:type="auto"/>
        <w:tblLayout w:type="fixed"/>
        <w:tblCellMar>
          <w:left w:w="62" w:type="dxa"/>
          <w:right w:w="62" w:type="dxa"/>
        </w:tblCellMar>
        <w:tblLook w:val="0000"/>
      </w:tblPr>
      <w:tblGrid>
        <w:gridCol w:w="3052"/>
        <w:gridCol w:w="3052"/>
        <w:gridCol w:w="3052"/>
      </w:tblGrid>
      <w:tr w:rsidTr="005C256E">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51C" w:rsidP="00A1351C">
            <w:pPr>
              <w:pStyle w:val="BodyText"/>
            </w:pPr>
            <w:r w:rsidRPr="00A1351C">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51C" w:rsidP="00A1351C">
            <w:pPr>
              <w:pStyle w:val="BodyText"/>
            </w:pPr>
            <w:r w:rsidRPr="00A1351C">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51C">
            <w:pPr>
              <w:pStyle w:val="BodyText"/>
              <w:rPr>
                <w:lang w:val="en-NZ"/>
              </w:rPr>
            </w:pPr>
            <w:r w:rsidRPr="00A1351C">
              <w:rPr>
                <w:rStyle w:val="SpecialBold"/>
              </w:rPr>
              <w:t>Comments</w:t>
            </w:r>
          </w:p>
        </w:tc>
      </w:tr>
      <w:tr w:rsidTr="005C256E">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51C">
            <w:pPr>
              <w:pStyle w:val="BodyText"/>
              <w:rPr>
                <w:lang w:val="en-NZ"/>
              </w:rPr>
            </w:pPr>
            <w:r w:rsidRPr="00A1351C">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51C">
            <w:pPr>
              <w:pStyle w:val="BodyText"/>
              <w:rPr>
                <w:lang w:val="en-NZ"/>
              </w:rPr>
            </w:pPr>
            <w:r w:rsidRPr="00A1351C">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51C">
            <w:pPr>
              <w:pStyle w:val="BodyText"/>
              <w:rPr>
                <w:lang w:val="en-NZ"/>
              </w:rPr>
            </w:pPr>
            <w:r w:rsidRPr="00A1351C">
              <w:t xml:space="preserve">Unit descriptor edited. </w:t>
            </w:r>
          </w:p>
        </w:tc>
      </w:tr>
      <w:tr w:rsidTr="005C256E">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51C">
            <w:pPr>
              <w:pStyle w:val="BodyText"/>
              <w:rPr>
                <w:lang w:val="en-NZ"/>
              </w:rPr>
            </w:pPr>
            <w:r w:rsidRPr="00A1351C">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51C">
            <w:pPr>
              <w:pStyle w:val="BodyText"/>
              <w:rPr>
                <w:lang w:val="en-NZ"/>
              </w:rPr>
            </w:pPr>
            <w:r w:rsidRPr="00A1351C">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51C">
            <w:pPr>
              <w:pStyle w:val="BodyText"/>
              <w:rPr>
                <w:lang w:val="en-NZ"/>
              </w:rPr>
            </w:pPr>
            <w:r w:rsidRPr="00A1351C">
              <w:t>Layout adjusted. No changes to content.</w:t>
            </w:r>
          </w:p>
        </w:tc>
      </w:tr>
      <w:tr w:rsidTr="005C256E">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51C">
            <w:pPr>
              <w:pStyle w:val="BodyText"/>
              <w:rPr>
                <w:lang w:val="en-NZ"/>
              </w:rPr>
            </w:pPr>
            <w:r w:rsidRPr="00A1351C">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51C">
            <w:pPr>
              <w:pStyle w:val="BodyText"/>
              <w:rPr>
                <w:lang w:val="en-NZ"/>
              </w:rPr>
            </w:pPr>
            <w:r w:rsidRPr="00A1351C">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51C" w:rsidP="00A1351C">
            <w:pPr>
              <w:pStyle w:val="BodyText"/>
            </w:pPr>
            <w:r w:rsidRPr="00A1351C">
              <w:t>Primary release.</w:t>
            </w:r>
          </w:p>
        </w:tc>
      </w:tr>
    </w:tbl>
    <w:p w:rsidR="005C256E" w:rsidP="00A1351C">
      <w:pPr>
        <w:pStyle w:val="BodyText"/>
      </w:pPr>
    </w:p>
    <w:p w:rsidR="005C256E" w:rsidP="00A1351C">
      <w:pPr>
        <w:pStyle w:val="BodyText"/>
      </w:pPr>
    </w:p>
    <w:p w:rsidR="00000000" w:rsidRPr="00A1351C" w:rsidP="00A1351C">
      <w:pPr>
        <w:pStyle w:val="Heading1"/>
      </w:pPr>
      <w:bookmarkStart w:id="2" w:name="O_497506"/>
      <w:bookmarkEnd w:id="2"/>
      <w:r w:rsidRPr="00A1351C">
        <w:t>Unit Descriptor</w:t>
      </w:r>
    </w:p>
    <w:p w:rsidR="00000000" w:rsidRPr="00A1351C" w:rsidP="00A1351C">
      <w:pPr>
        <w:pStyle w:val="BodyText"/>
      </w:pPr>
      <w:r w:rsidRPr="00A1351C">
        <w:t>This unit covers management of public affairs including crisis ma</w:t>
      </w:r>
      <w:r w:rsidRPr="00A1351C">
        <w:t>nagement and high-profile events. It includes contributing to public affairs scope and direction, planning and managing a public affairs program, developing crisis management communication strategies, and handling high-profile events.</w:t>
      </w:r>
    </w:p>
    <w:p w:rsidR="00000000" w:rsidRPr="00A1351C" w:rsidP="00A1351C">
      <w:pPr>
        <w:pStyle w:val="BodyText"/>
      </w:pPr>
      <w:r w:rsidRPr="00A1351C">
        <w:t>In practice, managing</w:t>
      </w:r>
      <w:r w:rsidRPr="00A1351C">
        <w:t xml:space="preserve"> public affairs may overlap with other generalist or specialist public sector work activities such as acting ethically, complying with legislation, applying government systems, managing change, managing diversity, using complex communication strategies, pr</w:t>
      </w:r>
      <w:r w:rsidRPr="00A1351C">
        <w:t>oviding leadership.</w:t>
      </w:r>
    </w:p>
    <w:p w:rsidR="005C256E" w:rsidP="00A1351C">
      <w:pPr>
        <w:pStyle w:val="BodyText"/>
      </w:pPr>
      <w:r w:rsidRPr="00A1351C">
        <w:t>No licensing, legislative, regulatory or certification requirements apply to this unit at the time of publication</w:t>
      </w:r>
    </w:p>
    <w:p w:rsidR="005C256E" w:rsidP="00A1351C">
      <w:pPr>
        <w:pStyle w:val="BodyText"/>
      </w:pPr>
    </w:p>
    <w:p w:rsidR="00000000" w:rsidRPr="00A1351C" w:rsidP="00A1351C">
      <w:pPr>
        <w:pStyle w:val="Heading1"/>
      </w:pPr>
      <w:bookmarkStart w:id="3" w:name="O_497515"/>
      <w:bookmarkEnd w:id="3"/>
      <w:r w:rsidRPr="00A1351C">
        <w:t>Application of the Unit</w:t>
      </w:r>
    </w:p>
    <w:p w:rsidR="00000000" w:rsidRPr="00A1351C" w:rsidP="00A1351C">
      <w:pPr>
        <w:pStyle w:val="BodyText"/>
      </w:pPr>
      <w:r w:rsidRPr="00A1351C">
        <w:t>Not applicable.</w:t>
      </w:r>
    </w:p>
    <w:p w:rsidR="00000000" w:rsidRPr="00A1351C" w:rsidP="00A1351C">
      <w:pPr>
        <w:pStyle w:val="AllowPageBreak"/>
      </w:pPr>
    </w:p>
    <w:p w:rsidR="00000000" w:rsidRPr="00A1351C" w:rsidP="00A1351C">
      <w:pPr>
        <w:pStyle w:val="Heading1"/>
      </w:pPr>
      <w:bookmarkStart w:id="4" w:name="O_497507"/>
      <w:bookmarkEnd w:id="4"/>
      <w:r w:rsidRPr="00A1351C">
        <w:t>Licensing/Regulatory Information</w:t>
      </w:r>
    </w:p>
    <w:p w:rsidR="00000000" w:rsidRPr="00A1351C" w:rsidP="00A1351C">
      <w:pPr>
        <w:pStyle w:val="BodyText"/>
      </w:pPr>
      <w:r w:rsidRPr="00A1351C">
        <w:t>Not applicable</w:t>
      </w:r>
      <w:r w:rsidRPr="00A1351C">
        <w:t>.</w:t>
      </w:r>
    </w:p>
    <w:p w:rsidR="00000000" w:rsidRPr="00A1351C" w:rsidP="00A1351C">
      <w:pPr>
        <w:pStyle w:val="AllowPageBreak"/>
      </w:pPr>
    </w:p>
    <w:p w:rsidR="00000000" w:rsidRPr="00A1351C" w:rsidP="00A1351C">
      <w:pPr>
        <w:pStyle w:val="Heading1"/>
      </w:pPr>
      <w:bookmarkStart w:id="5" w:name="O_497509"/>
      <w:bookmarkEnd w:id="5"/>
      <w:r w:rsidRPr="00A1351C">
        <w:t>Pre-Requisites</w:t>
      </w:r>
    </w:p>
    <w:p w:rsidR="00000000" w:rsidRPr="00A1351C" w:rsidP="00A1351C">
      <w:pPr>
        <w:pStyle w:val="BodyText"/>
      </w:pPr>
      <w:r w:rsidRPr="00A1351C">
        <w:t>Not applicable.</w:t>
      </w:r>
    </w:p>
    <w:p w:rsidR="00000000" w:rsidRPr="00A1351C" w:rsidP="00A1351C">
      <w:pPr>
        <w:pStyle w:val="AllowPageBreak"/>
      </w:pPr>
    </w:p>
    <w:p w:rsidR="00000000" w:rsidRPr="00A1351C" w:rsidP="00A1351C">
      <w:pPr>
        <w:pStyle w:val="Heading1"/>
      </w:pPr>
      <w:bookmarkStart w:id="6" w:name="O_497511"/>
      <w:bookmarkEnd w:id="6"/>
      <w:r w:rsidRPr="00A1351C">
        <w:t>Employability Skills Information</w:t>
      </w:r>
    </w:p>
    <w:p w:rsidR="00000000" w:rsidRPr="00A1351C" w:rsidP="00A1351C">
      <w:pPr>
        <w:pStyle w:val="BodyText"/>
      </w:pPr>
      <w:r w:rsidRPr="00A1351C">
        <w:t>This unit contains employability skills..</w:t>
      </w:r>
    </w:p>
    <w:p w:rsidR="00000000" w:rsidRPr="00A1351C" w:rsidP="00A1351C">
      <w:pPr>
        <w:pStyle w:val="AllowPageBreak"/>
      </w:pPr>
    </w:p>
    <w:p w:rsidR="00000000" w:rsidRPr="00A1351C" w:rsidP="00A1351C">
      <w:pPr>
        <w:pStyle w:val="Heading1"/>
      </w:pPr>
      <w:bookmarkStart w:id="7" w:name="O_497512"/>
      <w:bookmarkEnd w:id="7"/>
      <w:r w:rsidRPr="00A1351C">
        <w:t>Elements and Performance Criteria Pre-Content</w:t>
      </w:r>
    </w:p>
    <w:tbl>
      <w:tblPr>
        <w:tblW w:w="9322" w:type="dxa"/>
        <w:tblLayout w:type="fixed"/>
        <w:tblCellMar>
          <w:left w:w="62" w:type="dxa"/>
          <w:right w:w="62" w:type="dxa"/>
        </w:tblCellMar>
        <w:tblLook w:val="0000"/>
      </w:tblPr>
      <w:tblGrid>
        <w:gridCol w:w="2660"/>
        <w:gridCol w:w="6662"/>
      </w:tblGrid>
      <w:tr w:rsidTr="005C256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1351C">
            <w:pPr>
              <w:pStyle w:val="BodyText"/>
              <w:rPr>
                <w:lang w:val="en-NZ"/>
              </w:rPr>
            </w:pPr>
            <w:r w:rsidRPr="00A1351C">
              <w:t xml:space="preserve">Elements are the essential outcomes of the unit of </w:t>
            </w:r>
            <w:r w:rsidRPr="00A1351C">
              <w:t>competency.</w:t>
            </w:r>
          </w:p>
        </w:tc>
        <w:tc>
          <w:tcPr>
            <w:tcW w:w="6662" w:type="dxa"/>
            <w:tcBorders>
              <w:top w:val="nil"/>
              <w:left w:val="nil"/>
              <w:bottom w:val="nil"/>
              <w:right w:val="nil"/>
            </w:tcBorders>
            <w:tcMar>
              <w:top w:w="0" w:type="dxa"/>
              <w:left w:w="62" w:type="dxa"/>
              <w:bottom w:w="0" w:type="dxa"/>
              <w:right w:w="62" w:type="dxa"/>
            </w:tcMar>
          </w:tcPr>
          <w:p w:rsidR="00000000" w:rsidRPr="00A1351C" w:rsidP="00A1351C">
            <w:pPr>
              <w:pStyle w:val="BodyText"/>
            </w:pPr>
            <w:r w:rsidRPr="00A1351C">
              <w:t xml:space="preserve">Together, performance criteria specify the requirements for competent performance. Text in </w:t>
            </w:r>
            <w:r w:rsidRPr="00A1351C">
              <w:rPr>
                <w:rStyle w:val="BoldandItalics"/>
              </w:rPr>
              <w:t xml:space="preserve">bold italics </w:t>
            </w:r>
            <w:r w:rsidRPr="00A1351C">
              <w:t xml:space="preserve"> is explained in the Range Statement following.</w:t>
            </w:r>
          </w:p>
        </w:tc>
      </w:tr>
    </w:tbl>
    <w:p w:rsidR="00000000" w:rsidRPr="00A1351C" w:rsidP="00A1351C">
      <w:pPr>
        <w:pStyle w:val="BodyText"/>
      </w:pPr>
    </w:p>
    <w:p w:rsidR="00000000" w:rsidRPr="00A1351C" w:rsidP="00A1351C">
      <w:pPr>
        <w:pStyle w:val="AllowPageBreak"/>
      </w:pPr>
    </w:p>
    <w:p w:rsidR="00000000" w:rsidRPr="00A1351C" w:rsidP="00A1351C">
      <w:pPr>
        <w:pStyle w:val="Heading1"/>
      </w:pPr>
      <w:bookmarkStart w:id="8" w:name="O_497513"/>
      <w:bookmarkEnd w:id="8"/>
      <w:r w:rsidRPr="00A1351C">
        <w:t>Elements and Performance Criteria</w:t>
      </w:r>
    </w:p>
    <w:tbl>
      <w:tblPr>
        <w:tblW w:w="9322" w:type="dxa"/>
        <w:tblLayout w:type="fixed"/>
        <w:tblCellMar>
          <w:left w:w="62" w:type="dxa"/>
          <w:right w:w="62" w:type="dxa"/>
        </w:tblCellMar>
        <w:tblLook w:val="0000"/>
      </w:tblPr>
      <w:tblGrid>
        <w:gridCol w:w="2660"/>
        <w:gridCol w:w="6662"/>
      </w:tblGrid>
      <w:tr w:rsidTr="005C256E">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A1351C" w:rsidP="00A1351C">
            <w:pPr>
              <w:pStyle w:val="BodyText"/>
            </w:pPr>
            <w:r w:rsidRPr="00A1351C">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A1351C">
            <w:pPr>
              <w:pStyle w:val="BodyText"/>
              <w:rPr>
                <w:lang w:val="en-NZ"/>
              </w:rPr>
            </w:pPr>
            <w:r w:rsidRPr="00A1351C">
              <w:rPr>
                <w:rStyle w:val="SpecialBold"/>
              </w:rPr>
              <w:t>PERFORMANCE CRITERIA</w:t>
            </w:r>
          </w:p>
        </w:tc>
      </w:tr>
      <w:tr w:rsidTr="005C256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1351C">
            <w:pPr>
              <w:pStyle w:val="List"/>
              <w:rPr>
                <w:lang w:val="en-NZ"/>
              </w:rPr>
            </w:pPr>
            <w:r w:rsidRPr="00A1351C">
              <w:rPr>
                <w:rStyle w:val="SpecialBold"/>
              </w:rPr>
              <w:t>1</w:t>
            </w:r>
            <w:r w:rsidRPr="00A1351C">
              <w:t>.</w:t>
            </w:r>
            <w:r w:rsidRPr="00A1351C">
              <w:tab/>
            </w:r>
            <w:r w:rsidRPr="00A1351C">
              <w:rPr>
                <w:rStyle w:val="SpecialBold"/>
              </w:rPr>
              <w:t>Contribute to public affairs scope and direction</w:t>
            </w:r>
            <w:r w:rsidRPr="00A1351C">
              <w:t xml:space="preserve"> </w:t>
            </w:r>
          </w:p>
        </w:tc>
        <w:tc>
          <w:tcPr>
            <w:tcW w:w="6662" w:type="dxa"/>
            <w:tcBorders>
              <w:top w:val="nil"/>
              <w:left w:val="nil"/>
              <w:bottom w:val="nil"/>
              <w:right w:val="nil"/>
            </w:tcBorders>
            <w:tcMar>
              <w:top w:w="0" w:type="dxa"/>
              <w:left w:w="62" w:type="dxa"/>
              <w:bottom w:w="0" w:type="dxa"/>
              <w:right w:w="62" w:type="dxa"/>
            </w:tcMar>
          </w:tcPr>
          <w:p w:rsidR="00000000" w:rsidRPr="00A1351C" w:rsidP="00A1351C">
            <w:pPr>
              <w:pStyle w:val="List"/>
            </w:pPr>
            <w:r w:rsidRPr="00A1351C">
              <w:t>1.1</w:t>
            </w:r>
            <w:r w:rsidRPr="00A1351C">
              <w:tab/>
              <w:t>An</w:t>
            </w:r>
            <w:r w:rsidRPr="00A1351C">
              <w:rPr>
                <w:rStyle w:val="BoldandItalics"/>
              </w:rPr>
              <w:t xml:space="preserve"> environmental scan </w:t>
            </w:r>
            <w:r w:rsidRPr="00A1351C">
              <w:t>is conducted to identify public affairs issues and needs for the organisation.</w:t>
            </w:r>
          </w:p>
          <w:p w:rsidR="00000000" w:rsidRPr="00A1351C" w:rsidP="00A1351C">
            <w:pPr>
              <w:pStyle w:val="List"/>
            </w:pPr>
            <w:r w:rsidRPr="00A1351C">
              <w:t>1.2</w:t>
            </w:r>
            <w:r w:rsidRPr="00A1351C">
              <w:tab/>
              <w:t>Target audiences for public affairs action are identified in accordance with organisational requi</w:t>
            </w:r>
            <w:r w:rsidRPr="00A1351C">
              <w:t>rements.</w:t>
            </w:r>
          </w:p>
          <w:p w:rsidR="00000000" w:rsidRPr="00A1351C" w:rsidP="00A1351C">
            <w:pPr>
              <w:pStyle w:val="List"/>
            </w:pPr>
            <w:r w:rsidRPr="00A1351C">
              <w:t>1.3</w:t>
            </w:r>
            <w:r w:rsidRPr="00A1351C">
              <w:tab/>
              <w:t>Public affairs objectives and programs are developed in line with the organisation's business and strategic plans.</w:t>
            </w:r>
          </w:p>
          <w:p w:rsidR="00000000" w:rsidRPr="00A1351C" w:rsidP="00A1351C">
            <w:pPr>
              <w:pStyle w:val="List"/>
            </w:pPr>
            <w:r w:rsidRPr="00A1351C">
              <w:t>1.4</w:t>
            </w:r>
            <w:r w:rsidRPr="00A1351C">
              <w:tab/>
              <w:t>Criteria and measures are developed for assessing objectives.</w:t>
            </w:r>
          </w:p>
          <w:p w:rsidR="00000000" w:rsidP="00A1351C">
            <w:pPr>
              <w:pStyle w:val="List"/>
              <w:rPr>
                <w:lang w:val="en-NZ"/>
              </w:rPr>
            </w:pPr>
            <w:r w:rsidRPr="00A1351C">
              <w:t>1.5</w:t>
            </w:r>
            <w:r w:rsidRPr="00A1351C">
              <w:tab/>
            </w:r>
            <w:r w:rsidRPr="00A1351C">
              <w:rPr>
                <w:rStyle w:val="BoldandItalics"/>
              </w:rPr>
              <w:t xml:space="preserve">Resourcing </w:t>
            </w:r>
            <w:r w:rsidRPr="00A1351C">
              <w:t>requirements are identified and the scope of pu</w:t>
            </w:r>
            <w:r w:rsidRPr="00A1351C">
              <w:t>blic affairs activities is negotiated in accordance with organisational priorities and resource constraints.</w:t>
            </w:r>
          </w:p>
        </w:tc>
      </w:tr>
      <w:tr w:rsidTr="005C256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1351C">
            <w:pPr>
              <w:pStyle w:val="List"/>
              <w:rPr>
                <w:lang w:val="en-NZ"/>
              </w:rPr>
            </w:pPr>
            <w:r w:rsidRPr="00A1351C">
              <w:rPr>
                <w:rStyle w:val="SpecialBold"/>
              </w:rPr>
              <w:t>2</w:t>
            </w:r>
            <w:r w:rsidRPr="00A1351C">
              <w:t>.</w:t>
            </w:r>
            <w:r w:rsidRPr="00A1351C">
              <w:tab/>
            </w:r>
            <w:r w:rsidRPr="00A1351C">
              <w:rPr>
                <w:rStyle w:val="SpecialBold"/>
              </w:rPr>
              <w:t>Plan and manage public affairs program</w:t>
            </w:r>
          </w:p>
        </w:tc>
        <w:tc>
          <w:tcPr>
            <w:tcW w:w="6662" w:type="dxa"/>
            <w:tcBorders>
              <w:top w:val="nil"/>
              <w:left w:val="nil"/>
              <w:bottom w:val="nil"/>
              <w:right w:val="nil"/>
            </w:tcBorders>
            <w:tcMar>
              <w:top w:w="0" w:type="dxa"/>
              <w:left w:w="62" w:type="dxa"/>
              <w:bottom w:w="0" w:type="dxa"/>
              <w:right w:w="62" w:type="dxa"/>
            </w:tcMar>
          </w:tcPr>
          <w:p w:rsidR="00000000" w:rsidRPr="00A1351C" w:rsidP="00A1351C">
            <w:pPr>
              <w:pStyle w:val="List"/>
            </w:pPr>
            <w:r w:rsidRPr="00A1351C">
              <w:t>2.1</w:t>
            </w:r>
            <w:r w:rsidRPr="00A1351C">
              <w:tab/>
            </w:r>
            <w:r w:rsidRPr="00A1351C">
              <w:t>An operational plan is developed for public affairs to integrate strategies and coordinate communications and activities.</w:t>
            </w:r>
          </w:p>
          <w:p w:rsidR="00000000" w:rsidRPr="00A1351C" w:rsidP="00A1351C">
            <w:pPr>
              <w:pStyle w:val="List"/>
            </w:pPr>
            <w:r w:rsidRPr="00A1351C">
              <w:t>2.2</w:t>
            </w:r>
            <w:r w:rsidRPr="00A1351C">
              <w:tab/>
              <w:t>Schedules are developed for communications and activities that are flexible enough to provide for contingencies and emerging issue</w:t>
            </w:r>
            <w:r w:rsidRPr="00A1351C">
              <w:t>s.</w:t>
            </w:r>
          </w:p>
          <w:p w:rsidR="00000000" w:rsidRPr="00A1351C" w:rsidP="00A1351C">
            <w:pPr>
              <w:pStyle w:val="List"/>
            </w:pPr>
            <w:r w:rsidRPr="00A1351C">
              <w:t>2.3</w:t>
            </w:r>
            <w:r w:rsidRPr="00A1351C">
              <w:tab/>
              <w:t>Responsibilities and accountabilities are defined, and reporting requirements and benchmarks are identified for monitoring the program.</w:t>
            </w:r>
          </w:p>
          <w:p w:rsidR="00000000" w:rsidRPr="00A1351C" w:rsidP="00A1351C">
            <w:pPr>
              <w:pStyle w:val="List"/>
            </w:pPr>
            <w:r w:rsidRPr="00A1351C">
              <w:t>2.4</w:t>
            </w:r>
            <w:r w:rsidRPr="00A1351C">
              <w:tab/>
              <w:t>Public affairs program is implemented and monitored to ensure progress or to make changes to achieve the prog</w:t>
            </w:r>
            <w:r w:rsidRPr="00A1351C">
              <w:t>ram objectives.</w:t>
            </w:r>
          </w:p>
          <w:p w:rsidR="00000000" w:rsidP="00A1351C">
            <w:pPr>
              <w:pStyle w:val="List"/>
              <w:rPr>
                <w:lang w:val="en-NZ"/>
              </w:rPr>
            </w:pPr>
            <w:r w:rsidRPr="00A1351C">
              <w:t>2.5</w:t>
            </w:r>
            <w:r w:rsidRPr="00A1351C">
              <w:tab/>
              <w:t>Results are evaluated in terms of media coverage, penetration and desired audience response, reasons for variations are identified and changes are made to improve results.</w:t>
            </w:r>
          </w:p>
        </w:tc>
      </w:tr>
      <w:tr w:rsidTr="005C256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1351C">
            <w:pPr>
              <w:pStyle w:val="List"/>
              <w:rPr>
                <w:lang w:val="en-NZ"/>
              </w:rPr>
            </w:pPr>
            <w:r w:rsidRPr="00A1351C">
              <w:rPr>
                <w:rStyle w:val="SpecialBold"/>
              </w:rPr>
              <w:t>3</w:t>
            </w:r>
            <w:r w:rsidRPr="00A1351C">
              <w:t>.</w:t>
            </w:r>
            <w:r w:rsidRPr="00A1351C">
              <w:tab/>
            </w:r>
            <w:r w:rsidRPr="00A1351C">
              <w:rPr>
                <w:rStyle w:val="SpecialBold"/>
              </w:rPr>
              <w:t>Develop crisis management communication strategies</w:t>
            </w:r>
          </w:p>
        </w:tc>
        <w:tc>
          <w:tcPr>
            <w:tcW w:w="6662" w:type="dxa"/>
            <w:tcBorders>
              <w:top w:val="nil"/>
              <w:left w:val="nil"/>
              <w:bottom w:val="nil"/>
              <w:right w:val="nil"/>
            </w:tcBorders>
            <w:tcMar>
              <w:top w:w="0" w:type="dxa"/>
              <w:left w:w="62" w:type="dxa"/>
              <w:bottom w:w="0" w:type="dxa"/>
              <w:right w:w="62" w:type="dxa"/>
            </w:tcMar>
          </w:tcPr>
          <w:p w:rsidR="00000000" w:rsidRPr="00A1351C" w:rsidP="00A1351C">
            <w:pPr>
              <w:pStyle w:val="List"/>
            </w:pPr>
            <w:r w:rsidRPr="00A1351C">
              <w:t>3.1</w:t>
            </w:r>
            <w:r w:rsidRPr="00A1351C">
              <w:tab/>
              <w:t>Organ</w:t>
            </w:r>
            <w:r w:rsidRPr="00A1351C">
              <w:t>isational activities and operations are assessed to identify potential crisis factors and evaluate risk management strategies.</w:t>
            </w:r>
          </w:p>
          <w:p w:rsidR="00000000" w:rsidRPr="00A1351C" w:rsidP="00A1351C">
            <w:pPr>
              <w:pStyle w:val="List"/>
            </w:pPr>
            <w:r w:rsidRPr="00A1351C">
              <w:t>3.2</w:t>
            </w:r>
            <w:r w:rsidRPr="00A1351C">
              <w:tab/>
              <w:t xml:space="preserve">The composition of a crisis communication team is explored and determined in terms of required </w:t>
            </w:r>
            <w:r w:rsidRPr="00A1351C">
              <w:rPr>
                <w:rStyle w:val="BoldandItalics"/>
              </w:rPr>
              <w:t>specialist knowledge and guida</w:t>
            </w:r>
            <w:r w:rsidRPr="00A1351C">
              <w:rPr>
                <w:rStyle w:val="BoldandItalics"/>
              </w:rPr>
              <w:t>nce</w:t>
            </w:r>
            <w:r w:rsidRPr="00A1351C">
              <w:rPr>
                <w:rStyle w:val="Emphasis"/>
              </w:rPr>
              <w:t>.</w:t>
            </w:r>
          </w:p>
          <w:p w:rsidR="00000000" w:rsidRPr="00A1351C" w:rsidP="00A1351C">
            <w:pPr>
              <w:pStyle w:val="List"/>
            </w:pPr>
            <w:r w:rsidRPr="00A1351C">
              <w:t>3.3</w:t>
            </w:r>
            <w:r w:rsidRPr="00A1351C">
              <w:tab/>
              <w:t>Training needs for potential spokespersons are identified and media training is organised in accordance with organisational policy and procedures.</w:t>
            </w:r>
          </w:p>
          <w:p w:rsidR="00000000" w:rsidRPr="00A1351C" w:rsidP="00A1351C">
            <w:pPr>
              <w:pStyle w:val="List"/>
            </w:pPr>
            <w:r w:rsidRPr="00A1351C">
              <w:t>3.4</w:t>
            </w:r>
            <w:r w:rsidRPr="00A1351C">
              <w:tab/>
            </w:r>
            <w:r w:rsidRPr="00A1351C">
              <w:rPr>
                <w:rStyle w:val="BoldandItalics"/>
              </w:rPr>
              <w:t>Individuals and groups</w:t>
            </w:r>
            <w:r w:rsidRPr="00A1351C">
              <w:t xml:space="preserve"> who must be contacted in crisis situations are identified, lines of commu</w:t>
            </w:r>
            <w:r w:rsidRPr="00A1351C">
              <w:t>nication are established and their involvement/role/responsibilities confirmed.</w:t>
            </w:r>
          </w:p>
          <w:p w:rsidR="00000000" w:rsidP="00A1351C">
            <w:pPr>
              <w:pStyle w:val="List"/>
              <w:rPr>
                <w:lang w:val="en-NZ"/>
              </w:rPr>
            </w:pPr>
            <w:r w:rsidRPr="00A1351C">
              <w:t>3.5</w:t>
            </w:r>
            <w:r w:rsidRPr="00A1351C">
              <w:tab/>
              <w:t>Crisis management action plan is developed and submitted for approval to document crisis management communication strategies and protocols, including</w:t>
            </w:r>
            <w:r w:rsidRPr="00A1351C">
              <w:rPr>
                <w:rStyle w:val="BoldandItalics"/>
              </w:rPr>
              <w:t xml:space="preserve"> post-crisis communicat</w:t>
            </w:r>
            <w:r w:rsidRPr="00A1351C">
              <w:rPr>
                <w:rStyle w:val="BoldandItalics"/>
              </w:rPr>
              <w:t>ion</w:t>
            </w:r>
            <w:r w:rsidRPr="00A1351C">
              <w:rPr>
                <w:rStyle w:val="Emphasis"/>
              </w:rPr>
              <w:t>.</w:t>
            </w:r>
          </w:p>
        </w:tc>
      </w:tr>
      <w:tr w:rsidTr="005C256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1351C">
            <w:pPr>
              <w:pStyle w:val="List"/>
              <w:rPr>
                <w:lang w:val="en-NZ"/>
              </w:rPr>
            </w:pPr>
            <w:r w:rsidRPr="00A1351C">
              <w:rPr>
                <w:rStyle w:val="SpecialBold"/>
              </w:rPr>
              <w:t>4</w:t>
            </w:r>
            <w:r w:rsidRPr="00A1351C">
              <w:t>.</w:t>
            </w:r>
            <w:r w:rsidRPr="00A1351C">
              <w:tab/>
            </w:r>
            <w:r w:rsidRPr="00A1351C">
              <w:rPr>
                <w:rStyle w:val="SpecialBold"/>
              </w:rPr>
              <w:t>Handle high-profile events</w:t>
            </w:r>
          </w:p>
        </w:tc>
        <w:tc>
          <w:tcPr>
            <w:tcW w:w="6662" w:type="dxa"/>
            <w:tcBorders>
              <w:top w:val="nil"/>
              <w:left w:val="nil"/>
              <w:bottom w:val="nil"/>
              <w:right w:val="nil"/>
            </w:tcBorders>
            <w:tcMar>
              <w:top w:w="0" w:type="dxa"/>
              <w:left w:w="62" w:type="dxa"/>
              <w:bottom w:w="0" w:type="dxa"/>
              <w:right w:w="62" w:type="dxa"/>
            </w:tcMar>
          </w:tcPr>
          <w:p w:rsidR="00000000" w:rsidRPr="00A1351C" w:rsidP="00A1351C">
            <w:pPr>
              <w:pStyle w:val="List"/>
            </w:pPr>
            <w:r w:rsidRPr="00A1351C">
              <w:t>4.1</w:t>
            </w:r>
            <w:r w:rsidRPr="00A1351C">
              <w:tab/>
              <w:t>Public affairs strategic planning is undertaken for</w:t>
            </w:r>
            <w:r w:rsidRPr="00A1351C">
              <w:rPr>
                <w:rStyle w:val="BoldandItalics"/>
              </w:rPr>
              <w:t xml:space="preserve"> high-profile events</w:t>
            </w:r>
            <w:r w:rsidRPr="00A1351C">
              <w:t xml:space="preserve"> in accordance with organisational requirements.</w:t>
            </w:r>
          </w:p>
          <w:p w:rsidR="00000000" w:rsidRPr="00A1351C" w:rsidP="00A1351C">
            <w:pPr>
              <w:pStyle w:val="List"/>
            </w:pPr>
            <w:r w:rsidRPr="00A1351C">
              <w:t>4.2</w:t>
            </w:r>
            <w:r w:rsidRPr="00A1351C">
              <w:tab/>
              <w:t>Outside groups, partners, the media and business are involved in sponsoring/supporting speci</w:t>
            </w:r>
            <w:r w:rsidRPr="00A1351C">
              <w:t>al events as required.</w:t>
            </w:r>
          </w:p>
          <w:p w:rsidR="00000000" w:rsidRPr="00A1351C" w:rsidP="00A1351C">
            <w:pPr>
              <w:pStyle w:val="List"/>
            </w:pPr>
            <w:r w:rsidRPr="00A1351C">
              <w:t>4.3</w:t>
            </w:r>
            <w:r w:rsidRPr="00A1351C">
              <w:tab/>
              <w:t>Protocol standards are applied and explained to others as required to ensure a positive organisational outcome from high-profile events.</w:t>
            </w:r>
          </w:p>
          <w:p w:rsidR="00000000" w:rsidRPr="00A1351C" w:rsidP="00A1351C">
            <w:pPr>
              <w:pStyle w:val="List"/>
            </w:pPr>
            <w:r w:rsidRPr="00A1351C">
              <w:t>4.4</w:t>
            </w:r>
            <w:r w:rsidRPr="00A1351C">
              <w:tab/>
              <w:t>The involvement of managers, staff and government representatives in high-profile events</w:t>
            </w:r>
            <w:r w:rsidRPr="00A1351C">
              <w:t xml:space="preserve"> is overseen and supported in accordance with organisational policy and procedures.</w:t>
            </w:r>
          </w:p>
          <w:p w:rsidR="00000000" w:rsidRPr="00A1351C" w:rsidP="00A1351C">
            <w:pPr>
              <w:pStyle w:val="List"/>
            </w:pPr>
            <w:r w:rsidRPr="00A1351C">
              <w:t>4.5</w:t>
            </w:r>
            <w:r w:rsidRPr="00A1351C">
              <w:tab/>
              <w:t>Speeches and statements for management and other officials are prepared for special events or in times of crisis.</w:t>
            </w:r>
          </w:p>
        </w:tc>
      </w:tr>
    </w:tbl>
    <w:p w:rsidR="00000000" w:rsidRPr="00A1351C" w:rsidP="00A1351C">
      <w:pPr>
        <w:pStyle w:val="BodyText"/>
      </w:pPr>
    </w:p>
    <w:p w:rsidR="00000000" w:rsidRPr="00A1351C" w:rsidP="00A1351C">
      <w:pPr>
        <w:pStyle w:val="AllowPageBreak"/>
      </w:pPr>
    </w:p>
    <w:p w:rsidR="00000000" w:rsidRPr="00A1351C" w:rsidP="00A1351C">
      <w:pPr>
        <w:pStyle w:val="Heading1"/>
      </w:pPr>
      <w:bookmarkStart w:id="9" w:name="O_497502"/>
      <w:bookmarkEnd w:id="9"/>
      <w:r w:rsidRPr="00A1351C">
        <w:t>Required Skills and Knowledge</w:t>
      </w:r>
    </w:p>
    <w:tbl>
      <w:tblPr>
        <w:tblW w:w="0" w:type="auto"/>
        <w:tblLayout w:type="fixed"/>
        <w:tblCellMar>
          <w:left w:w="62" w:type="dxa"/>
          <w:right w:w="62" w:type="dxa"/>
        </w:tblCellMar>
        <w:tblLook w:val="0000"/>
      </w:tblPr>
      <w:tblGrid>
        <w:gridCol w:w="8553"/>
      </w:tblGrid>
      <w:tr w:rsidTr="005C256E">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A1351C">
            <w:pPr>
              <w:pStyle w:val="BodyText"/>
              <w:rPr>
                <w:lang w:val="en-NZ"/>
              </w:rPr>
            </w:pPr>
            <w:r w:rsidRPr="00A1351C">
              <w:t>This section describes the essential skills and knowledge and their level, required for this unit.</w:t>
            </w:r>
          </w:p>
        </w:tc>
      </w:tr>
      <w:tr w:rsidTr="005C256E">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A1351C" w:rsidP="00A1351C">
            <w:pPr>
              <w:pStyle w:val="BodyText"/>
            </w:pPr>
            <w:r w:rsidRPr="00A1351C">
              <w:rPr>
                <w:rStyle w:val="SpecialBold"/>
              </w:rPr>
              <w:t>Skill requirements</w:t>
            </w:r>
          </w:p>
          <w:p w:rsidR="00000000" w:rsidRPr="00A1351C" w:rsidP="00A1351C">
            <w:pPr>
              <w:pStyle w:val="BodyText"/>
            </w:pPr>
            <w:r w:rsidRPr="00A1351C">
              <w:t>Look for evidence that confirms skills in:</w:t>
            </w:r>
          </w:p>
          <w:p w:rsidR="00000000" w:rsidRPr="00A1351C" w:rsidP="00A1351C">
            <w:pPr>
              <w:pStyle w:val="ListBullet2"/>
            </w:pPr>
            <w:r w:rsidRPr="00A1351C">
              <w:t xml:space="preserve">applying legislation, regulations and policies relating to public affairs </w:t>
            </w:r>
          </w:p>
          <w:p w:rsidR="00000000" w:rsidRPr="00A1351C" w:rsidP="00A1351C">
            <w:pPr>
              <w:pStyle w:val="ListBullet2"/>
            </w:pPr>
            <w:r w:rsidRPr="00A1351C">
              <w:t>planning and setti</w:t>
            </w:r>
            <w:r w:rsidRPr="00A1351C">
              <w:t>ng objectives</w:t>
            </w:r>
          </w:p>
          <w:p w:rsidR="00000000" w:rsidRPr="00A1351C" w:rsidP="00A1351C">
            <w:pPr>
              <w:pStyle w:val="ListBullet2"/>
            </w:pPr>
            <w:r w:rsidRPr="00A1351C">
              <w:t>undertaking strategy development</w:t>
            </w:r>
          </w:p>
          <w:p w:rsidR="00000000" w:rsidRPr="00A1351C" w:rsidP="00A1351C">
            <w:pPr>
              <w:pStyle w:val="ListBullet2"/>
            </w:pPr>
            <w:r w:rsidRPr="00A1351C">
              <w:t xml:space="preserve">establishing and maintaining relationships inside and outside the organisation </w:t>
            </w:r>
          </w:p>
          <w:p w:rsidR="00000000" w:rsidRPr="00A1351C" w:rsidP="00A1351C">
            <w:pPr>
              <w:pStyle w:val="ListBullet2"/>
            </w:pPr>
            <w:r w:rsidRPr="00A1351C">
              <w:t>communication including consulting, negotiating and liaising with diverse groups</w:t>
            </w:r>
          </w:p>
          <w:p w:rsidR="00000000" w:rsidRPr="00A1351C" w:rsidP="00A1351C">
            <w:pPr>
              <w:pStyle w:val="ListBullet2"/>
            </w:pPr>
            <w:r w:rsidRPr="00A1351C">
              <w:t>responding to diversity, including gender and di</w:t>
            </w:r>
            <w:r w:rsidRPr="00A1351C">
              <w:t>sability</w:t>
            </w:r>
          </w:p>
          <w:p w:rsidR="00000000" w:rsidP="00A1351C">
            <w:pPr>
              <w:pStyle w:val="ListBullet2"/>
              <w:rPr>
                <w:lang w:val="en-NZ"/>
              </w:rPr>
            </w:pPr>
            <w:r w:rsidRPr="00A1351C">
              <w:t>applying procedures relating to occupational health and safety and the environment in the context of public affairs</w:t>
            </w:r>
          </w:p>
        </w:tc>
      </w:tr>
      <w:tr w:rsidTr="005C256E">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A1351C" w:rsidP="00A1351C">
            <w:pPr>
              <w:pStyle w:val="BodyText"/>
            </w:pPr>
            <w:r w:rsidRPr="00A1351C">
              <w:rPr>
                <w:rStyle w:val="SpecialBold"/>
              </w:rPr>
              <w:t>Knowledge requirements</w:t>
            </w:r>
          </w:p>
          <w:p w:rsidR="00000000" w:rsidRPr="00A1351C" w:rsidP="00A1351C">
            <w:pPr>
              <w:pStyle w:val="BodyText"/>
            </w:pPr>
            <w:r w:rsidRPr="00A1351C">
              <w:t xml:space="preserve"> Look for evidence that confirms knowledge and understanding of:</w:t>
            </w:r>
          </w:p>
          <w:p w:rsidR="00000000" w:rsidRPr="00A1351C" w:rsidP="00A1351C">
            <w:pPr>
              <w:pStyle w:val="ListBullet2"/>
            </w:pPr>
            <w:r w:rsidRPr="00A1351C">
              <w:t>legislation, regulations, policies, procedures and guidelines relating to public affairs</w:t>
            </w:r>
          </w:p>
          <w:p w:rsidR="00000000" w:rsidRPr="00A1351C" w:rsidP="00A1351C">
            <w:pPr>
              <w:pStyle w:val="ListBullet2"/>
            </w:pPr>
            <w:r w:rsidRPr="00A1351C">
              <w:t>public affairs capability and how this relates to organisational objectives</w:t>
            </w:r>
          </w:p>
          <w:p w:rsidR="00000000" w:rsidRPr="00A1351C" w:rsidP="00A1351C">
            <w:pPr>
              <w:pStyle w:val="ListBullet2"/>
            </w:pPr>
            <w:r w:rsidRPr="00A1351C">
              <w:t xml:space="preserve">event management </w:t>
            </w:r>
          </w:p>
          <w:p w:rsidR="00000000" w:rsidRPr="00A1351C" w:rsidP="00A1351C">
            <w:pPr>
              <w:pStyle w:val="ListBullet2"/>
            </w:pPr>
            <w:r w:rsidRPr="00A1351C">
              <w:t>requirements of crisis management communication strategies</w:t>
            </w:r>
          </w:p>
          <w:p w:rsidR="00000000" w:rsidRPr="00A1351C" w:rsidP="00A1351C">
            <w:pPr>
              <w:pStyle w:val="ListBullet2"/>
            </w:pPr>
            <w:r w:rsidRPr="00A1351C">
              <w:t>equal employme</w:t>
            </w:r>
            <w:r w:rsidRPr="00A1351C">
              <w:t>nt opportunity, equity and diversity principles</w:t>
            </w:r>
          </w:p>
          <w:p w:rsidR="00000000" w:rsidRPr="00A1351C" w:rsidP="00A1351C">
            <w:pPr>
              <w:pStyle w:val="ListBullet2"/>
            </w:pPr>
            <w:r w:rsidRPr="00A1351C">
              <w:t>public sector legislation such as occupational health and safety and the environment in the context of public affairs</w:t>
            </w:r>
          </w:p>
        </w:tc>
      </w:tr>
    </w:tbl>
    <w:p w:rsidR="00000000" w:rsidRPr="00A1351C" w:rsidP="00A1351C">
      <w:pPr>
        <w:pStyle w:val="BodyText"/>
      </w:pPr>
    </w:p>
    <w:p w:rsidR="00000000" w:rsidRPr="00A1351C" w:rsidP="00A1351C">
      <w:pPr>
        <w:pStyle w:val="AllowPageBreak"/>
      </w:pPr>
    </w:p>
    <w:p w:rsidR="00000000" w:rsidRPr="00A1351C" w:rsidP="00A1351C">
      <w:pPr>
        <w:pStyle w:val="Heading1"/>
      </w:pPr>
      <w:bookmarkStart w:id="10" w:name="O_497508"/>
      <w:bookmarkEnd w:id="10"/>
      <w:r w:rsidRPr="00A1351C">
        <w:t>Evidence Guide</w:t>
      </w:r>
    </w:p>
    <w:tbl>
      <w:tblPr>
        <w:tblW w:w="9322" w:type="dxa"/>
        <w:tblLayout w:type="fixed"/>
        <w:tblCellMar>
          <w:left w:w="62" w:type="dxa"/>
          <w:right w:w="62" w:type="dxa"/>
        </w:tblCellMar>
        <w:tblLook w:val="0000"/>
      </w:tblPr>
      <w:tblGrid>
        <w:gridCol w:w="2660"/>
        <w:gridCol w:w="6662"/>
      </w:tblGrid>
      <w:tr w:rsidTr="005C256E">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A1351C">
            <w:pPr>
              <w:pStyle w:val="BodyText"/>
              <w:rPr>
                <w:lang w:val="en-NZ"/>
              </w:rPr>
            </w:pPr>
            <w:r w:rsidRPr="00A1351C">
              <w:t>The Evidence Guide specifies the evidence required to demonstrate achievement in the unit of competency as a whole. It must be read in conjunction with the Unit descriptor, Performance Criteria, the Range Statement and the Assessment Guidelines for the Pub</w:t>
            </w:r>
            <w:r w:rsidRPr="00A1351C">
              <w:t>lic Sector Training Package.</w:t>
            </w:r>
          </w:p>
        </w:tc>
      </w:tr>
      <w:tr w:rsidTr="005C256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A1351C" w:rsidP="00A1351C">
            <w:pPr>
              <w:pStyle w:val="BodyText"/>
            </w:pPr>
            <w:r w:rsidRPr="00A1351C">
              <w:rPr>
                <w:rStyle w:val="SpecialBold"/>
              </w:rPr>
              <w:t>Units to be assessed together</w:t>
            </w:r>
            <w:r w:rsidRPr="00A1351C">
              <w:t xml:space="preserve"> </w:t>
            </w:r>
          </w:p>
        </w:tc>
        <w:tc>
          <w:tcPr>
            <w:tcW w:w="6662" w:type="dxa"/>
            <w:tcBorders>
              <w:top w:val="nil"/>
              <w:left w:val="nil"/>
              <w:bottom w:val="nil"/>
              <w:right w:val="nil"/>
            </w:tcBorders>
            <w:tcMar>
              <w:top w:w="0" w:type="dxa"/>
              <w:left w:w="62" w:type="dxa"/>
              <w:bottom w:w="0" w:type="dxa"/>
              <w:right w:w="62" w:type="dxa"/>
            </w:tcMar>
          </w:tcPr>
          <w:p w:rsidR="00000000" w:rsidRPr="00A1351C" w:rsidP="00A1351C">
            <w:pPr>
              <w:pStyle w:val="ListBullet2"/>
            </w:pPr>
            <w:r w:rsidRPr="00A1351C">
              <w:rPr>
                <w:rStyle w:val="Emphasis"/>
              </w:rPr>
              <w:t>Pre</w:t>
            </w:r>
            <w:r w:rsidRPr="00A1351C">
              <w:t>-</w:t>
            </w:r>
            <w:r w:rsidRPr="00A1351C">
              <w:rPr>
                <w:rStyle w:val="Emphasis"/>
              </w:rPr>
              <w:t>requisite</w:t>
            </w:r>
            <w:r w:rsidRPr="00A1351C">
              <w:t xml:space="preserve"> units that </w:t>
            </w:r>
            <w:r w:rsidRPr="00A1351C">
              <w:rPr>
                <w:rStyle w:val="Underline"/>
              </w:rPr>
              <w:t>must</w:t>
            </w:r>
            <w:r w:rsidRPr="00A1351C">
              <w:t xml:space="preserve"> be achieved </w:t>
            </w:r>
            <w:r w:rsidRPr="00A1351C">
              <w:rPr>
                <w:rStyle w:val="Underline"/>
              </w:rPr>
              <w:t>prior</w:t>
            </w:r>
            <w:r w:rsidRPr="00A1351C">
              <w:t xml:space="preserve"> to this unit:</w:t>
            </w:r>
            <w:r w:rsidRPr="00A1351C">
              <w:rPr>
                <w:rStyle w:val="Emphasis"/>
              </w:rPr>
              <w:t>Nil</w:t>
            </w:r>
          </w:p>
          <w:p w:rsidR="00000000" w:rsidRPr="00A1351C" w:rsidP="00A1351C">
            <w:pPr>
              <w:pStyle w:val="ListBullet2"/>
            </w:pPr>
            <w:r w:rsidRPr="00A1351C">
              <w:rPr>
                <w:rStyle w:val="Emphasis"/>
              </w:rPr>
              <w:t>Co</w:t>
            </w:r>
            <w:r w:rsidRPr="00A1351C">
              <w:t>-</w:t>
            </w:r>
            <w:r w:rsidRPr="00A1351C">
              <w:rPr>
                <w:rStyle w:val="Emphasis"/>
              </w:rPr>
              <w:t>requisite</w:t>
            </w:r>
            <w:r w:rsidRPr="00A1351C">
              <w:t xml:space="preserve"> units that </w:t>
            </w:r>
            <w:r w:rsidRPr="00A1351C">
              <w:rPr>
                <w:rStyle w:val="Underline"/>
              </w:rPr>
              <w:t>must</w:t>
            </w:r>
            <w:r w:rsidRPr="00A1351C">
              <w:t xml:space="preserve"> be assessed </w:t>
            </w:r>
            <w:r w:rsidRPr="00A1351C">
              <w:rPr>
                <w:rStyle w:val="Underline"/>
              </w:rPr>
              <w:t>with</w:t>
            </w:r>
            <w:r w:rsidRPr="00A1351C">
              <w:t xml:space="preserve"> this unit:</w:t>
            </w:r>
            <w:r w:rsidRPr="00A1351C">
              <w:rPr>
                <w:rStyle w:val="Emphasis"/>
              </w:rPr>
              <w:t>Nil</w:t>
            </w:r>
          </w:p>
          <w:p w:rsidR="00000000" w:rsidRPr="00A1351C" w:rsidP="00A1351C">
            <w:pPr>
              <w:pStyle w:val="ListBullet2"/>
            </w:pPr>
            <w:r w:rsidRPr="00A1351C">
              <w:rPr>
                <w:rStyle w:val="Emphasis"/>
              </w:rPr>
              <w:t>Co</w:t>
            </w:r>
            <w:r w:rsidRPr="00A1351C">
              <w:t>-</w:t>
            </w:r>
            <w:r w:rsidRPr="00A1351C">
              <w:rPr>
                <w:rStyle w:val="Emphasis"/>
              </w:rPr>
              <w:t>assessed units</w:t>
            </w:r>
            <w:r w:rsidRPr="00A1351C">
              <w:t xml:space="preserve"> that </w:t>
            </w:r>
            <w:r w:rsidRPr="00A1351C">
              <w:rPr>
                <w:rStyle w:val="Underline"/>
              </w:rPr>
              <w:t>may</w:t>
            </w:r>
            <w:r w:rsidRPr="00A1351C">
              <w:t xml:space="preserve"> be assessed with this unit to increase the efficiency and realism of the assessment process include, but are not limited to:</w:t>
            </w:r>
          </w:p>
          <w:p w:rsidR="00000000" w:rsidRPr="00A1351C" w:rsidP="00A1351C">
            <w:pPr>
              <w:pStyle w:val="ListBullet3"/>
            </w:pPr>
            <w:r w:rsidRPr="00A1351C">
              <w:t>PSPETHC601B Maintain and enhance confidence in public service</w:t>
            </w:r>
          </w:p>
          <w:p w:rsidR="00000000" w:rsidRPr="00A1351C" w:rsidP="00A1351C">
            <w:pPr>
              <w:pStyle w:val="ListBullet3"/>
            </w:pPr>
            <w:r w:rsidRPr="00A1351C">
              <w:t>PSPGOV601B Apply government systems</w:t>
            </w:r>
          </w:p>
          <w:p w:rsidR="00000000" w:rsidRPr="00A1351C" w:rsidP="00A1351C">
            <w:pPr>
              <w:pStyle w:val="ListBullet3"/>
            </w:pPr>
            <w:r w:rsidRPr="00A1351C">
              <w:t>PSPGOV605A Persuade and influence opinion</w:t>
            </w:r>
          </w:p>
          <w:p w:rsidR="00000000" w:rsidRPr="00A1351C" w:rsidP="00A1351C">
            <w:pPr>
              <w:pStyle w:val="ListBullet3"/>
            </w:pPr>
            <w:r w:rsidRPr="00A1351C">
              <w:t>PSPGOV606A Prepare high-level/sensitive written materials</w:t>
            </w:r>
          </w:p>
          <w:p w:rsidR="00000000" w:rsidRPr="00A1351C" w:rsidP="00A1351C">
            <w:pPr>
              <w:pStyle w:val="ListBullet3"/>
            </w:pPr>
            <w:r w:rsidRPr="00A1351C">
              <w:t>PSPMNGT605B Manage diversity</w:t>
            </w:r>
          </w:p>
          <w:p w:rsidR="00000000" w:rsidRPr="00A1351C" w:rsidP="00A1351C">
            <w:pPr>
              <w:pStyle w:val="ListBullet3"/>
            </w:pPr>
            <w:r w:rsidRPr="00A1351C">
              <w:t xml:space="preserve">PSPMNGT608B Manage risk </w:t>
            </w:r>
          </w:p>
          <w:p w:rsidR="00000000" w:rsidRPr="00A1351C" w:rsidP="00A1351C">
            <w:pPr>
              <w:pStyle w:val="ListBullet3"/>
            </w:pPr>
            <w:r w:rsidRPr="00A1351C">
              <w:t>PSPMNGT609B Formulate business strategies</w:t>
            </w:r>
          </w:p>
          <w:p w:rsidR="00000000" w:rsidRPr="00A1351C" w:rsidP="00A1351C">
            <w:pPr>
              <w:pStyle w:val="ListBullet3"/>
            </w:pPr>
            <w:r w:rsidRPr="00A1351C">
              <w:t>PSPLEGN601B Manage compliance with legislation in the public</w:t>
            </w:r>
            <w:r w:rsidRPr="00A1351C">
              <w:t xml:space="preserve"> sector </w:t>
            </w:r>
          </w:p>
          <w:p w:rsidR="00000000" w:rsidP="00A1351C">
            <w:pPr>
              <w:pStyle w:val="ListBullet3"/>
              <w:rPr>
                <w:lang w:val="en-NZ"/>
              </w:rPr>
            </w:pPr>
            <w:r w:rsidRPr="00A1351C">
              <w:t>PSPOHS602A Manage workplace safety</w:t>
            </w:r>
          </w:p>
        </w:tc>
      </w:tr>
      <w:tr w:rsidTr="005C256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1351C">
            <w:pPr>
              <w:pStyle w:val="BodyText"/>
              <w:rPr>
                <w:lang w:val="en-NZ"/>
              </w:rPr>
            </w:pPr>
            <w:r w:rsidRPr="00A1351C">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A1351C" w:rsidP="00A1351C">
            <w:pPr>
              <w:pStyle w:val="BodyText"/>
            </w:pPr>
            <w:r w:rsidRPr="00A1351C">
              <w:t>In addition to integrated demonstration of the elements and their related performance criteria, look for evidence that confirms:</w:t>
            </w:r>
          </w:p>
          <w:p w:rsidR="00000000" w:rsidRPr="00A1351C" w:rsidP="00A1351C">
            <w:pPr>
              <w:pStyle w:val="ListBullet2"/>
            </w:pPr>
            <w:r w:rsidRPr="00A1351C">
              <w:t xml:space="preserve">the knowledge requirements of this unit </w:t>
            </w:r>
          </w:p>
          <w:p w:rsidR="00000000" w:rsidRPr="00A1351C" w:rsidP="00A1351C">
            <w:pPr>
              <w:pStyle w:val="ListBullet2"/>
            </w:pPr>
            <w:r w:rsidRPr="00A1351C">
              <w:t>the skill requirements of this unit</w:t>
            </w:r>
          </w:p>
          <w:p w:rsidR="00000000" w:rsidRPr="00A1351C" w:rsidP="00A1351C">
            <w:pPr>
              <w:pStyle w:val="ListBullet2"/>
            </w:pPr>
            <w:r w:rsidRPr="00A1351C">
              <w:t>application of the Employability Skills as they relate to this unit (see Employability Summaries in Qualifications Framework)</w:t>
            </w:r>
          </w:p>
          <w:p w:rsidR="00000000" w:rsidP="00A1351C">
            <w:pPr>
              <w:pStyle w:val="ListBullet2"/>
              <w:rPr>
                <w:lang w:val="en-NZ"/>
              </w:rPr>
            </w:pPr>
            <w:r w:rsidRPr="00A1351C">
              <w:t>managing public affairs in a range of (3 or more) contexts (or occasions, over time)</w:t>
            </w:r>
          </w:p>
        </w:tc>
      </w:tr>
      <w:tr w:rsidTr="005C256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1351C">
            <w:pPr>
              <w:pStyle w:val="BodyText"/>
              <w:rPr>
                <w:lang w:val="en-NZ"/>
              </w:rPr>
            </w:pPr>
            <w:r w:rsidRPr="00A1351C">
              <w:rPr>
                <w:rStyle w:val="SpecialBold"/>
              </w:rPr>
              <w:t>Resource</w:t>
            </w:r>
            <w:r w:rsidRPr="00A1351C">
              <w:rPr>
                <w:rStyle w:val="SpecialBold"/>
              </w:rPr>
              <w:t>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A1351C" w:rsidP="00A1351C">
            <w:pPr>
              <w:pStyle w:val="BodyText"/>
            </w:pPr>
            <w:r w:rsidRPr="00A1351C">
              <w:t>These resources include:</w:t>
            </w:r>
          </w:p>
          <w:p w:rsidR="00000000" w:rsidRPr="00A1351C" w:rsidP="00A1351C">
            <w:pPr>
              <w:pStyle w:val="ListBullet2"/>
            </w:pPr>
            <w:r w:rsidRPr="00A1351C">
              <w:t>legislation, policy, procedures and protocols relating to public affairs</w:t>
            </w:r>
          </w:p>
          <w:p w:rsidR="00000000" w:rsidRPr="00A1351C" w:rsidP="00A1351C">
            <w:pPr>
              <w:pStyle w:val="ListBullet2"/>
            </w:pPr>
            <w:r w:rsidRPr="00A1351C">
              <w:t>examples of crisis situations and high-profile events</w:t>
            </w:r>
          </w:p>
          <w:p w:rsidR="00000000" w:rsidP="00A1351C">
            <w:pPr>
              <w:pStyle w:val="ListBullet2"/>
              <w:rPr>
                <w:lang w:val="en-NZ"/>
              </w:rPr>
            </w:pPr>
            <w:r w:rsidRPr="00A1351C">
              <w:t>case studies and workplace scenarios to capture the range of situati</w:t>
            </w:r>
            <w:r w:rsidRPr="00A1351C">
              <w:t>ons likely to be encountered when managing public affairs</w:t>
            </w:r>
          </w:p>
        </w:tc>
      </w:tr>
      <w:tr w:rsidTr="005C256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1351C">
            <w:pPr>
              <w:pStyle w:val="BodyText"/>
              <w:rPr>
                <w:lang w:val="en-NZ"/>
              </w:rPr>
            </w:pPr>
            <w:r w:rsidRPr="00A1351C">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A1351C" w:rsidP="00A1351C">
            <w:pPr>
              <w:pStyle w:val="BodyText"/>
            </w:pPr>
            <w:r w:rsidRPr="00A1351C">
              <w:t xml:space="preserve">Valid assessment of this unit requires: </w:t>
            </w:r>
          </w:p>
          <w:p w:rsidR="00000000" w:rsidRPr="00A1351C" w:rsidP="00A1351C">
            <w:pPr>
              <w:pStyle w:val="ListBullet2"/>
            </w:pPr>
            <w:r w:rsidRPr="00A1351C">
              <w:t>a workplace environment or one that closely resembles normal work practice and replicates the range of conditions likely t</w:t>
            </w:r>
            <w:r w:rsidRPr="00A1351C">
              <w:t>o be encountered when managing public affairs, including coping with difficulties, irregularities and breakdowns in routine</w:t>
            </w:r>
          </w:p>
          <w:p w:rsidR="00000000" w:rsidRPr="00A1351C" w:rsidP="00A1351C">
            <w:pPr>
              <w:pStyle w:val="ListBullet2"/>
            </w:pPr>
            <w:r w:rsidRPr="00A1351C">
              <w:t>managing public affairs in a range of (3 or more) contexts (or occasions, over time)</w:t>
            </w:r>
          </w:p>
          <w:p w:rsidR="00000000" w:rsidRPr="00A1351C" w:rsidP="00A1351C">
            <w:pPr>
              <w:pStyle w:val="BodyText"/>
            </w:pPr>
            <w:r w:rsidRPr="00A1351C">
              <w:t>Assessment methods should reflect workplace demands, such as literacy, and the needs of particular groups, such as:</w:t>
            </w:r>
          </w:p>
          <w:p w:rsidR="00000000" w:rsidRPr="00A1351C" w:rsidP="00A1351C">
            <w:pPr>
              <w:pStyle w:val="ListBullet2"/>
            </w:pPr>
            <w:r w:rsidRPr="00A1351C">
              <w:t>people with disabilities</w:t>
            </w:r>
          </w:p>
          <w:p w:rsidR="00000000" w:rsidRPr="00A1351C" w:rsidP="00A1351C">
            <w:pPr>
              <w:pStyle w:val="ListBullet2"/>
            </w:pPr>
            <w:r w:rsidRPr="00A1351C">
              <w:t>people from culturally and linguistically diverse backgrounds</w:t>
            </w:r>
          </w:p>
          <w:p w:rsidR="00000000" w:rsidRPr="00A1351C" w:rsidP="00A1351C">
            <w:pPr>
              <w:pStyle w:val="ListBullet2"/>
            </w:pPr>
            <w:r w:rsidRPr="00A1351C">
              <w:t>Aboriginal and Torres Strait Islander people</w:t>
            </w:r>
          </w:p>
          <w:p w:rsidR="00000000" w:rsidRPr="00A1351C" w:rsidP="00A1351C">
            <w:pPr>
              <w:pStyle w:val="ListBullet2"/>
            </w:pPr>
            <w:r w:rsidRPr="00A1351C">
              <w:t>women</w:t>
            </w:r>
          </w:p>
          <w:p w:rsidR="00000000" w:rsidRPr="00A1351C" w:rsidP="00A1351C">
            <w:pPr>
              <w:pStyle w:val="ListBullet2"/>
            </w:pPr>
            <w:r w:rsidRPr="00A1351C">
              <w:t>y</w:t>
            </w:r>
            <w:r w:rsidRPr="00A1351C">
              <w:t>oung people</w:t>
            </w:r>
          </w:p>
          <w:p w:rsidR="00000000" w:rsidRPr="00A1351C" w:rsidP="00A1351C">
            <w:pPr>
              <w:pStyle w:val="ListBullet2"/>
            </w:pPr>
            <w:r w:rsidRPr="00A1351C">
              <w:t>older people</w:t>
            </w:r>
          </w:p>
          <w:p w:rsidR="00000000" w:rsidRPr="00A1351C" w:rsidP="00A1351C">
            <w:pPr>
              <w:pStyle w:val="ListBullet2"/>
            </w:pPr>
            <w:r w:rsidRPr="00A1351C">
              <w:t>people in rural and remote locations</w:t>
            </w:r>
          </w:p>
          <w:p w:rsidR="00000000" w:rsidRPr="00A1351C" w:rsidP="00A1351C">
            <w:pPr>
              <w:pStyle w:val="BodyText"/>
            </w:pPr>
            <w:r w:rsidRPr="00A1351C">
              <w:t xml:space="preserve">Assessment methods suitable for valid and reliable assessment of this competency may include, but are not limited to, a combination of 2 or more of: </w:t>
            </w:r>
          </w:p>
          <w:p w:rsidR="00000000" w:rsidRPr="00A1351C" w:rsidP="00A1351C">
            <w:pPr>
              <w:pStyle w:val="ListBullet2"/>
            </w:pPr>
            <w:r w:rsidRPr="00A1351C">
              <w:t>case studies</w:t>
            </w:r>
          </w:p>
          <w:p w:rsidR="00000000" w:rsidRPr="00A1351C" w:rsidP="00A1351C">
            <w:pPr>
              <w:pStyle w:val="ListBullet2"/>
            </w:pPr>
            <w:r w:rsidRPr="00A1351C">
              <w:t xml:space="preserve">portfolios </w:t>
            </w:r>
          </w:p>
          <w:p w:rsidR="00000000" w:rsidRPr="00A1351C" w:rsidP="00A1351C">
            <w:pPr>
              <w:pStyle w:val="ListBullet2"/>
            </w:pPr>
            <w:r w:rsidRPr="00A1351C">
              <w:t>projects</w:t>
            </w:r>
          </w:p>
          <w:p w:rsidR="00000000" w:rsidRPr="00A1351C" w:rsidP="00A1351C">
            <w:pPr>
              <w:pStyle w:val="ListBullet2"/>
            </w:pPr>
            <w:r w:rsidRPr="00A1351C">
              <w:t>questioni</w:t>
            </w:r>
            <w:r w:rsidRPr="00A1351C">
              <w:t>ng</w:t>
            </w:r>
          </w:p>
          <w:p w:rsidR="00000000" w:rsidRPr="00A1351C" w:rsidP="00A1351C">
            <w:pPr>
              <w:pStyle w:val="ListBullet2"/>
            </w:pPr>
            <w:r w:rsidRPr="00A1351C">
              <w:t>scenarios</w:t>
            </w:r>
          </w:p>
          <w:p w:rsidR="00000000" w:rsidP="00A1351C">
            <w:pPr>
              <w:pStyle w:val="ListBullet2"/>
              <w:rPr>
                <w:lang w:val="en-NZ"/>
              </w:rPr>
            </w:pPr>
            <w:r w:rsidRPr="00A1351C">
              <w:t xml:space="preserve">authenticated evidence from the workplace and/or training courses  </w:t>
            </w:r>
          </w:p>
        </w:tc>
      </w:tr>
      <w:tr w:rsidTr="005C256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1351C">
            <w:pPr>
              <w:pStyle w:val="BodyText"/>
              <w:rPr>
                <w:lang w:val="en-NZ"/>
              </w:rPr>
            </w:pPr>
            <w:r w:rsidRPr="00A1351C">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A1351C" w:rsidP="00A1351C">
            <w:pPr>
              <w:pStyle w:val="BodyText"/>
            </w:pPr>
            <w:r w:rsidRPr="00A1351C">
              <w:t xml:space="preserve">Evidence must be gathered over time in a range of contexts to ensure the person can achieve the unit outcome and apply the competency in </w:t>
            </w:r>
            <w:r w:rsidRPr="00A1351C">
              <w:t>different situations or environments</w:t>
            </w:r>
          </w:p>
        </w:tc>
      </w:tr>
    </w:tbl>
    <w:p w:rsidR="00000000" w:rsidRPr="00A1351C" w:rsidP="00A1351C">
      <w:pPr>
        <w:pStyle w:val="BodyText"/>
      </w:pPr>
    </w:p>
    <w:p w:rsidR="00000000" w:rsidRPr="00A1351C" w:rsidP="00A1351C">
      <w:pPr>
        <w:pStyle w:val="AllowPageBreak"/>
      </w:pPr>
    </w:p>
    <w:p w:rsidR="00000000" w:rsidRPr="00A1351C" w:rsidP="00A1351C">
      <w:pPr>
        <w:pStyle w:val="Heading1"/>
      </w:pPr>
      <w:bookmarkStart w:id="11" w:name="O_497510"/>
      <w:bookmarkEnd w:id="11"/>
      <w:r w:rsidRPr="00A1351C">
        <w:t>Range Statement</w:t>
      </w:r>
    </w:p>
    <w:tbl>
      <w:tblPr>
        <w:tblW w:w="9322" w:type="dxa"/>
        <w:tblLayout w:type="fixed"/>
        <w:tblCellMar>
          <w:left w:w="62" w:type="dxa"/>
          <w:right w:w="62" w:type="dxa"/>
        </w:tblCellMar>
        <w:tblLook w:val="0000"/>
      </w:tblPr>
      <w:tblGrid>
        <w:gridCol w:w="2660"/>
        <w:gridCol w:w="6662"/>
      </w:tblGrid>
      <w:tr w:rsidTr="005C256E">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A1351C">
            <w:pPr>
              <w:pStyle w:val="BodyText"/>
              <w:rPr>
                <w:lang w:val="en-NZ"/>
              </w:rPr>
            </w:pPr>
            <w:r w:rsidRPr="00A1351C">
              <w:t>The Range Statement provides information about the context in which the unit of competency is carried out. The variables cater for differences between States and Territories and the Co</w:t>
            </w:r>
            <w:r w:rsidRPr="00A1351C">
              <w:t xml:space="preserve">mmonwealth, and between organisations and workplaces. They allow for different work requirements, work practices and knowledge. The Range Statement also provides a focus for assessment. It relates to the unit as a whole. Text in </w:t>
            </w:r>
            <w:r w:rsidRPr="00A1351C">
              <w:rPr>
                <w:rStyle w:val="BoldandItalics"/>
              </w:rPr>
              <w:t>bold italics</w:t>
            </w:r>
            <w:r w:rsidRPr="00A1351C">
              <w:t xml:space="preserve"> in the Perform</w:t>
            </w:r>
            <w:r w:rsidRPr="00A1351C">
              <w:t>ance Criteria is explained here.</w:t>
            </w:r>
          </w:p>
        </w:tc>
      </w:tr>
      <w:tr w:rsidTr="005C256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1351C">
            <w:pPr>
              <w:pStyle w:val="BodyText"/>
              <w:rPr>
                <w:lang w:val="en-NZ"/>
              </w:rPr>
            </w:pPr>
            <w:r w:rsidRPr="00A1351C">
              <w:rPr>
                <w:rStyle w:val="BoldandItalics"/>
              </w:rPr>
              <w:t>Environmental scan</w:t>
            </w:r>
            <w:r w:rsidRPr="00A1351C">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A1351C" w:rsidP="00A1351C">
            <w:pPr>
              <w:pStyle w:val="ListBullet2"/>
            </w:pPr>
            <w:r w:rsidRPr="00A1351C">
              <w:t>corporate strategy</w:t>
            </w:r>
          </w:p>
          <w:p w:rsidR="00000000" w:rsidRPr="00A1351C" w:rsidP="00A1351C">
            <w:pPr>
              <w:pStyle w:val="ListBullet2"/>
            </w:pPr>
            <w:r w:rsidRPr="00A1351C">
              <w:t>strategic and operational objectives</w:t>
            </w:r>
          </w:p>
          <w:p w:rsidR="00000000" w:rsidRPr="00A1351C" w:rsidP="00A1351C">
            <w:pPr>
              <w:pStyle w:val="ListBullet2"/>
            </w:pPr>
            <w:r w:rsidRPr="00A1351C">
              <w:t>range of products and services</w:t>
            </w:r>
          </w:p>
          <w:p w:rsidR="00000000" w:rsidRPr="00A1351C" w:rsidP="00A1351C">
            <w:pPr>
              <w:pStyle w:val="ListBullet2"/>
            </w:pPr>
            <w:r w:rsidRPr="00A1351C">
              <w:t>operating environment</w:t>
            </w:r>
          </w:p>
          <w:p w:rsidR="00000000" w:rsidP="00A1351C">
            <w:pPr>
              <w:pStyle w:val="ListBullet2"/>
              <w:rPr>
                <w:lang w:val="en-NZ"/>
              </w:rPr>
            </w:pPr>
            <w:r w:rsidRPr="00A1351C">
              <w:t>previous public affairs programs and their effectiveness</w:t>
            </w:r>
          </w:p>
        </w:tc>
      </w:tr>
      <w:tr w:rsidTr="005C256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1351C">
            <w:pPr>
              <w:pStyle w:val="BodyText"/>
              <w:rPr>
                <w:lang w:val="en-NZ"/>
              </w:rPr>
            </w:pPr>
            <w:r w:rsidRPr="00A1351C">
              <w:rPr>
                <w:rStyle w:val="BoldandItalics"/>
              </w:rPr>
              <w:t xml:space="preserve">Resourcing </w:t>
            </w:r>
            <w:r w:rsidRPr="00A1351C">
              <w:t>may include:</w:t>
            </w:r>
          </w:p>
        </w:tc>
        <w:tc>
          <w:tcPr>
            <w:tcW w:w="6662" w:type="dxa"/>
            <w:tcBorders>
              <w:top w:val="nil"/>
              <w:left w:val="nil"/>
              <w:bottom w:val="nil"/>
              <w:right w:val="nil"/>
            </w:tcBorders>
            <w:tcMar>
              <w:top w:w="0" w:type="dxa"/>
              <w:left w:w="62" w:type="dxa"/>
              <w:bottom w:w="0" w:type="dxa"/>
              <w:right w:w="62" w:type="dxa"/>
            </w:tcMar>
          </w:tcPr>
          <w:p w:rsidR="00000000" w:rsidRPr="00A1351C" w:rsidP="00A1351C">
            <w:pPr>
              <w:pStyle w:val="ListBullet2"/>
            </w:pPr>
            <w:r w:rsidRPr="00A1351C">
              <w:t>human resources</w:t>
            </w:r>
          </w:p>
          <w:p w:rsidR="00000000" w:rsidRPr="00A1351C" w:rsidP="00A1351C">
            <w:pPr>
              <w:pStyle w:val="ListBullet2"/>
            </w:pPr>
            <w:r w:rsidRPr="00A1351C">
              <w:t>financial resources</w:t>
            </w:r>
          </w:p>
          <w:p w:rsidR="00000000" w:rsidRPr="00A1351C" w:rsidP="00A1351C">
            <w:pPr>
              <w:pStyle w:val="ListBullet2"/>
            </w:pPr>
            <w:r w:rsidRPr="00A1351C">
              <w:t>physical resources such as equipment</w:t>
            </w:r>
          </w:p>
          <w:p w:rsidR="00000000" w:rsidRPr="00A1351C" w:rsidP="00A1351C">
            <w:pPr>
              <w:pStyle w:val="ListBullet2"/>
            </w:pPr>
            <w:r w:rsidRPr="00A1351C">
              <w:t>outsourced expertise</w:t>
            </w:r>
          </w:p>
          <w:p w:rsidR="00000000" w:rsidP="00A1351C">
            <w:pPr>
              <w:pStyle w:val="ListBullet2"/>
              <w:rPr>
                <w:lang w:val="en-NZ"/>
              </w:rPr>
            </w:pPr>
            <w:r w:rsidRPr="00A1351C">
              <w:t>contingency provisions</w:t>
            </w:r>
          </w:p>
        </w:tc>
      </w:tr>
      <w:tr w:rsidTr="005C256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1351C">
            <w:pPr>
              <w:pStyle w:val="BodyText"/>
              <w:rPr>
                <w:lang w:val="en-NZ"/>
              </w:rPr>
            </w:pPr>
            <w:r w:rsidRPr="00A1351C">
              <w:rPr>
                <w:rStyle w:val="BoldandItalics"/>
              </w:rPr>
              <w:t>Specialist knowledge and guidance</w:t>
            </w:r>
            <w:r w:rsidRPr="00A1351C">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A1351C" w:rsidP="00A1351C">
            <w:pPr>
              <w:pStyle w:val="ListBullet2"/>
            </w:pPr>
            <w:r w:rsidRPr="00A1351C">
              <w:t xml:space="preserve">legal aspects </w:t>
            </w:r>
          </w:p>
          <w:p w:rsidR="00000000" w:rsidRPr="00A1351C" w:rsidP="00A1351C">
            <w:pPr>
              <w:pStyle w:val="ListBullet2"/>
            </w:pPr>
            <w:r w:rsidRPr="00A1351C">
              <w:t xml:space="preserve">technical aspects </w:t>
            </w:r>
          </w:p>
          <w:p w:rsidR="00000000" w:rsidRPr="00A1351C" w:rsidP="00A1351C">
            <w:pPr>
              <w:pStyle w:val="ListBullet2"/>
            </w:pPr>
            <w:r w:rsidRPr="00A1351C">
              <w:t xml:space="preserve">security </w:t>
            </w:r>
          </w:p>
          <w:p w:rsidR="00000000" w:rsidRPr="00A1351C" w:rsidP="00A1351C">
            <w:pPr>
              <w:pStyle w:val="ListBullet2"/>
            </w:pPr>
            <w:r w:rsidRPr="00A1351C">
              <w:t>industrial relations</w:t>
            </w:r>
          </w:p>
          <w:p w:rsidR="00000000" w:rsidRPr="00A1351C" w:rsidP="00A1351C">
            <w:pPr>
              <w:pStyle w:val="ListBullet2"/>
            </w:pPr>
            <w:r w:rsidRPr="00A1351C">
              <w:t>management</w:t>
            </w:r>
          </w:p>
          <w:p w:rsidR="00000000" w:rsidRPr="00A1351C" w:rsidP="00A1351C">
            <w:pPr>
              <w:pStyle w:val="ListBullet2"/>
            </w:pPr>
            <w:r w:rsidRPr="00A1351C">
              <w:t>occupational health and safety</w:t>
            </w:r>
          </w:p>
          <w:p w:rsidR="00000000" w:rsidP="00A1351C">
            <w:pPr>
              <w:pStyle w:val="ListBullet2"/>
              <w:rPr>
                <w:lang w:val="en-NZ"/>
              </w:rPr>
            </w:pPr>
            <w:r w:rsidRPr="00A1351C">
              <w:t>emergency management</w:t>
            </w:r>
          </w:p>
        </w:tc>
      </w:tr>
      <w:tr w:rsidTr="005C256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1351C">
            <w:pPr>
              <w:pStyle w:val="BodyText"/>
              <w:rPr>
                <w:lang w:val="en-NZ"/>
              </w:rPr>
            </w:pPr>
            <w:r w:rsidRPr="00A1351C">
              <w:rPr>
                <w:rStyle w:val="BoldandItalics"/>
              </w:rPr>
              <w:t>Individuals and groups</w:t>
            </w:r>
            <w:r w:rsidRPr="00A1351C">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A1351C" w:rsidP="00A1351C">
            <w:pPr>
              <w:pStyle w:val="ListBullet2"/>
            </w:pPr>
            <w:r w:rsidRPr="00A1351C">
              <w:t>Minister's office</w:t>
            </w:r>
          </w:p>
          <w:p w:rsidR="00000000" w:rsidRPr="00A1351C" w:rsidP="00A1351C">
            <w:pPr>
              <w:pStyle w:val="ListBullet2"/>
            </w:pPr>
            <w:r w:rsidRPr="00A1351C">
              <w:t>police</w:t>
            </w:r>
          </w:p>
          <w:p w:rsidR="00000000" w:rsidRPr="00A1351C" w:rsidP="00A1351C">
            <w:pPr>
              <w:pStyle w:val="ListBullet2"/>
            </w:pPr>
            <w:r w:rsidRPr="00A1351C">
              <w:t>emergency services</w:t>
            </w:r>
          </w:p>
          <w:p w:rsidR="00000000" w:rsidRPr="00A1351C" w:rsidP="00A1351C">
            <w:pPr>
              <w:pStyle w:val="ListBullet2"/>
            </w:pPr>
            <w:r w:rsidRPr="00A1351C">
              <w:t>employees</w:t>
            </w:r>
          </w:p>
          <w:p w:rsidR="00000000" w:rsidRPr="00A1351C" w:rsidP="00A1351C">
            <w:pPr>
              <w:pStyle w:val="ListBullet2"/>
            </w:pPr>
            <w:r w:rsidRPr="00A1351C">
              <w:t>clients</w:t>
            </w:r>
          </w:p>
          <w:p w:rsidR="00000000" w:rsidRPr="00A1351C" w:rsidP="00A1351C">
            <w:pPr>
              <w:pStyle w:val="ListBullet2"/>
            </w:pPr>
            <w:r w:rsidRPr="00A1351C">
              <w:t>media</w:t>
            </w:r>
          </w:p>
          <w:p w:rsidR="00000000" w:rsidP="00A1351C">
            <w:pPr>
              <w:pStyle w:val="ListBullet2"/>
              <w:rPr>
                <w:lang w:val="en-NZ"/>
              </w:rPr>
            </w:pPr>
            <w:r w:rsidRPr="00A1351C">
              <w:t>public</w:t>
            </w:r>
          </w:p>
        </w:tc>
      </w:tr>
      <w:tr w:rsidTr="005C256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1351C">
            <w:pPr>
              <w:pStyle w:val="BodyText"/>
              <w:rPr>
                <w:lang w:val="en-NZ"/>
              </w:rPr>
            </w:pPr>
            <w:r w:rsidRPr="00A1351C">
              <w:rPr>
                <w:rStyle w:val="BoldandItalics"/>
              </w:rPr>
              <w:t>Post-crisis communication strategies</w:t>
            </w:r>
            <w:r w:rsidRPr="00A1351C">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A1351C" w:rsidP="00A1351C">
            <w:pPr>
              <w:pStyle w:val="ListBullet2"/>
            </w:pPr>
            <w:r w:rsidRPr="00A1351C">
              <w:t>cooperation with investigators</w:t>
            </w:r>
          </w:p>
          <w:p w:rsidR="00000000" w:rsidRPr="00A1351C" w:rsidP="00A1351C">
            <w:pPr>
              <w:pStyle w:val="ListBullet2"/>
            </w:pPr>
            <w:r w:rsidRPr="00A1351C">
              <w:t>debriefing employees</w:t>
            </w:r>
          </w:p>
          <w:p w:rsidR="00000000" w:rsidRPr="00A1351C" w:rsidP="00A1351C">
            <w:pPr>
              <w:pStyle w:val="ListBullet2"/>
            </w:pPr>
            <w:r w:rsidRPr="00A1351C">
              <w:t>thanking organisations and individuals who assisted in the crisis</w:t>
            </w:r>
          </w:p>
          <w:p w:rsidR="00000000" w:rsidRPr="00A1351C" w:rsidP="00A1351C">
            <w:pPr>
              <w:pStyle w:val="ListBullet2"/>
            </w:pPr>
            <w:r w:rsidRPr="00A1351C">
              <w:t>information on changes to prevent or avoid the crisis recurring</w:t>
            </w:r>
          </w:p>
          <w:p w:rsidR="00000000" w:rsidP="00A1351C">
            <w:pPr>
              <w:pStyle w:val="ListBullet2"/>
              <w:rPr>
                <w:lang w:val="en-NZ"/>
              </w:rPr>
            </w:pPr>
            <w:r w:rsidRPr="00A1351C">
              <w:t>strategies to re-build the organisation's image</w:t>
            </w:r>
          </w:p>
        </w:tc>
      </w:tr>
      <w:tr w:rsidTr="005C256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1351C">
            <w:pPr>
              <w:pStyle w:val="BodyText"/>
              <w:rPr>
                <w:lang w:val="en-NZ"/>
              </w:rPr>
            </w:pPr>
            <w:r w:rsidRPr="00A1351C">
              <w:rPr>
                <w:rStyle w:val="BoldandItalics"/>
              </w:rPr>
              <w:t>High-profile events</w:t>
            </w:r>
            <w:r w:rsidRPr="00A1351C">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A1351C" w:rsidP="00A1351C">
            <w:pPr>
              <w:pStyle w:val="ListBullet2"/>
            </w:pPr>
            <w:r w:rsidRPr="00A1351C">
              <w:t>special events</w:t>
            </w:r>
          </w:p>
          <w:p w:rsidR="00000000" w:rsidRPr="00A1351C" w:rsidP="00A1351C">
            <w:pPr>
              <w:pStyle w:val="ListBullet2"/>
            </w:pPr>
            <w:r w:rsidRPr="00A1351C">
              <w:t>unforese</w:t>
            </w:r>
            <w:r w:rsidRPr="00A1351C">
              <w:t>en incidents</w:t>
            </w:r>
          </w:p>
          <w:p w:rsidR="00000000" w:rsidRPr="00A1351C" w:rsidP="00A1351C">
            <w:pPr>
              <w:pStyle w:val="ListBullet2"/>
            </w:pPr>
            <w:r w:rsidRPr="00A1351C">
              <w:t>disasters</w:t>
            </w:r>
          </w:p>
          <w:p w:rsidR="00000000" w:rsidRPr="00A1351C" w:rsidP="00A1351C">
            <w:pPr>
              <w:pStyle w:val="ListBullet2"/>
            </w:pPr>
            <w:r w:rsidRPr="00A1351C">
              <w:t xml:space="preserve">times of crisis </w:t>
            </w:r>
          </w:p>
        </w:tc>
      </w:tr>
    </w:tbl>
    <w:p w:rsidR="005C256E" w:rsidP="00A1351C">
      <w:pPr>
        <w:pStyle w:val="BodyText"/>
      </w:pPr>
    </w:p>
    <w:p w:rsidR="005C256E" w:rsidP="00A1351C">
      <w:pPr>
        <w:pStyle w:val="BodyText"/>
      </w:pPr>
    </w:p>
    <w:p w:rsidR="00000000" w:rsidRPr="00A1351C" w:rsidP="00A1351C">
      <w:pPr>
        <w:pStyle w:val="Heading1"/>
      </w:pPr>
      <w:bookmarkStart w:id="12" w:name="O_497504"/>
      <w:bookmarkEnd w:id="12"/>
      <w:r w:rsidRPr="00A1351C">
        <w:t>Unit Sector(s)</w:t>
      </w:r>
    </w:p>
    <w:p w:rsidR="00000000" w:rsidRPr="00A1351C" w:rsidP="00A1351C">
      <w:pPr>
        <w:pStyle w:val="BodyText"/>
      </w:pPr>
      <w:r w:rsidRPr="00A1351C">
        <w:t>Not applicable.</w:t>
      </w:r>
    </w:p>
    <w:p w:rsidR="00000000" w:rsidRPr="00A1351C" w:rsidP="00A1351C">
      <w:pPr>
        <w:pStyle w:val="AllowPageBreak"/>
      </w:pPr>
    </w:p>
    <w:p w:rsidR="00000000" w:rsidRPr="00A1351C" w:rsidP="00A1351C">
      <w:pPr>
        <w:pStyle w:val="Heading1"/>
      </w:pPr>
      <w:bookmarkStart w:id="13" w:name="O_497514"/>
      <w:bookmarkEnd w:id="13"/>
      <w:r w:rsidRPr="00A1351C">
        <w:t>Competency field</w:t>
      </w:r>
    </w:p>
    <w:p w:rsidR="00000000" w:rsidRPr="00A1351C" w:rsidP="00A1351C">
      <w:pPr>
        <w:pStyle w:val="BodyText"/>
      </w:pPr>
      <w:r w:rsidRPr="00A1351C">
        <w:t>Public Affairs.</w:t>
      </w:r>
    </w:p>
    <w:p w:rsidR="00000000" w:rsidRPr="00A1351C" w:rsidP="00A1351C"/>
    <w:sectPr w:rsidSect="00A135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5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256E" w:rsidP="005C256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5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56E" w:rsidP="00A1351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C256E" w:rsidP="00A135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C256E" w:rsidP="00A1351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5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51C" w:rsidRPr="005C256E" w:rsidP="005C256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5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56E" w:rsidRPr="002D2AF8" w:rsidP="00A1351C">
    <w:pPr>
      <w:pStyle w:val="Header"/>
      <w:framePr w:wrap="around"/>
    </w:pPr>
    <w:r>
      <w:fldChar w:fldCharType="begin"/>
    </w:r>
    <w:r>
      <w:instrText xml:space="preserve"> TITLE   \* MERGEFORMAT </w:instrText>
    </w:r>
    <w:r>
      <w:fldChar w:fldCharType="separate"/>
    </w:r>
    <w:r>
      <w:t>PSPPA601A Manage public affairs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5C256E" w:rsidP="00A135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6AFF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E8B4FB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35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351C"/>
    <w:pPr>
      <w:spacing w:before="360" w:after="60"/>
      <w:outlineLvl w:val="0"/>
    </w:pPr>
    <w:rPr>
      <w:sz w:val="32"/>
    </w:rPr>
  </w:style>
  <w:style w:type="paragraph" w:styleId="Heading2">
    <w:name w:val="heading 2"/>
    <w:basedOn w:val="HeadingBase"/>
    <w:next w:val="BodyText"/>
    <w:link w:val="Heading2Char"/>
    <w:qFormat/>
    <w:rsid w:val="00A1351C"/>
    <w:pPr>
      <w:keepLines/>
      <w:spacing w:before="240" w:after="120"/>
      <w:outlineLvl w:val="1"/>
    </w:pPr>
    <w:rPr>
      <w:sz w:val="28"/>
      <w:szCs w:val="40"/>
    </w:rPr>
  </w:style>
  <w:style w:type="paragraph" w:styleId="Heading3">
    <w:name w:val="heading 3"/>
    <w:basedOn w:val="HeadingBase"/>
    <w:next w:val="BodyText"/>
    <w:link w:val="Heading3Char"/>
    <w:qFormat/>
    <w:rsid w:val="00A1351C"/>
    <w:pPr>
      <w:spacing w:before="180" w:after="120"/>
      <w:outlineLvl w:val="2"/>
    </w:pPr>
    <w:rPr>
      <w:spacing w:val="-10"/>
      <w:kern w:val="32"/>
    </w:rPr>
  </w:style>
  <w:style w:type="paragraph" w:styleId="Heading4">
    <w:name w:val="heading 4"/>
    <w:basedOn w:val="HeadingBase"/>
    <w:next w:val="BodyText"/>
    <w:link w:val="Heading4Char"/>
    <w:qFormat/>
    <w:rsid w:val="00A1351C"/>
    <w:pPr>
      <w:spacing w:before="160" w:after="120"/>
      <w:outlineLvl w:val="3"/>
    </w:pPr>
    <w:rPr>
      <w:sz w:val="22"/>
    </w:rPr>
  </w:style>
  <w:style w:type="paragraph" w:styleId="Heading5">
    <w:name w:val="heading 5"/>
    <w:basedOn w:val="HeadingBase"/>
    <w:next w:val="Normal"/>
    <w:link w:val="Heading5Char"/>
    <w:qFormat/>
    <w:rsid w:val="00A1351C"/>
    <w:pPr>
      <w:spacing w:before="80"/>
      <w:outlineLvl w:val="4"/>
    </w:pPr>
    <w:rPr>
      <w:color w:val="918585"/>
      <w:sz w:val="20"/>
    </w:rPr>
  </w:style>
  <w:style w:type="paragraph" w:styleId="Heading6">
    <w:name w:val="heading 6"/>
    <w:basedOn w:val="HeadingBase"/>
    <w:next w:val="Normal"/>
    <w:link w:val="Heading6Char"/>
    <w:qFormat/>
    <w:rsid w:val="00A1351C"/>
    <w:pPr>
      <w:spacing w:before="60"/>
      <w:outlineLvl w:val="5"/>
    </w:pPr>
    <w:rPr>
      <w:color w:val="918585"/>
      <w:sz w:val="20"/>
    </w:rPr>
  </w:style>
  <w:style w:type="paragraph" w:styleId="Heading7">
    <w:name w:val="heading 7"/>
    <w:basedOn w:val="Normal"/>
    <w:next w:val="Normal"/>
    <w:link w:val="Heading7Char"/>
    <w:qFormat/>
    <w:rsid w:val="00A1351C"/>
    <w:pPr>
      <w:ind w:left="720"/>
      <w:outlineLvl w:val="6"/>
    </w:pPr>
    <w:rPr>
      <w:i/>
    </w:rPr>
  </w:style>
  <w:style w:type="paragraph" w:styleId="Heading8">
    <w:name w:val="heading 8"/>
    <w:basedOn w:val="Normal"/>
    <w:next w:val="Normal"/>
    <w:link w:val="Heading8Char"/>
    <w:qFormat/>
    <w:rsid w:val="00A1351C"/>
    <w:pPr>
      <w:ind w:left="720"/>
      <w:outlineLvl w:val="7"/>
    </w:pPr>
    <w:rPr>
      <w:i/>
    </w:rPr>
  </w:style>
  <w:style w:type="paragraph" w:styleId="Heading9">
    <w:name w:val="heading 9"/>
    <w:basedOn w:val="Normal"/>
    <w:next w:val="Normal"/>
    <w:link w:val="Heading9Char"/>
    <w:qFormat/>
    <w:rsid w:val="00A1351C"/>
    <w:pPr>
      <w:ind w:left="720"/>
      <w:outlineLvl w:val="8"/>
    </w:pPr>
    <w:rPr>
      <w:i/>
    </w:rPr>
  </w:style>
  <w:style w:type="character" w:default="1" w:styleId="DefaultParagraphFont">
    <w:name w:val="Default Paragraph Font"/>
    <w:uiPriority w:val="1"/>
    <w:unhideWhenUsed/>
    <w:rsid w:val="00A135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351C"/>
  </w:style>
  <w:style w:type="character" w:customStyle="1" w:styleId="Heading1Char">
    <w:name w:val="Heading 1 Char"/>
    <w:basedOn w:val="DefaultParagraphFont"/>
    <w:link w:val="Heading1"/>
    <w:rsid w:val="00A1351C"/>
    <w:rPr>
      <w:rFonts w:ascii="Times New Roman" w:eastAsia="Times New Roman" w:hAnsi="Times New Roman" w:cs="Times New Roman"/>
      <w:b/>
      <w:sz w:val="32"/>
      <w:szCs w:val="20"/>
      <w:lang w:eastAsia="en-US"/>
    </w:rPr>
  </w:style>
  <w:style w:type="paragraph" w:styleId="BodyText">
    <w:name w:val="Body Text"/>
    <w:basedOn w:val="Normal"/>
    <w:link w:val="BodyTextChar"/>
    <w:rsid w:val="00A135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1351C"/>
    <w:rPr>
      <w:rFonts w:ascii="Times New Roman" w:eastAsia="Times New Roman" w:hAnsi="Times New Roman" w:cs="Times New Roman"/>
      <w:sz w:val="24"/>
      <w:lang w:eastAsia="en-US"/>
    </w:rPr>
  </w:style>
  <w:style w:type="paragraph" w:styleId="Footer">
    <w:name w:val="footer"/>
    <w:basedOn w:val="Normal"/>
    <w:link w:val="FooterChar"/>
    <w:rsid w:val="00A135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351C"/>
    <w:rPr>
      <w:rFonts w:ascii="Times New Roman" w:eastAsia="Times New Roman" w:hAnsi="Times New Roman" w:cs="Times New Roman"/>
      <w:sz w:val="16"/>
      <w:lang w:eastAsia="en-US"/>
    </w:rPr>
  </w:style>
  <w:style w:type="paragraph" w:styleId="List">
    <w:name w:val="List"/>
    <w:basedOn w:val="BodyText"/>
    <w:next w:val="BodyText"/>
    <w:rsid w:val="00A1351C"/>
    <w:pPr>
      <w:tabs>
        <w:tab w:val="left" w:pos="340"/>
      </w:tabs>
      <w:spacing w:before="60" w:after="60"/>
      <w:ind w:left="340" w:hanging="340"/>
    </w:pPr>
  </w:style>
  <w:style w:type="character" w:customStyle="1" w:styleId="SpecialBold">
    <w:name w:val="Special Bold"/>
    <w:basedOn w:val="DefaultParagraphFont"/>
    <w:rsid w:val="00A1351C"/>
    <w:rPr>
      <w:b/>
      <w:spacing w:val="0"/>
    </w:rPr>
  </w:style>
  <w:style w:type="paragraph" w:styleId="ListBullet2">
    <w:name w:val="List Bullet 2"/>
    <w:basedOn w:val="List2"/>
    <w:rsid w:val="00A1351C"/>
    <w:pPr>
      <w:numPr>
        <w:numId w:val="14"/>
      </w:numPr>
      <w:tabs>
        <w:tab w:val="clear" w:pos="680"/>
      </w:tabs>
    </w:pPr>
  </w:style>
  <w:style w:type="character" w:styleId="Emphasis">
    <w:name w:val="Emphasis"/>
    <w:basedOn w:val="DefaultParagraphFont"/>
    <w:qFormat/>
    <w:rsid w:val="00A1351C"/>
    <w:rPr>
      <w:i/>
    </w:rPr>
  </w:style>
  <w:style w:type="paragraph" w:customStyle="1" w:styleId="SuperHeading">
    <w:name w:val="SuperHeading"/>
    <w:basedOn w:val="Normal"/>
    <w:rsid w:val="00A1351C"/>
    <w:pPr>
      <w:spacing w:before="240" w:after="120"/>
      <w:outlineLvl w:val="0"/>
    </w:pPr>
    <w:rPr>
      <w:rFonts w:ascii="Times New Roman" w:hAnsi="Times New Roman"/>
      <w:b/>
      <w:sz w:val="28"/>
    </w:rPr>
  </w:style>
  <w:style w:type="paragraph" w:customStyle="1" w:styleId="AllowPageBreak">
    <w:name w:val="AllowPageBreak"/>
    <w:rsid w:val="00A1351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1351C"/>
    <w:pPr>
      <w:numPr>
        <w:numId w:val="2"/>
      </w:numPr>
      <w:tabs>
        <w:tab w:val="clear" w:pos="1021"/>
      </w:tabs>
      <w:ind w:left="1037" w:hanging="357"/>
    </w:pPr>
  </w:style>
  <w:style w:type="character" w:customStyle="1" w:styleId="Underline">
    <w:name w:val="Underline"/>
    <w:basedOn w:val="DefaultParagraphFont"/>
    <w:qFormat/>
    <w:rsid w:val="00A1351C"/>
    <w:rPr>
      <w:u w:val="single"/>
    </w:rPr>
  </w:style>
  <w:style w:type="character" w:customStyle="1" w:styleId="BoldandItalics">
    <w:name w:val="Bold and Italics"/>
    <w:qFormat/>
    <w:rsid w:val="00A1351C"/>
    <w:rPr>
      <w:b/>
      <w:i/>
      <w:u w:val="none"/>
    </w:rPr>
  </w:style>
  <w:style w:type="character" w:customStyle="1" w:styleId="Heading2Char">
    <w:name w:val="Heading 2 Char"/>
    <w:basedOn w:val="DefaultParagraphFont"/>
    <w:link w:val="Heading2"/>
    <w:rsid w:val="00A135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35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35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35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35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35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35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351C"/>
    <w:rPr>
      <w:rFonts w:ascii="Courier New" w:eastAsia="Times New Roman" w:hAnsi="Courier New" w:cs="Times New Roman"/>
      <w:i/>
      <w:szCs w:val="20"/>
      <w:lang w:eastAsia="en-US"/>
    </w:rPr>
  </w:style>
  <w:style w:type="paragraph" w:customStyle="1" w:styleId="HeadingBase">
    <w:name w:val="Heading Base"/>
    <w:rsid w:val="00A135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351C"/>
    <w:pPr>
      <w:tabs>
        <w:tab w:val="right" w:leader="dot" w:pos="9072"/>
      </w:tabs>
      <w:ind w:left="567"/>
    </w:pPr>
    <w:rPr>
      <w:szCs w:val="22"/>
    </w:rPr>
  </w:style>
  <w:style w:type="paragraph" w:customStyle="1" w:styleId="TOCBase">
    <w:name w:val="TOC Base"/>
    <w:rsid w:val="00A135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351C"/>
    <w:pPr>
      <w:tabs>
        <w:tab w:val="right" w:leader="dot" w:pos="9072"/>
      </w:tabs>
      <w:spacing w:before="40" w:after="40"/>
      <w:ind w:left="284"/>
    </w:pPr>
    <w:rPr>
      <w:rFonts w:ascii="Times New Roman" w:hAnsi="Times New Roman"/>
    </w:rPr>
  </w:style>
  <w:style w:type="paragraph" w:styleId="TOC1">
    <w:name w:val="toc 1"/>
    <w:basedOn w:val="TOCBase"/>
    <w:next w:val="Normal"/>
    <w:rsid w:val="00A1351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1351C"/>
    <w:pPr>
      <w:spacing w:before="5040"/>
      <w:jc w:val="center"/>
    </w:pPr>
    <w:rPr>
      <w:sz w:val="48"/>
      <w:szCs w:val="72"/>
      <w:lang w:val="en-US"/>
    </w:rPr>
  </w:style>
  <w:style w:type="character" w:customStyle="1" w:styleId="TitleChar">
    <w:name w:val="Title Char"/>
    <w:basedOn w:val="DefaultParagraphFont"/>
    <w:link w:val="Title"/>
    <w:rsid w:val="00A135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351C"/>
    <w:pPr>
      <w:tabs>
        <w:tab w:val="left" w:pos="3600"/>
        <w:tab w:val="left" w:pos="3958"/>
      </w:tabs>
    </w:pPr>
  </w:style>
  <w:style w:type="paragraph" w:styleId="ListBullet">
    <w:name w:val="List Bullet"/>
    <w:basedOn w:val="List"/>
    <w:rsid w:val="00A1351C"/>
    <w:pPr>
      <w:numPr>
        <w:numId w:val="13"/>
      </w:numPr>
      <w:tabs>
        <w:tab w:val="clear" w:pos="340"/>
      </w:tabs>
      <w:spacing w:before="40" w:after="40"/>
    </w:pPr>
  </w:style>
  <w:style w:type="paragraph" w:customStyle="1" w:styleId="Note">
    <w:name w:val="Note"/>
    <w:basedOn w:val="BodyText"/>
    <w:rsid w:val="00A135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351C"/>
    <w:pPr>
      <w:framePr w:wrap="auto" w:hAnchor="text" w:y="6049"/>
    </w:pPr>
    <w:rPr>
      <w:color w:val="000000"/>
      <w:sz w:val="40"/>
    </w:rPr>
  </w:style>
  <w:style w:type="paragraph" w:customStyle="1" w:styleId="TOCTitle">
    <w:name w:val="TOCTitle"/>
    <w:basedOn w:val="Heading1"/>
    <w:rsid w:val="00A1351C"/>
    <w:pPr>
      <w:spacing w:after="240"/>
      <w:jc w:val="center"/>
      <w:outlineLvl w:val="9"/>
    </w:pPr>
    <w:rPr>
      <w:caps/>
    </w:rPr>
  </w:style>
  <w:style w:type="paragraph" w:customStyle="1" w:styleId="Version">
    <w:name w:val="Version"/>
    <w:rsid w:val="00A135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351C"/>
    <w:pPr>
      <w:keepNext w:val="0"/>
      <w:tabs>
        <w:tab w:val="right" w:pos="4176"/>
      </w:tabs>
      <w:ind w:left="198" w:hanging="198"/>
    </w:pPr>
    <w:rPr>
      <w:rFonts w:ascii="Garamond" w:hAnsi="Garamond"/>
    </w:rPr>
  </w:style>
  <w:style w:type="paragraph" w:styleId="IndexHeading">
    <w:name w:val="index heading"/>
    <w:basedOn w:val="Normal"/>
    <w:next w:val="Index1"/>
    <w:semiHidden/>
    <w:rsid w:val="00A1351C"/>
    <w:pPr>
      <w:spacing w:before="120" w:after="120"/>
    </w:pPr>
    <w:rPr>
      <w:rFonts w:ascii="Arial" w:hAnsi="Arial"/>
      <w:b/>
      <w:color w:val="918585"/>
      <w:sz w:val="24"/>
    </w:rPr>
  </w:style>
  <w:style w:type="paragraph" w:styleId="Header">
    <w:name w:val="header"/>
    <w:basedOn w:val="Normal"/>
    <w:link w:val="HeaderChar"/>
    <w:rsid w:val="00A135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351C"/>
    <w:rPr>
      <w:rFonts w:ascii="Times New Roman" w:eastAsia="Times New Roman" w:hAnsi="Times New Roman" w:cs="Times New Roman"/>
      <w:sz w:val="16"/>
      <w:szCs w:val="20"/>
      <w:lang w:val="en-GB" w:eastAsia="en-US"/>
    </w:rPr>
  </w:style>
  <w:style w:type="paragraph" w:customStyle="1" w:styleId="Chapter">
    <w:name w:val="Chapter"/>
    <w:basedOn w:val="Normal"/>
    <w:rsid w:val="00A1351C"/>
    <w:pPr>
      <w:spacing w:before="240"/>
    </w:pPr>
    <w:rPr>
      <w:rFonts w:ascii="Times New Roman" w:hAnsi="Times New Roman"/>
      <w:smallCaps/>
      <w:spacing w:val="80"/>
      <w:sz w:val="28"/>
    </w:rPr>
  </w:style>
  <w:style w:type="paragraph" w:customStyle="1" w:styleId="InChapter">
    <w:name w:val="InChapter"/>
    <w:basedOn w:val="Heading3"/>
    <w:rsid w:val="00A1351C"/>
    <w:pPr>
      <w:spacing w:after="240"/>
      <w:outlineLvl w:val="9"/>
    </w:pPr>
    <w:rPr>
      <w:noProof/>
    </w:rPr>
  </w:style>
  <w:style w:type="paragraph" w:styleId="Index2">
    <w:name w:val="index 2"/>
    <w:basedOn w:val="Normal"/>
    <w:next w:val="Normal"/>
    <w:semiHidden/>
    <w:rsid w:val="00A1351C"/>
    <w:pPr>
      <w:tabs>
        <w:tab w:val="right" w:pos="4176"/>
      </w:tabs>
      <w:ind w:left="568" w:hanging="284"/>
    </w:pPr>
    <w:rPr>
      <w:rFonts w:ascii="Garamond" w:hAnsi="Garamond"/>
    </w:rPr>
  </w:style>
  <w:style w:type="paragraph" w:customStyle="1" w:styleId="Byline">
    <w:name w:val="Byline"/>
    <w:rsid w:val="00A135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351C"/>
    <w:pPr>
      <w:tabs>
        <w:tab w:val="clear" w:pos="3600"/>
        <w:tab w:val="clear" w:pos="3958"/>
      </w:tabs>
      <w:jc w:val="right"/>
    </w:pPr>
  </w:style>
  <w:style w:type="paragraph" w:styleId="Caption">
    <w:name w:val="caption"/>
    <w:basedOn w:val="BodyText"/>
    <w:next w:val="Normal"/>
    <w:qFormat/>
    <w:rsid w:val="00A1351C"/>
    <w:pPr>
      <w:framePr w:w="2268" w:hSpace="181" w:vSpace="181" w:wrap="around" w:vAnchor="text" w:hAnchor="page" w:x="1135" w:y="285" w:anchorLock="1"/>
    </w:pPr>
    <w:rPr>
      <w:i/>
    </w:rPr>
  </w:style>
  <w:style w:type="paragraph" w:customStyle="1" w:styleId="MiniTOCTitle">
    <w:name w:val="MiniTOCTitle"/>
    <w:basedOn w:val="Heading4"/>
    <w:rsid w:val="00A1351C"/>
    <w:pPr>
      <w:spacing w:before="240"/>
      <w:outlineLvl w:val="9"/>
    </w:pPr>
    <w:rPr>
      <w:noProof/>
      <w:sz w:val="24"/>
    </w:rPr>
  </w:style>
  <w:style w:type="paragraph" w:customStyle="1" w:styleId="MiniTOCItem">
    <w:name w:val="MiniTOCItem"/>
    <w:basedOn w:val="ListBullet"/>
    <w:rsid w:val="00A1351C"/>
    <w:pPr>
      <w:numPr>
        <w:numId w:val="0"/>
      </w:numPr>
      <w:tabs>
        <w:tab w:val="right" w:leader="dot" w:pos="6521"/>
      </w:tabs>
      <w:spacing w:before="0" w:after="0"/>
    </w:pPr>
  </w:style>
  <w:style w:type="paragraph" w:customStyle="1" w:styleId="TOFTitle">
    <w:name w:val="TOFTitle"/>
    <w:basedOn w:val="TOCTitle"/>
    <w:rsid w:val="00A1351C"/>
  </w:style>
  <w:style w:type="paragraph" w:styleId="TableofFigures">
    <w:name w:val="table of figures"/>
    <w:basedOn w:val="Normal"/>
    <w:next w:val="Normal"/>
    <w:semiHidden/>
    <w:rsid w:val="00A1351C"/>
    <w:pPr>
      <w:tabs>
        <w:tab w:val="right" w:leader="dot" w:pos="9072"/>
      </w:tabs>
      <w:ind w:left="970" w:hanging="403"/>
    </w:pPr>
    <w:rPr>
      <w:rFonts w:ascii="Times New Roman" w:hAnsi="Times New Roman"/>
      <w:b/>
    </w:rPr>
  </w:style>
  <w:style w:type="paragraph" w:styleId="ListNumber">
    <w:name w:val="List Number"/>
    <w:basedOn w:val="List"/>
    <w:rsid w:val="00A1351C"/>
    <w:pPr>
      <w:numPr>
        <w:numId w:val="11"/>
      </w:numPr>
    </w:pPr>
  </w:style>
  <w:style w:type="character" w:customStyle="1" w:styleId="WingdingSymbols">
    <w:name w:val="Wingding Symbols"/>
    <w:rsid w:val="00A1351C"/>
    <w:rPr>
      <w:rFonts w:ascii="Wingdings" w:hAnsi="Wingdings"/>
    </w:rPr>
  </w:style>
  <w:style w:type="paragraph" w:customStyle="1" w:styleId="TableHeading">
    <w:name w:val="Table Heading"/>
    <w:basedOn w:val="HeadingBase"/>
    <w:rsid w:val="00A1351C"/>
    <w:pPr>
      <w:keepLines/>
      <w:pBdr>
        <w:bottom w:val="single" w:sz="6" w:space="1" w:color="918585"/>
      </w:pBdr>
      <w:spacing w:before="240"/>
    </w:pPr>
  </w:style>
  <w:style w:type="character" w:customStyle="1" w:styleId="HotSpot">
    <w:name w:val="HotSpot"/>
    <w:rsid w:val="00A1351C"/>
    <w:rPr>
      <w:color w:val="0033CC"/>
      <w:u w:val="none"/>
    </w:rPr>
  </w:style>
  <w:style w:type="paragraph" w:customStyle="1" w:styleId="BodyTextRight">
    <w:name w:val="Body Text Right"/>
    <w:basedOn w:val="BodyText"/>
    <w:rsid w:val="00A1351C"/>
    <w:pPr>
      <w:spacing w:before="0" w:after="0"/>
      <w:jc w:val="right"/>
    </w:pPr>
  </w:style>
  <w:style w:type="paragraph" w:styleId="Index3">
    <w:name w:val="index 3"/>
    <w:basedOn w:val="ListNumber2"/>
    <w:next w:val="Normal"/>
    <w:semiHidden/>
    <w:rsid w:val="00A1351C"/>
    <w:pPr>
      <w:numPr>
        <w:numId w:val="0"/>
      </w:numPr>
      <w:tabs>
        <w:tab w:val="right" w:leader="dot" w:pos="4176"/>
      </w:tabs>
    </w:pPr>
  </w:style>
  <w:style w:type="paragraph" w:styleId="ListNumber2">
    <w:name w:val="List Number 2"/>
    <w:basedOn w:val="List2"/>
    <w:rsid w:val="00A1351C"/>
    <w:pPr>
      <w:numPr>
        <w:numId w:val="10"/>
      </w:numPr>
      <w:tabs>
        <w:tab w:val="clear" w:pos="1060"/>
      </w:tabs>
    </w:pPr>
  </w:style>
  <w:style w:type="paragraph" w:customStyle="1" w:styleId="MarginNote">
    <w:name w:val="Margin Note"/>
    <w:basedOn w:val="BodyText"/>
    <w:rsid w:val="00A135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35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35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351C"/>
    <w:rPr>
      <w:sz w:val="32"/>
    </w:rPr>
  </w:style>
  <w:style w:type="paragraph" w:customStyle="1" w:styleId="HeadingProcedure">
    <w:name w:val="Heading Procedure"/>
    <w:basedOn w:val="HeadingBase"/>
    <w:next w:val="Normal"/>
    <w:rsid w:val="00A1351C"/>
    <w:pPr>
      <w:tabs>
        <w:tab w:val="left" w:pos="0"/>
      </w:tabs>
      <w:spacing w:before="120" w:after="60"/>
    </w:pPr>
    <w:rPr>
      <w:i/>
      <w:color w:val="918585"/>
      <w:sz w:val="22"/>
    </w:rPr>
  </w:style>
  <w:style w:type="paragraph" w:customStyle="1" w:styleId="TableBodyText">
    <w:name w:val="Table Body Text"/>
    <w:basedOn w:val="BodyText"/>
    <w:rsid w:val="00A1351C"/>
    <w:pPr>
      <w:spacing w:before="60" w:after="60"/>
    </w:pPr>
  </w:style>
  <w:style w:type="paragraph" w:styleId="ListContinue">
    <w:name w:val="List Continue"/>
    <w:basedOn w:val="List"/>
    <w:rsid w:val="00A1351C"/>
    <w:pPr>
      <w:ind w:firstLine="0"/>
    </w:pPr>
  </w:style>
  <w:style w:type="paragraph" w:customStyle="1" w:styleId="ListNote">
    <w:name w:val="List Note"/>
    <w:basedOn w:val="List"/>
    <w:rsid w:val="00A1351C"/>
    <w:pPr>
      <w:pBdr>
        <w:top w:val="single" w:sz="6" w:space="2" w:color="918585"/>
        <w:bottom w:val="single" w:sz="6" w:space="2" w:color="918585"/>
      </w:pBdr>
      <w:tabs>
        <w:tab w:val="left" w:pos="1021"/>
      </w:tabs>
      <w:ind w:firstLine="0"/>
    </w:pPr>
  </w:style>
  <w:style w:type="paragraph" w:customStyle="1" w:styleId="Warning">
    <w:name w:val="Warning"/>
    <w:basedOn w:val="BodyText"/>
    <w:rsid w:val="00A1351C"/>
    <w:pPr>
      <w:shd w:val="clear" w:color="auto" w:fill="D9D9D9"/>
      <w:tabs>
        <w:tab w:val="left" w:pos="992"/>
      </w:tabs>
      <w:ind w:left="119" w:right="119"/>
    </w:pPr>
    <w:rPr>
      <w:sz w:val="20"/>
    </w:rPr>
  </w:style>
  <w:style w:type="paragraph" w:customStyle="1" w:styleId="MarginIcons">
    <w:name w:val="Margin Icons"/>
    <w:basedOn w:val="BodyText"/>
    <w:rsid w:val="00A135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351C"/>
    <w:rPr>
      <w:rFonts w:ascii="Courier New" w:hAnsi="Courier New"/>
    </w:rPr>
  </w:style>
  <w:style w:type="paragraph" w:customStyle="1" w:styleId="NoteBullet">
    <w:name w:val="Note Bullet"/>
    <w:basedOn w:val="Note"/>
    <w:rsid w:val="00A1351C"/>
    <w:pPr>
      <w:tabs>
        <w:tab w:val="clear" w:pos="680"/>
      </w:tabs>
      <w:spacing w:before="60" w:after="60"/>
    </w:pPr>
  </w:style>
  <w:style w:type="paragraph" w:customStyle="1" w:styleId="SubHeading2">
    <w:name w:val="SubHeading2"/>
    <w:basedOn w:val="HeadingBase"/>
    <w:rsid w:val="00A1351C"/>
    <w:pPr>
      <w:spacing w:before="240" w:after="60"/>
    </w:pPr>
    <w:rPr>
      <w:sz w:val="20"/>
    </w:rPr>
  </w:style>
  <w:style w:type="paragraph" w:customStyle="1" w:styleId="SubHeading1">
    <w:name w:val="SubHeading1"/>
    <w:basedOn w:val="HeadingBase"/>
    <w:rsid w:val="00A1351C"/>
    <w:pPr>
      <w:spacing w:before="240" w:after="60"/>
    </w:pPr>
    <w:rPr>
      <w:color w:val="918585"/>
      <w:sz w:val="22"/>
    </w:rPr>
  </w:style>
  <w:style w:type="paragraph" w:customStyle="1" w:styleId="SideHeading">
    <w:name w:val="Side Heading"/>
    <w:basedOn w:val="HeadingBase"/>
    <w:rsid w:val="00A135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351C"/>
    <w:pPr>
      <w:numPr>
        <w:numId w:val="12"/>
      </w:numPr>
    </w:pPr>
  </w:style>
  <w:style w:type="paragraph" w:styleId="PlainText">
    <w:name w:val="Plain Text"/>
    <w:basedOn w:val="Normal"/>
    <w:link w:val="PlainTextChar"/>
    <w:rsid w:val="00A1351C"/>
    <w:rPr>
      <w:sz w:val="20"/>
    </w:rPr>
  </w:style>
  <w:style w:type="character" w:customStyle="1" w:styleId="PlainTextChar">
    <w:name w:val="Plain Text Char"/>
    <w:basedOn w:val="DefaultParagraphFont"/>
    <w:link w:val="PlainText"/>
    <w:rsid w:val="00A1351C"/>
    <w:rPr>
      <w:rFonts w:ascii="Courier New" w:eastAsia="Times New Roman" w:hAnsi="Courier New" w:cs="Times New Roman"/>
      <w:sz w:val="20"/>
      <w:szCs w:val="20"/>
      <w:lang w:eastAsia="en-US"/>
    </w:rPr>
  </w:style>
  <w:style w:type="character" w:customStyle="1" w:styleId="MenuOption">
    <w:name w:val="Menu Option"/>
    <w:basedOn w:val="DefaultParagraphFont"/>
    <w:rsid w:val="00A1351C"/>
    <w:rPr>
      <w:b/>
      <w:smallCaps/>
    </w:rPr>
  </w:style>
  <w:style w:type="paragraph" w:customStyle="1" w:styleId="TableListNumber">
    <w:name w:val="Table List Number"/>
    <w:basedOn w:val="ListNumber"/>
    <w:rsid w:val="00A1351C"/>
    <w:pPr>
      <w:numPr>
        <w:numId w:val="0"/>
      </w:numPr>
    </w:pPr>
  </w:style>
  <w:style w:type="paragraph" w:styleId="TOC4">
    <w:name w:val="toc 4"/>
    <w:basedOn w:val="TOCBase"/>
    <w:next w:val="Normal"/>
    <w:semiHidden/>
    <w:rsid w:val="00A1351C"/>
    <w:pPr>
      <w:tabs>
        <w:tab w:val="right" w:leader="dot" w:pos="9071"/>
      </w:tabs>
      <w:ind w:left="1701"/>
    </w:pPr>
  </w:style>
  <w:style w:type="paragraph" w:customStyle="1" w:styleId="ListAlpha">
    <w:name w:val="List Alpha"/>
    <w:basedOn w:val="List"/>
    <w:rsid w:val="00A1351C"/>
    <w:pPr>
      <w:numPr>
        <w:numId w:val="9"/>
      </w:numPr>
    </w:pPr>
  </w:style>
  <w:style w:type="paragraph" w:customStyle="1" w:styleId="ListAlpha2">
    <w:name w:val="List Alpha 2"/>
    <w:basedOn w:val="List2"/>
    <w:rsid w:val="00A1351C"/>
    <w:pPr>
      <w:numPr>
        <w:numId w:val="8"/>
      </w:numPr>
    </w:pPr>
  </w:style>
  <w:style w:type="paragraph" w:styleId="List2">
    <w:name w:val="List 2"/>
    <w:basedOn w:val="BodyText"/>
    <w:rsid w:val="00A1351C"/>
    <w:pPr>
      <w:tabs>
        <w:tab w:val="left" w:pos="680"/>
      </w:tabs>
      <w:spacing w:before="60" w:after="60"/>
      <w:ind w:left="680" w:hanging="340"/>
    </w:pPr>
  </w:style>
  <w:style w:type="paragraph" w:styleId="List3">
    <w:name w:val="List 3"/>
    <w:basedOn w:val="BodyText"/>
    <w:rsid w:val="00A1351C"/>
    <w:pPr>
      <w:tabs>
        <w:tab w:val="left" w:pos="1021"/>
      </w:tabs>
      <w:spacing w:before="60" w:after="60"/>
      <w:ind w:left="1020" w:hanging="340"/>
    </w:pPr>
  </w:style>
  <w:style w:type="paragraph" w:styleId="List4">
    <w:name w:val="List 4"/>
    <w:basedOn w:val="BodyText"/>
    <w:rsid w:val="00A1351C"/>
    <w:pPr>
      <w:tabs>
        <w:tab w:val="left" w:pos="1361"/>
      </w:tabs>
      <w:spacing w:before="60" w:after="60"/>
      <w:ind w:left="1361" w:hanging="340"/>
    </w:pPr>
  </w:style>
  <w:style w:type="paragraph" w:styleId="List5">
    <w:name w:val="List 5"/>
    <w:basedOn w:val="BodyText"/>
    <w:rsid w:val="00A1351C"/>
    <w:pPr>
      <w:tabs>
        <w:tab w:val="left" w:pos="1701"/>
      </w:tabs>
      <w:spacing w:before="60" w:after="60"/>
      <w:ind w:left="1701" w:hanging="340"/>
    </w:pPr>
  </w:style>
  <w:style w:type="paragraph" w:styleId="ListBullet4">
    <w:name w:val="List Bullet 4"/>
    <w:basedOn w:val="List4"/>
    <w:rsid w:val="00A1351C"/>
    <w:pPr>
      <w:numPr>
        <w:numId w:val="3"/>
      </w:numPr>
    </w:pPr>
  </w:style>
  <w:style w:type="paragraph" w:styleId="ListBullet5">
    <w:name w:val="List Bullet 5"/>
    <w:basedOn w:val="List5"/>
    <w:rsid w:val="00A1351C"/>
    <w:pPr>
      <w:numPr>
        <w:numId w:val="4"/>
      </w:numPr>
    </w:pPr>
  </w:style>
  <w:style w:type="paragraph" w:styleId="ListContinue2">
    <w:name w:val="List Continue 2"/>
    <w:basedOn w:val="List2"/>
    <w:rsid w:val="00A1351C"/>
    <w:pPr>
      <w:ind w:firstLine="0"/>
    </w:pPr>
  </w:style>
  <w:style w:type="paragraph" w:styleId="ListContinue3">
    <w:name w:val="List Continue 3"/>
    <w:basedOn w:val="List3"/>
    <w:rsid w:val="00A1351C"/>
    <w:pPr>
      <w:ind w:left="1021" w:firstLine="0"/>
    </w:pPr>
  </w:style>
  <w:style w:type="paragraph" w:styleId="ListContinue4">
    <w:name w:val="List Continue 4"/>
    <w:basedOn w:val="List4"/>
    <w:rsid w:val="00A1351C"/>
    <w:pPr>
      <w:ind w:firstLine="0"/>
    </w:pPr>
  </w:style>
  <w:style w:type="paragraph" w:styleId="ListContinue5">
    <w:name w:val="List Continue 5"/>
    <w:basedOn w:val="List5"/>
    <w:rsid w:val="00A1351C"/>
    <w:pPr>
      <w:ind w:firstLine="0"/>
    </w:pPr>
  </w:style>
  <w:style w:type="paragraph" w:styleId="ListNumber3">
    <w:name w:val="List Number 3"/>
    <w:basedOn w:val="List3"/>
    <w:rsid w:val="00A1351C"/>
    <w:pPr>
      <w:numPr>
        <w:numId w:val="5"/>
      </w:numPr>
    </w:pPr>
  </w:style>
  <w:style w:type="paragraph" w:styleId="ListNumber4">
    <w:name w:val="List Number 4"/>
    <w:basedOn w:val="List4"/>
    <w:rsid w:val="00A1351C"/>
    <w:pPr>
      <w:numPr>
        <w:numId w:val="6"/>
      </w:numPr>
    </w:pPr>
  </w:style>
  <w:style w:type="paragraph" w:styleId="ListNumber5">
    <w:name w:val="List Number 5"/>
    <w:basedOn w:val="List5"/>
    <w:rsid w:val="00A1351C"/>
    <w:pPr>
      <w:numPr>
        <w:numId w:val="7"/>
      </w:numPr>
    </w:pPr>
  </w:style>
  <w:style w:type="paragraph" w:styleId="BlockText">
    <w:name w:val="Block Text"/>
    <w:basedOn w:val="Normal"/>
    <w:rsid w:val="00A1351C"/>
    <w:pPr>
      <w:spacing w:after="120"/>
      <w:ind w:left="1440" w:right="1440"/>
    </w:pPr>
  </w:style>
  <w:style w:type="character" w:customStyle="1" w:styleId="Subscript">
    <w:name w:val="Subscript"/>
    <w:basedOn w:val="DefaultParagraphFont"/>
    <w:rsid w:val="00A1351C"/>
    <w:rPr>
      <w:sz w:val="16"/>
      <w:vertAlign w:val="subscript"/>
    </w:rPr>
  </w:style>
  <w:style w:type="character" w:customStyle="1" w:styleId="Superscript">
    <w:name w:val="Superscript"/>
    <w:basedOn w:val="DefaultParagraphFont"/>
    <w:rsid w:val="00A1351C"/>
    <w:rPr>
      <w:sz w:val="16"/>
      <w:vertAlign w:val="superscript"/>
    </w:rPr>
  </w:style>
  <w:style w:type="character" w:customStyle="1" w:styleId="Symbols">
    <w:name w:val="Symbols"/>
    <w:basedOn w:val="DefaultParagraphFont"/>
    <w:rsid w:val="00A1351C"/>
    <w:rPr>
      <w:rFonts w:ascii="Symbol" w:hAnsi="Symbol"/>
    </w:rPr>
  </w:style>
  <w:style w:type="character" w:customStyle="1" w:styleId="MenuOptions">
    <w:name w:val="Menu Options"/>
    <w:basedOn w:val="DefaultParagraphFont"/>
    <w:rsid w:val="00A1351C"/>
    <w:rPr>
      <w:rFonts w:ascii="Arial Narrow" w:hAnsi="Arial Narrow"/>
      <w:smallCaps/>
    </w:rPr>
  </w:style>
  <w:style w:type="character" w:customStyle="1" w:styleId="Buttons">
    <w:name w:val="Buttons"/>
    <w:basedOn w:val="DefaultParagraphFont"/>
    <w:rsid w:val="00A1351C"/>
    <w:rPr>
      <w:b/>
    </w:rPr>
  </w:style>
  <w:style w:type="character" w:customStyle="1" w:styleId="Underlined">
    <w:name w:val="Underlined"/>
    <w:basedOn w:val="DefaultParagraphFont"/>
    <w:rsid w:val="00A1351C"/>
    <w:rPr>
      <w:u w:val="single"/>
    </w:rPr>
  </w:style>
  <w:style w:type="paragraph" w:customStyle="1" w:styleId="TableBodyTextRight">
    <w:name w:val="Table Body Text Right"/>
    <w:basedOn w:val="TableBodyText"/>
    <w:rsid w:val="00A1351C"/>
    <w:pPr>
      <w:widowControl w:val="0"/>
      <w:autoSpaceDE w:val="0"/>
      <w:autoSpaceDN w:val="0"/>
      <w:adjustRightInd w:val="0"/>
      <w:jc w:val="right"/>
    </w:pPr>
    <w:rPr>
      <w:rFonts w:cs="Arial"/>
      <w:szCs w:val="18"/>
    </w:rPr>
  </w:style>
  <w:style w:type="paragraph" w:customStyle="1" w:styleId="CopyrightText">
    <w:name w:val="Copyright Text"/>
    <w:basedOn w:val="BodyText"/>
    <w:rsid w:val="00A1351C"/>
    <w:rPr>
      <w:sz w:val="18"/>
    </w:rPr>
  </w:style>
  <w:style w:type="paragraph" w:customStyle="1" w:styleId="BodySmallRight">
    <w:name w:val="Body Small Right"/>
    <w:basedOn w:val="BodyTextRight"/>
    <w:rsid w:val="00A1351C"/>
    <w:rPr>
      <w:sz w:val="18"/>
      <w:szCs w:val="18"/>
    </w:rPr>
  </w:style>
  <w:style w:type="paragraph" w:customStyle="1" w:styleId="MarginEdition">
    <w:name w:val="Margin Edition"/>
    <w:basedOn w:val="MarginNote"/>
    <w:rsid w:val="00A1351C"/>
    <w:pPr>
      <w:spacing w:before="0" w:after="0"/>
    </w:pPr>
    <w:rPr>
      <w:rFonts w:ascii="Times New Roman" w:hAnsi="Times New Roman"/>
      <w:color w:val="999999"/>
    </w:rPr>
  </w:style>
  <w:style w:type="paragraph" w:customStyle="1" w:styleId="Spacer">
    <w:name w:val="Spacer"/>
    <w:basedOn w:val="Normal"/>
    <w:rsid w:val="00A1351C"/>
    <w:rPr>
      <w:sz w:val="2"/>
      <w:szCs w:val="2"/>
    </w:rPr>
  </w:style>
  <w:style w:type="character" w:customStyle="1" w:styleId="Small">
    <w:name w:val="Small"/>
    <w:basedOn w:val="DefaultParagraphFont"/>
    <w:rsid w:val="00A1351C"/>
    <w:rPr>
      <w:sz w:val="16"/>
    </w:rPr>
  </w:style>
  <w:style w:type="paragraph" w:customStyle="1" w:styleId="WideTable">
    <w:name w:val="Wide Table"/>
    <w:basedOn w:val="Normal"/>
    <w:rsid w:val="00A1351C"/>
    <w:pPr>
      <w:ind w:left="-1418"/>
    </w:pPr>
    <w:rPr>
      <w:sz w:val="2"/>
      <w:szCs w:val="2"/>
    </w:rPr>
  </w:style>
  <w:style w:type="character" w:styleId="PageNumber">
    <w:name w:val="page number"/>
    <w:basedOn w:val="DefaultParagraphFont"/>
    <w:rsid w:val="00A1351C"/>
  </w:style>
  <w:style w:type="paragraph" w:styleId="Quote">
    <w:name w:val="Quote"/>
    <w:basedOn w:val="Heading1"/>
    <w:link w:val="QuoteChar"/>
    <w:qFormat/>
    <w:rsid w:val="00A1351C"/>
    <w:rPr>
      <w:b w:val="0"/>
      <w:sz w:val="72"/>
      <w:szCs w:val="72"/>
      <w:lang w:val="en-NZ"/>
    </w:rPr>
  </w:style>
  <w:style w:type="character" w:customStyle="1" w:styleId="QuoteChar">
    <w:name w:val="Quote Char"/>
    <w:basedOn w:val="DefaultParagraphFont"/>
    <w:link w:val="Quote"/>
    <w:rsid w:val="00A135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351C"/>
    <w:pPr>
      <w:pageBreakBefore/>
    </w:pPr>
  </w:style>
  <w:style w:type="paragraph" w:customStyle="1" w:styleId="Border">
    <w:name w:val="Border"/>
    <w:basedOn w:val="Normal"/>
    <w:qFormat/>
    <w:rsid w:val="00A135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351C"/>
    <w:rPr>
      <w:b/>
      <w:bCs/>
      <w:i/>
      <w:iCs/>
      <w:color w:val="auto"/>
    </w:rPr>
  </w:style>
  <w:style w:type="paragraph" w:styleId="IntenseQuote">
    <w:name w:val="Intense Quote"/>
    <w:basedOn w:val="Normal"/>
    <w:next w:val="Normal"/>
    <w:link w:val="IntenseQuoteChar"/>
    <w:uiPriority w:val="30"/>
    <w:qFormat/>
    <w:rsid w:val="00A135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35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351C"/>
    <w:rPr>
      <w:smallCaps/>
      <w:color w:val="auto"/>
      <w:u w:val="single"/>
    </w:rPr>
  </w:style>
  <w:style w:type="character" w:styleId="IntenseReference">
    <w:name w:val="Intense Reference"/>
    <w:basedOn w:val="DefaultParagraphFont"/>
    <w:uiPriority w:val="32"/>
    <w:qFormat/>
    <w:rsid w:val="00A1351C"/>
    <w:rPr>
      <w:b/>
      <w:bCs/>
      <w:smallCaps/>
      <w:color w:val="auto"/>
      <w:spacing w:val="5"/>
      <w:u w:val="single"/>
    </w:rPr>
  </w:style>
  <w:style w:type="paragraph" w:customStyle="1" w:styleId="2ColumnHeading">
    <w:name w:val="2Column Heading"/>
    <w:basedOn w:val="BodyText"/>
    <w:qFormat/>
    <w:rsid w:val="00A1351C"/>
    <w:pPr>
      <w:spacing w:after="60"/>
      <w:ind w:left="-2268"/>
    </w:pPr>
    <w:rPr>
      <w:b/>
    </w:rPr>
  </w:style>
  <w:style w:type="paragraph" w:customStyle="1" w:styleId="Heading1TOC">
    <w:name w:val="Heading1 TOC"/>
    <w:basedOn w:val="Normal"/>
    <w:qFormat/>
    <w:rsid w:val="00A1351C"/>
    <w:pPr>
      <w:spacing w:before="240" w:after="120"/>
    </w:pPr>
    <w:rPr>
      <w:rFonts w:ascii="Times New Roman" w:hAnsi="Times New Roman"/>
      <w:b/>
      <w:sz w:val="32"/>
    </w:rPr>
  </w:style>
  <w:style w:type="paragraph" w:customStyle="1" w:styleId="Heading2TOC">
    <w:name w:val="Heading2 TOC"/>
    <w:basedOn w:val="Normal"/>
    <w:qFormat/>
    <w:rsid w:val="00A1351C"/>
    <w:pPr>
      <w:spacing w:before="240" w:after="60"/>
    </w:pPr>
    <w:rPr>
      <w:rFonts w:ascii="Times New Roman" w:hAnsi="Times New Roman"/>
      <w:b/>
      <w:sz w:val="28"/>
    </w:rPr>
  </w:style>
  <w:style w:type="paragraph" w:styleId="BalloonText">
    <w:name w:val="Balloon Text"/>
    <w:basedOn w:val="Normal"/>
    <w:link w:val="BalloonTextChar"/>
    <w:rsid w:val="00A1351C"/>
    <w:rPr>
      <w:rFonts w:ascii="Tahoma" w:hAnsi="Tahoma" w:cs="Tahoma"/>
      <w:sz w:val="16"/>
      <w:szCs w:val="16"/>
    </w:rPr>
  </w:style>
  <w:style w:type="character" w:customStyle="1" w:styleId="BalloonTextChar">
    <w:name w:val="Balloon Text Char"/>
    <w:basedOn w:val="DefaultParagraphFont"/>
    <w:link w:val="BalloonText"/>
    <w:rsid w:val="00A135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35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135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351C"/>
    <w:rPr>
      <w:b/>
      <w:color w:val="660033"/>
      <w:spacing w:val="0"/>
    </w:rPr>
  </w:style>
  <w:style w:type="paragraph" w:customStyle="1" w:styleId="Nameditemlist">
    <w:name w:val="Named item list"/>
    <w:basedOn w:val="BodyText"/>
    <w:qFormat/>
    <w:rsid w:val="00A1351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1364</Words>
  <Characters>8815</Characters>
  <Application>Microsoft Office Word</Application>
  <DocSecurity>0</DocSecurity>
  <Lines>289</Lines>
  <Paragraphs>169</Paragraphs>
  <ScaleCrop>false</ScaleCrop>
  <Company>Author-it Software Corporation Ltd.</Company>
  <LinksUpToDate>false</LinksUpToDate>
  <CharactersWithSpaces>10109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PSPPA601A Manage public affairs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2012-11-01T17:56:00Z</dcterms:created>
  <dcterms:modified xsi:type="dcterms:W3CDTF">2012-11-01T17:56:00Z</dcterms:modified>
</cp:coreProperties>
</file>