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783B" w:rsidP="0017783B">
      <w:pPr>
        <w:pStyle w:val="Title"/>
      </w:pPr>
      <w:r>
        <w:fldChar w:fldCharType="begin"/>
      </w:r>
      <w:r>
        <w:instrText xml:space="preserve"> TITLE   \* MERGEFORMAT </w:instrText>
      </w:r>
      <w:r>
        <w:fldChar w:fldCharType="separate"/>
      </w:r>
      <w:r>
        <w:t>PSPMNGT703A Lead and influence change</w:t>
      </w:r>
      <w:r>
        <w:fldChar w:fldCharType="end"/>
      </w:r>
    </w:p>
    <w:p w:rsidR="0017783B" w:rsidP="0017783B">
      <w:pPr>
        <w:pStyle w:val="Version"/>
        <w:sectPr w:rsidSect="00C55B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55B18" w:rsidP="00C55B18">
      <w:pPr>
        <w:pStyle w:val="SuperHeading"/>
      </w:pPr>
      <w:r w:rsidRPr="00C55B18">
        <w:t>PSPMNGT703A Lead and influence change</w:t>
      </w:r>
    </w:p>
    <w:p w:rsidR="00000000" w:rsidRPr="00C55B18" w:rsidP="00C55B18">
      <w:pPr>
        <w:pStyle w:val="SuperHeading"/>
      </w:pPr>
    </w:p>
    <w:p w:rsidR="00000000" w:rsidRPr="00C55B18" w:rsidP="00C55B18">
      <w:pPr>
        <w:pStyle w:val="Heading1"/>
      </w:pPr>
      <w:bookmarkStart w:id="1" w:name="O_497448"/>
      <w:bookmarkEnd w:id="1"/>
      <w:r w:rsidRPr="00C55B18">
        <w:t>Modification History</w:t>
      </w:r>
    </w:p>
    <w:tbl>
      <w:tblPr>
        <w:tblW w:w="0" w:type="auto"/>
        <w:tblLayout w:type="fixed"/>
        <w:tblCellMar>
          <w:left w:w="62" w:type="dxa"/>
          <w:right w:w="62" w:type="dxa"/>
        </w:tblCellMar>
        <w:tblLook w:val="0000"/>
      </w:tblPr>
      <w:tblGrid>
        <w:gridCol w:w="3052"/>
        <w:gridCol w:w="3052"/>
        <w:gridCol w:w="3052"/>
      </w:tblGrid>
      <w:tr w:rsidTr="0017783B">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B18" w:rsidP="00C55B18">
            <w:pPr>
              <w:pStyle w:val="BodyText"/>
            </w:pPr>
            <w:r w:rsidRPr="00C55B18">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B18" w:rsidP="00C55B18">
            <w:pPr>
              <w:pStyle w:val="BodyText"/>
            </w:pPr>
            <w:r w:rsidRPr="00C55B18">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B18">
            <w:pPr>
              <w:pStyle w:val="BodyText"/>
              <w:rPr>
                <w:lang w:val="en-NZ"/>
              </w:rPr>
            </w:pPr>
            <w:r w:rsidRPr="00C55B18">
              <w:rPr>
                <w:rStyle w:val="SpecialBold"/>
              </w:rPr>
              <w:t>Comments</w:t>
            </w:r>
          </w:p>
        </w:tc>
      </w:tr>
      <w:tr w:rsidTr="0017783B">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B18">
            <w:pPr>
              <w:pStyle w:val="BodyText"/>
              <w:rPr>
                <w:lang w:val="en-NZ"/>
              </w:rPr>
            </w:pPr>
            <w:r w:rsidRPr="00C55B18">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B18">
            <w:pPr>
              <w:pStyle w:val="BodyText"/>
              <w:rPr>
                <w:lang w:val="en-NZ"/>
              </w:rPr>
            </w:pPr>
            <w:r w:rsidRPr="00C55B18">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B18">
            <w:pPr>
              <w:pStyle w:val="BodyText"/>
              <w:rPr>
                <w:lang w:val="en-NZ"/>
              </w:rPr>
            </w:pPr>
            <w:r w:rsidRPr="00C55B18">
              <w:t xml:space="preserve">Unit descriptor edited. </w:t>
            </w:r>
          </w:p>
        </w:tc>
      </w:tr>
      <w:tr w:rsidTr="0017783B">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B18">
            <w:pPr>
              <w:pStyle w:val="BodyText"/>
              <w:rPr>
                <w:lang w:val="en-NZ"/>
              </w:rPr>
            </w:pPr>
            <w:r w:rsidRPr="00C55B18">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B18">
            <w:pPr>
              <w:pStyle w:val="BodyText"/>
              <w:rPr>
                <w:lang w:val="en-NZ"/>
              </w:rPr>
            </w:pPr>
            <w:r w:rsidRPr="00C55B18">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B18">
            <w:pPr>
              <w:pStyle w:val="BodyText"/>
              <w:rPr>
                <w:lang w:val="en-NZ"/>
              </w:rPr>
            </w:pPr>
            <w:r w:rsidRPr="00C55B18">
              <w:t>Layout adjusted. No changes to content.</w:t>
            </w:r>
          </w:p>
        </w:tc>
      </w:tr>
      <w:tr w:rsidTr="0017783B">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B18">
            <w:pPr>
              <w:pStyle w:val="BodyText"/>
              <w:rPr>
                <w:lang w:val="en-NZ"/>
              </w:rPr>
            </w:pPr>
            <w:r w:rsidRPr="00C55B18">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B18">
            <w:pPr>
              <w:pStyle w:val="BodyText"/>
              <w:rPr>
                <w:lang w:val="en-NZ"/>
              </w:rPr>
            </w:pPr>
            <w:r w:rsidRPr="00C55B18">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B18" w:rsidP="00C55B18">
            <w:pPr>
              <w:pStyle w:val="BodyText"/>
            </w:pPr>
            <w:r w:rsidRPr="00C55B18">
              <w:t>Primary release.</w:t>
            </w:r>
          </w:p>
        </w:tc>
      </w:tr>
    </w:tbl>
    <w:p w:rsidR="0017783B" w:rsidP="00C55B18">
      <w:pPr>
        <w:pStyle w:val="BodyText"/>
      </w:pPr>
    </w:p>
    <w:p w:rsidR="0017783B" w:rsidP="00C55B18">
      <w:pPr>
        <w:pStyle w:val="BodyText"/>
      </w:pPr>
    </w:p>
    <w:p w:rsidR="00000000" w:rsidRPr="00C55B18" w:rsidP="00C55B18">
      <w:pPr>
        <w:pStyle w:val="Heading1"/>
      </w:pPr>
      <w:bookmarkStart w:id="2" w:name="O_497445"/>
      <w:bookmarkEnd w:id="2"/>
      <w:r w:rsidRPr="00C55B18">
        <w:t>Unit Descriptor</w:t>
      </w:r>
    </w:p>
    <w:p w:rsidR="00000000" w:rsidRPr="00C55B18" w:rsidP="00C55B18">
      <w:pPr>
        <w:pStyle w:val="BodyText"/>
      </w:pPr>
      <w:r w:rsidRPr="00C55B18">
        <w:t>This unit covers organisational leadership in change management through influencing and shaping an organisational culture that is receptive to and emb</w:t>
      </w:r>
      <w:r w:rsidRPr="00C55B18">
        <w:t>races the opportunities from change. This requires flexible organisational structures and processes in place to support clients and staff to maximise the strategic advantages of a change for the organisation. The unit includes influencing organisational cu</w:t>
      </w:r>
      <w:r w:rsidRPr="00C55B18">
        <w:t>lture, anticipating change and providing strategic leadership in change management.</w:t>
      </w:r>
    </w:p>
    <w:p w:rsidR="00000000" w:rsidRPr="00C55B18" w:rsidP="00C55B18">
      <w:pPr>
        <w:pStyle w:val="BodyText"/>
      </w:pPr>
      <w:r w:rsidRPr="00C55B18">
        <w:t xml:space="preserve">In practice, leading change occurs in the context of other strategic activities such as providing strategic direction, influencing diversity, providing leadership in human </w:t>
      </w:r>
      <w:r w:rsidRPr="00C55B18">
        <w:t>resources management.</w:t>
      </w:r>
    </w:p>
    <w:p w:rsidR="00000000" w:rsidRPr="00C55B18" w:rsidP="00C55B18">
      <w:pPr>
        <w:pStyle w:val="BodyText"/>
      </w:pPr>
      <w:r w:rsidRPr="00C55B18">
        <w:t xml:space="preserve">The unit is one of 6 units of competency in the </w:t>
      </w:r>
      <w:r w:rsidRPr="00C55B18">
        <w:rPr>
          <w:rStyle w:val="Emphasis"/>
        </w:rPr>
        <w:t>Working in Government</w:t>
      </w:r>
      <w:r w:rsidRPr="00C55B18">
        <w:t xml:space="preserve"> and </w:t>
      </w:r>
      <w:r w:rsidRPr="00C55B18">
        <w:rPr>
          <w:rStyle w:val="Emphasis"/>
        </w:rPr>
        <w:t>Management</w:t>
      </w:r>
      <w:r w:rsidRPr="00C55B18">
        <w:t xml:space="preserve"> Competency fields that deal with change. Related units of competency are:</w:t>
      </w:r>
    </w:p>
    <w:p w:rsidR="00000000" w:rsidRPr="00C55B18" w:rsidP="00C55B18">
      <w:pPr>
        <w:pStyle w:val="ListBullet"/>
      </w:pPr>
      <w:r w:rsidRPr="00C55B18">
        <w:t>PSPGOV205B Participate in workplace change</w:t>
      </w:r>
    </w:p>
    <w:p w:rsidR="00000000" w:rsidRPr="00C55B18" w:rsidP="00C55B18">
      <w:pPr>
        <w:pStyle w:val="ListBullet"/>
      </w:pPr>
      <w:r w:rsidRPr="00C55B18">
        <w:t>PSPGOV306B Implement change</w:t>
      </w:r>
    </w:p>
    <w:p w:rsidR="00000000" w:rsidRPr="00C55B18" w:rsidP="00C55B18">
      <w:pPr>
        <w:pStyle w:val="ListBullet"/>
      </w:pPr>
      <w:r w:rsidRPr="00C55B18">
        <w:t>PSPGOV405B Provide input to change processes</w:t>
      </w:r>
    </w:p>
    <w:p w:rsidR="00000000" w:rsidRPr="00C55B18" w:rsidP="00C55B18">
      <w:pPr>
        <w:pStyle w:val="ListBullet"/>
      </w:pPr>
      <w:r w:rsidRPr="00C55B18">
        <w:t>PSPGOV514A Facilitate change</w:t>
      </w:r>
    </w:p>
    <w:p w:rsidR="00000000" w:rsidRPr="00C55B18" w:rsidP="00C55B18">
      <w:pPr>
        <w:pStyle w:val="ListBullet"/>
      </w:pPr>
      <w:r w:rsidRPr="00C55B18">
        <w:t>PSPMNGT604B Manage change</w:t>
      </w:r>
    </w:p>
    <w:p w:rsidR="0017783B" w:rsidP="00C55B18">
      <w:pPr>
        <w:pStyle w:val="BodyText"/>
      </w:pPr>
      <w:r w:rsidRPr="00C55B18">
        <w:t>No licensing, legislative, regulatory or certification requirements apply to this unit at the time of publication</w:t>
      </w:r>
    </w:p>
    <w:p w:rsidR="0017783B" w:rsidP="00C55B18">
      <w:pPr>
        <w:pStyle w:val="BodyText"/>
      </w:pPr>
    </w:p>
    <w:p w:rsidR="00000000" w:rsidRPr="00C55B18" w:rsidP="00C55B18">
      <w:pPr>
        <w:pStyle w:val="Heading1"/>
      </w:pPr>
      <w:bookmarkStart w:id="3" w:name="O_497455"/>
      <w:bookmarkEnd w:id="3"/>
      <w:r w:rsidRPr="00C55B18">
        <w:t>Application of the Unit</w:t>
      </w:r>
    </w:p>
    <w:p w:rsidR="00000000" w:rsidRPr="00C55B18" w:rsidP="00C55B18">
      <w:pPr>
        <w:pStyle w:val="BodyText"/>
      </w:pPr>
      <w:r w:rsidRPr="00C55B18">
        <w:t>Not applicable.</w:t>
      </w:r>
    </w:p>
    <w:p w:rsidR="00000000" w:rsidRPr="00C55B18" w:rsidP="00C55B18">
      <w:pPr>
        <w:pStyle w:val="AllowPageBreak"/>
      </w:pPr>
    </w:p>
    <w:p w:rsidR="00000000" w:rsidRPr="00C55B18" w:rsidP="00C55B18">
      <w:pPr>
        <w:pStyle w:val="Heading1"/>
      </w:pPr>
      <w:bookmarkStart w:id="4" w:name="O_497443"/>
      <w:bookmarkEnd w:id="4"/>
      <w:r w:rsidRPr="00C55B18">
        <w:t>Licensing/Regulatory Information</w:t>
      </w:r>
    </w:p>
    <w:p w:rsidR="00000000" w:rsidRPr="00C55B18" w:rsidP="00C55B18">
      <w:pPr>
        <w:pStyle w:val="BodyText"/>
      </w:pPr>
      <w:r w:rsidRPr="00C55B18">
        <w:t>Not applicable.</w:t>
      </w:r>
    </w:p>
    <w:p w:rsidR="00000000" w:rsidRPr="00C55B18" w:rsidP="00C55B18">
      <w:pPr>
        <w:pStyle w:val="AllowPageBreak"/>
      </w:pPr>
    </w:p>
    <w:p w:rsidR="00000000" w:rsidRPr="00C55B18" w:rsidP="00C55B18">
      <w:pPr>
        <w:pStyle w:val="Heading1"/>
      </w:pPr>
      <w:bookmarkStart w:id="5" w:name="O_497447"/>
      <w:bookmarkEnd w:id="5"/>
      <w:r w:rsidRPr="00C55B18">
        <w:t>Pre-Requisites</w:t>
      </w:r>
    </w:p>
    <w:p w:rsidR="00000000" w:rsidRPr="00C55B18" w:rsidP="00C55B18">
      <w:pPr>
        <w:pStyle w:val="BodyText"/>
      </w:pPr>
      <w:r w:rsidRPr="00C55B18">
        <w:t>Not applicable.</w:t>
      </w:r>
    </w:p>
    <w:p w:rsidR="00000000" w:rsidRPr="00C55B18" w:rsidP="00C55B18">
      <w:pPr>
        <w:pStyle w:val="AllowPageBreak"/>
      </w:pPr>
    </w:p>
    <w:p w:rsidR="00000000" w:rsidRPr="00C55B18" w:rsidP="00C55B18">
      <w:pPr>
        <w:pStyle w:val="Heading1"/>
      </w:pPr>
      <w:bookmarkStart w:id="6" w:name="O_497451"/>
      <w:bookmarkEnd w:id="6"/>
      <w:r w:rsidRPr="00C55B18">
        <w:t>Employability Skills Information</w:t>
      </w:r>
    </w:p>
    <w:p w:rsidR="00000000" w:rsidRPr="00C55B18" w:rsidP="00C55B18">
      <w:pPr>
        <w:pStyle w:val="BodyText"/>
      </w:pPr>
      <w:r w:rsidRPr="00C55B18">
        <w:t>This unit contains employability skills.</w:t>
      </w:r>
    </w:p>
    <w:p w:rsidR="00000000" w:rsidRPr="00C55B18" w:rsidP="00C55B18">
      <w:pPr>
        <w:pStyle w:val="AllowPageBreak"/>
      </w:pPr>
    </w:p>
    <w:p w:rsidR="00000000" w:rsidRPr="00C55B18" w:rsidP="00C55B18">
      <w:pPr>
        <w:pStyle w:val="Heading1"/>
      </w:pPr>
      <w:bookmarkStart w:id="7" w:name="O_497452"/>
      <w:bookmarkEnd w:id="7"/>
      <w:r w:rsidRPr="00C55B18">
        <w:t>Elements and Performance Criteria Pre-Content</w:t>
      </w:r>
    </w:p>
    <w:tbl>
      <w:tblPr>
        <w:tblW w:w="9322" w:type="dxa"/>
        <w:tblLayout w:type="fixed"/>
        <w:tblCellMar>
          <w:left w:w="62" w:type="dxa"/>
          <w:right w:w="62" w:type="dxa"/>
        </w:tblCellMar>
        <w:tblLook w:val="0000"/>
      </w:tblPr>
      <w:tblGrid>
        <w:gridCol w:w="2660"/>
        <w:gridCol w:w="6662"/>
      </w:tblGrid>
      <w:tr w:rsidTr="0017783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55B18">
            <w:pPr>
              <w:pStyle w:val="BodyText"/>
              <w:rPr>
                <w:lang w:val="en-NZ"/>
              </w:rPr>
            </w:pPr>
            <w:r w:rsidRPr="00C55B18">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C55B18" w:rsidP="00C55B18">
            <w:pPr>
              <w:pStyle w:val="BodyText"/>
            </w:pPr>
            <w:r w:rsidRPr="00C55B18">
              <w:t xml:space="preserve">Together, performance criteria specify the requirements for competent performance. Text in </w:t>
            </w:r>
            <w:r w:rsidRPr="00C55B18">
              <w:rPr>
                <w:rStyle w:val="BoldandItalics"/>
              </w:rPr>
              <w:t>bold italics</w:t>
            </w:r>
            <w:r w:rsidRPr="00C55B18">
              <w:t xml:space="preserve"> is explained in the Range Statement following.</w:t>
            </w:r>
          </w:p>
        </w:tc>
      </w:tr>
    </w:tbl>
    <w:p w:rsidR="00000000" w:rsidRPr="00C55B18" w:rsidP="00C55B18">
      <w:pPr>
        <w:pStyle w:val="BodyText"/>
      </w:pPr>
    </w:p>
    <w:p w:rsidR="00000000" w:rsidRPr="00C55B18" w:rsidP="00C55B18">
      <w:pPr>
        <w:pStyle w:val="AllowPageBreak"/>
      </w:pPr>
    </w:p>
    <w:p w:rsidR="00000000" w:rsidRPr="00C55B18" w:rsidP="00C55B18">
      <w:pPr>
        <w:pStyle w:val="Heading1"/>
      </w:pPr>
      <w:bookmarkStart w:id="8" w:name="O_497453"/>
      <w:bookmarkEnd w:id="8"/>
      <w:r w:rsidRPr="00C55B18">
        <w:t>Elements and Performance Criteria</w:t>
      </w:r>
    </w:p>
    <w:tbl>
      <w:tblPr>
        <w:tblW w:w="9322" w:type="dxa"/>
        <w:tblLayout w:type="fixed"/>
        <w:tblCellMar>
          <w:left w:w="62" w:type="dxa"/>
          <w:right w:w="62" w:type="dxa"/>
        </w:tblCellMar>
        <w:tblLook w:val="0000"/>
      </w:tblPr>
      <w:tblGrid>
        <w:gridCol w:w="2660"/>
        <w:gridCol w:w="6662"/>
      </w:tblGrid>
      <w:tr w:rsidTr="0017783B">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C55B18" w:rsidP="00C55B18">
            <w:pPr>
              <w:pStyle w:val="BodyText"/>
            </w:pPr>
            <w:r w:rsidRPr="00C55B18">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C55B18">
            <w:pPr>
              <w:pStyle w:val="BodyText"/>
              <w:rPr>
                <w:lang w:val="en-NZ"/>
              </w:rPr>
            </w:pPr>
            <w:r w:rsidRPr="00C55B18">
              <w:rPr>
                <w:rStyle w:val="SpecialBold"/>
              </w:rPr>
              <w:t>PERFORMANCE CRITERIA</w:t>
            </w:r>
          </w:p>
        </w:tc>
      </w:tr>
      <w:tr w:rsidTr="0017783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55B18">
            <w:pPr>
              <w:pStyle w:val="List"/>
              <w:rPr>
                <w:lang w:val="en-NZ"/>
              </w:rPr>
            </w:pPr>
            <w:r w:rsidRPr="00C55B18">
              <w:rPr>
                <w:rStyle w:val="SpecialBold"/>
              </w:rPr>
              <w:t>1</w:t>
            </w:r>
            <w:r w:rsidRPr="00C55B18">
              <w:t>.</w:t>
            </w:r>
            <w:r w:rsidRPr="00C55B18">
              <w:tab/>
            </w:r>
            <w:r w:rsidRPr="00C55B18">
              <w:rPr>
                <w:rStyle w:val="SpecialBold"/>
              </w:rPr>
              <w:t>Influence organisational culture</w:t>
            </w:r>
          </w:p>
        </w:tc>
        <w:tc>
          <w:tcPr>
            <w:tcW w:w="6662" w:type="dxa"/>
            <w:tcBorders>
              <w:top w:val="nil"/>
              <w:left w:val="nil"/>
              <w:bottom w:val="nil"/>
              <w:right w:val="nil"/>
            </w:tcBorders>
            <w:tcMar>
              <w:top w:w="0" w:type="dxa"/>
              <w:left w:w="62" w:type="dxa"/>
              <w:bottom w:w="0" w:type="dxa"/>
              <w:right w:w="62" w:type="dxa"/>
            </w:tcMar>
          </w:tcPr>
          <w:p w:rsidR="00000000" w:rsidRPr="00C55B18" w:rsidP="00C55B18">
            <w:pPr>
              <w:pStyle w:val="List"/>
            </w:pPr>
            <w:r w:rsidRPr="00C55B18">
              <w:t>1.1</w:t>
            </w:r>
            <w:r w:rsidRPr="00C55B18">
              <w:tab/>
              <w:t>A strategic review of organisational culture is undertaken to establish existing atti</w:t>
            </w:r>
            <w:r w:rsidRPr="00C55B18">
              <w:t>tudes to change and identify key issues for action.</w:t>
            </w:r>
          </w:p>
          <w:p w:rsidR="00000000" w:rsidRPr="00C55B18" w:rsidP="00C55B18">
            <w:pPr>
              <w:pStyle w:val="List"/>
            </w:pPr>
            <w:r w:rsidRPr="00C55B18">
              <w:t>1.2</w:t>
            </w:r>
            <w:r w:rsidRPr="00C55B18">
              <w:tab/>
              <w:t xml:space="preserve">The </w:t>
            </w:r>
            <w:r w:rsidRPr="00C55B18">
              <w:rPr>
                <w:rStyle w:val="BoldandItalics"/>
              </w:rPr>
              <w:t>strategic advantages</w:t>
            </w:r>
            <w:r w:rsidRPr="00C55B18">
              <w:t xml:space="preserve"> of ongoing change for individuals, groups and the organisation are identified, supported and actively promoted to </w:t>
            </w:r>
            <w:r w:rsidRPr="00C55B18">
              <w:rPr>
                <w:rStyle w:val="BoldandItalics"/>
              </w:rPr>
              <w:t>foster commitment</w:t>
            </w:r>
            <w:r w:rsidRPr="00C55B18">
              <w:t xml:space="preserve"> to workplace change.</w:t>
            </w:r>
          </w:p>
          <w:p w:rsidR="00000000" w:rsidRPr="00C55B18" w:rsidP="00C55B18">
            <w:pPr>
              <w:pStyle w:val="List"/>
            </w:pPr>
            <w:r w:rsidRPr="00C55B18">
              <w:t>1.3</w:t>
            </w:r>
            <w:r w:rsidRPr="00C55B18">
              <w:tab/>
              <w:t xml:space="preserve">The acceptance of </w:t>
            </w:r>
            <w:r w:rsidRPr="00C55B18">
              <w:t>new ideas and management methods, and challenges to existing practices and structures are embedded in managerial practice and decision making to develop an organisational culture that seeks and thrives on change for continuous improvement and business flex</w:t>
            </w:r>
            <w:r w:rsidRPr="00C55B18">
              <w:t>ibility.</w:t>
            </w:r>
          </w:p>
          <w:p w:rsidR="00000000" w:rsidRPr="00C55B18" w:rsidP="00C55B18">
            <w:pPr>
              <w:pStyle w:val="List"/>
            </w:pPr>
            <w:r w:rsidRPr="00C55B18">
              <w:t>1.4</w:t>
            </w:r>
            <w:r w:rsidRPr="00C55B18">
              <w:tab/>
              <w:t>Change management activities and related performance indicators for managers are embedded in organisational strategies, policies and plans as an ongoing requirement rather than added/transitory elements.</w:t>
            </w:r>
          </w:p>
          <w:p w:rsidR="00000000" w:rsidRPr="00C55B18" w:rsidP="00C55B18">
            <w:pPr>
              <w:pStyle w:val="List"/>
            </w:pPr>
            <w:r w:rsidRPr="00C55B18">
              <w:t>1.5</w:t>
            </w:r>
            <w:r w:rsidRPr="00C55B18">
              <w:tab/>
            </w:r>
            <w:r w:rsidRPr="00C55B18">
              <w:t xml:space="preserve">Staff with a range of attributes that are reflective of a </w:t>
            </w:r>
            <w:r w:rsidRPr="00C55B18">
              <w:rPr>
                <w:rStyle w:val="BoldandItalics"/>
              </w:rPr>
              <w:t xml:space="preserve">diverse workforce </w:t>
            </w:r>
            <w:r w:rsidRPr="00C55B18">
              <w:t>are recruited, developed and deployed to maximise the organisation's strategic advantage in dealing with change.</w:t>
            </w:r>
          </w:p>
          <w:p w:rsidR="00000000" w:rsidP="00C55B18">
            <w:pPr>
              <w:pStyle w:val="List"/>
              <w:rPr>
                <w:lang w:val="en-NZ"/>
              </w:rPr>
            </w:pPr>
            <w:r w:rsidRPr="00C55B18">
              <w:t>1.6</w:t>
            </w:r>
            <w:r w:rsidRPr="00C55B18">
              <w:tab/>
              <w:t xml:space="preserve">Learning and development opportunities for managing change are </w:t>
            </w:r>
            <w:r w:rsidRPr="00C55B18">
              <w:t>embedded in induction and professional development for staff to support the development of a culture that embraces change.</w:t>
            </w:r>
          </w:p>
        </w:tc>
      </w:tr>
      <w:tr w:rsidTr="0017783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55B18">
            <w:pPr>
              <w:pStyle w:val="List"/>
              <w:rPr>
                <w:lang w:val="en-NZ"/>
              </w:rPr>
            </w:pPr>
            <w:r w:rsidRPr="00C55B18">
              <w:rPr>
                <w:rStyle w:val="SpecialBold"/>
              </w:rPr>
              <w:t>2</w:t>
            </w:r>
            <w:r w:rsidRPr="00C55B18">
              <w:t>.</w:t>
            </w:r>
            <w:r w:rsidRPr="00C55B18">
              <w:tab/>
            </w:r>
            <w:r w:rsidRPr="00C55B18">
              <w:rPr>
                <w:rStyle w:val="SpecialBold"/>
              </w:rPr>
              <w:t>Anticipate change</w:t>
            </w:r>
            <w:r w:rsidRPr="00C55B18">
              <w:t xml:space="preserve"> </w:t>
            </w:r>
          </w:p>
        </w:tc>
        <w:tc>
          <w:tcPr>
            <w:tcW w:w="6662" w:type="dxa"/>
            <w:tcBorders>
              <w:top w:val="nil"/>
              <w:left w:val="nil"/>
              <w:bottom w:val="nil"/>
              <w:right w:val="nil"/>
            </w:tcBorders>
            <w:tcMar>
              <w:top w:w="0" w:type="dxa"/>
              <w:left w:w="62" w:type="dxa"/>
              <w:bottom w:w="0" w:type="dxa"/>
              <w:right w:w="62" w:type="dxa"/>
            </w:tcMar>
          </w:tcPr>
          <w:p w:rsidR="00000000" w:rsidRPr="00C55B18" w:rsidP="00C55B18">
            <w:pPr>
              <w:pStyle w:val="List"/>
            </w:pPr>
            <w:r w:rsidRPr="00C55B18">
              <w:t>2.1</w:t>
            </w:r>
            <w:r w:rsidRPr="00C55B18">
              <w:tab/>
              <w:t xml:space="preserve">The likelihood of significant </w:t>
            </w:r>
            <w:r w:rsidRPr="00C55B18">
              <w:rPr>
                <w:rStyle w:val="BoldandItalics"/>
              </w:rPr>
              <w:t xml:space="preserve">change </w:t>
            </w:r>
            <w:r w:rsidRPr="00C55B18">
              <w:t>for the organisation is identified through strategic networking and o</w:t>
            </w:r>
            <w:r w:rsidRPr="00C55B18">
              <w:t>ngoing consideration of factors impacting upon the community, the public sector, the organisation or within the political environment.</w:t>
            </w:r>
          </w:p>
          <w:p w:rsidR="00000000" w:rsidRPr="00C55B18" w:rsidP="00C55B18">
            <w:pPr>
              <w:pStyle w:val="List"/>
            </w:pPr>
            <w:r w:rsidRPr="00C55B18">
              <w:t>2.2</w:t>
            </w:r>
            <w:r w:rsidRPr="00C55B18">
              <w:tab/>
              <w:t xml:space="preserve">Key </w:t>
            </w:r>
            <w:r w:rsidRPr="00C55B18">
              <w:rPr>
                <w:rStyle w:val="BoldandItalics"/>
              </w:rPr>
              <w:t xml:space="preserve">stakeholders </w:t>
            </w:r>
            <w:r w:rsidRPr="00C55B18">
              <w:t xml:space="preserve">are consulted in identifying external drivers for change, and likely change is analysed in relation </w:t>
            </w:r>
            <w:r w:rsidRPr="00C55B18">
              <w:t>to its potential effect on organisational purpose, functions, structure, strategic objectives and the people in the organisation.</w:t>
            </w:r>
          </w:p>
          <w:p w:rsidR="00000000" w:rsidRPr="00C55B18" w:rsidP="00C55B18">
            <w:pPr>
              <w:pStyle w:val="List"/>
            </w:pPr>
            <w:r w:rsidRPr="00C55B18">
              <w:t>2.3</w:t>
            </w:r>
            <w:r w:rsidRPr="00C55B18">
              <w:tab/>
              <w:t>Early planning is undertaken with managers, human resource personnel and staff to ensure maximum lead time, support for th</w:t>
            </w:r>
            <w:r w:rsidRPr="00C55B18">
              <w:t>ose likely to be affected by change and to allow thoughtful, proactive responses to be generated to optimise outcomes for the organisation.</w:t>
            </w:r>
          </w:p>
          <w:p w:rsidR="00000000" w:rsidP="00C55B18">
            <w:pPr>
              <w:pStyle w:val="List"/>
              <w:rPr>
                <w:lang w:val="en-NZ"/>
              </w:rPr>
            </w:pPr>
            <w:r w:rsidRPr="00C55B18">
              <w:t>2.4</w:t>
            </w:r>
            <w:r w:rsidRPr="00C55B18">
              <w:tab/>
            </w:r>
            <w:r w:rsidRPr="00C55B18">
              <w:rPr>
                <w:rStyle w:val="BoldandItalics"/>
              </w:rPr>
              <w:t xml:space="preserve">Resourcing </w:t>
            </w:r>
            <w:r w:rsidRPr="00C55B18">
              <w:t>challenges of both implementing and sustaining change are anticipated and planned for in accordance w</w:t>
            </w:r>
            <w:r w:rsidRPr="00C55B18">
              <w:t xml:space="preserve">ith organisational </w:t>
            </w:r>
            <w:r w:rsidRPr="00C55B18">
              <w:rPr>
                <w:rStyle w:val="BoldandItalics"/>
              </w:rPr>
              <w:t>policies</w:t>
            </w:r>
            <w:r w:rsidRPr="00C55B18">
              <w:t>, procedures guidelines and</w:t>
            </w:r>
            <w:r w:rsidRPr="00C55B18">
              <w:rPr>
                <w:rStyle w:val="BoldandItalics"/>
              </w:rPr>
              <w:t xml:space="preserve"> legislative requirements</w:t>
            </w:r>
            <w:r w:rsidRPr="00C55B18">
              <w:rPr>
                <w:rStyle w:val="Emphasis"/>
              </w:rPr>
              <w:t>.</w:t>
            </w:r>
          </w:p>
        </w:tc>
      </w:tr>
      <w:tr w:rsidTr="0017783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55B18">
            <w:pPr>
              <w:pStyle w:val="List"/>
              <w:rPr>
                <w:lang w:val="en-NZ"/>
              </w:rPr>
            </w:pPr>
            <w:r w:rsidRPr="00C55B18">
              <w:rPr>
                <w:rStyle w:val="SpecialBold"/>
              </w:rPr>
              <w:t>3</w:t>
            </w:r>
            <w:r w:rsidRPr="00C55B18">
              <w:t>.</w:t>
            </w:r>
            <w:r w:rsidRPr="00C55B18">
              <w:tab/>
            </w:r>
            <w:r w:rsidRPr="00C55B18">
              <w:rPr>
                <w:rStyle w:val="SpecialBold"/>
              </w:rPr>
              <w:t>Provide strategic leadership in change management</w:t>
            </w:r>
          </w:p>
        </w:tc>
        <w:tc>
          <w:tcPr>
            <w:tcW w:w="6662" w:type="dxa"/>
            <w:tcBorders>
              <w:top w:val="nil"/>
              <w:left w:val="nil"/>
              <w:bottom w:val="nil"/>
              <w:right w:val="nil"/>
            </w:tcBorders>
            <w:tcMar>
              <w:top w:w="0" w:type="dxa"/>
              <w:left w:w="62" w:type="dxa"/>
              <w:bottom w:w="0" w:type="dxa"/>
              <w:right w:w="62" w:type="dxa"/>
            </w:tcMar>
          </w:tcPr>
          <w:p w:rsidR="00000000" w:rsidRPr="00C55B18" w:rsidP="00C55B18">
            <w:pPr>
              <w:pStyle w:val="List"/>
            </w:pPr>
            <w:r w:rsidRPr="00C55B18">
              <w:t>3.1</w:t>
            </w:r>
            <w:r w:rsidRPr="00C55B18">
              <w:tab/>
              <w:t xml:space="preserve">Strategic priorities are formulated in consultation with key stakeholders in the organisation and the community, and </w:t>
            </w:r>
            <w:r w:rsidRPr="00C55B18">
              <w:t>set out a vision for the future that provides challenging but realistic objectives to address change and maximise outcomes.</w:t>
            </w:r>
          </w:p>
          <w:p w:rsidR="00000000" w:rsidRPr="00C55B18" w:rsidP="00C55B18">
            <w:pPr>
              <w:pStyle w:val="List"/>
            </w:pPr>
            <w:r w:rsidRPr="00C55B18">
              <w:t>3.2</w:t>
            </w:r>
            <w:r w:rsidRPr="00C55B18">
              <w:tab/>
              <w:t>Current best practice information on change management is accessed and used to ensure change is managed effectively for sustaine</w:t>
            </w:r>
            <w:r w:rsidRPr="00C55B18">
              <w:t>d positive outcomes for the organisation and its people.</w:t>
            </w:r>
          </w:p>
          <w:p w:rsidR="00000000" w:rsidRPr="00C55B18" w:rsidP="00C55B18">
            <w:pPr>
              <w:pStyle w:val="List"/>
            </w:pPr>
            <w:r w:rsidRPr="00C55B18">
              <w:t>3.3</w:t>
            </w:r>
            <w:r w:rsidRPr="00C55B18">
              <w:tab/>
            </w:r>
            <w:r w:rsidRPr="00C55B18">
              <w:rPr>
                <w:rStyle w:val="BoldandItalics"/>
              </w:rPr>
              <w:t>Leadership strategies</w:t>
            </w:r>
            <w:r w:rsidRPr="00C55B18">
              <w:t xml:space="preserve"> are used to assist others to deal with ambiguity and to be creative and innovative in their approaches to dealing with change.</w:t>
            </w:r>
          </w:p>
          <w:p w:rsidR="00000000" w:rsidRPr="00C55B18" w:rsidP="00C55B18">
            <w:pPr>
              <w:pStyle w:val="List"/>
            </w:pPr>
            <w:r w:rsidRPr="00C55B18">
              <w:t>3.4</w:t>
            </w:r>
            <w:r w:rsidRPr="00C55B18">
              <w:tab/>
              <w:t>Strategies are designed to address the tra</w:t>
            </w:r>
            <w:r w:rsidRPr="00C55B18">
              <w:t>nsition from present to future arrangements and provide guidance for dealing with ambiguity in roles, functions, organisational priorities or structures.</w:t>
            </w:r>
          </w:p>
          <w:p w:rsidR="00000000" w:rsidRPr="00C55B18" w:rsidP="00C55B18">
            <w:pPr>
              <w:pStyle w:val="List"/>
            </w:pPr>
            <w:r w:rsidRPr="00C55B18">
              <w:t>3.5</w:t>
            </w:r>
            <w:r w:rsidRPr="00C55B18">
              <w:tab/>
              <w:t>Organisational culture, business outcomes and client feedback are monitored and positive achieveme</w:t>
            </w:r>
            <w:r w:rsidRPr="00C55B18">
              <w:t>nts identified and celebrated in accordance with organisational policy.</w:t>
            </w:r>
          </w:p>
        </w:tc>
      </w:tr>
    </w:tbl>
    <w:p w:rsidR="00000000" w:rsidRPr="00C55B18" w:rsidP="00C55B18">
      <w:pPr>
        <w:pStyle w:val="BodyText"/>
      </w:pPr>
    </w:p>
    <w:p w:rsidR="00000000" w:rsidRPr="00C55B18" w:rsidP="00C55B18">
      <w:pPr>
        <w:pStyle w:val="AllowPageBreak"/>
      </w:pPr>
    </w:p>
    <w:p w:rsidR="00000000" w:rsidRPr="00C55B18" w:rsidP="00C55B18">
      <w:pPr>
        <w:pStyle w:val="Heading1"/>
      </w:pPr>
      <w:bookmarkStart w:id="9" w:name="O_497446"/>
      <w:bookmarkEnd w:id="9"/>
      <w:r w:rsidRPr="00C55B18">
        <w:t>Required Skills and Knowledge</w:t>
      </w:r>
    </w:p>
    <w:tbl>
      <w:tblPr>
        <w:tblW w:w="0" w:type="auto"/>
        <w:tblLayout w:type="fixed"/>
        <w:tblCellMar>
          <w:left w:w="62" w:type="dxa"/>
          <w:right w:w="62" w:type="dxa"/>
        </w:tblCellMar>
        <w:tblLook w:val="0000"/>
      </w:tblPr>
      <w:tblGrid>
        <w:gridCol w:w="8553"/>
      </w:tblGrid>
      <w:tr w:rsidTr="0017783B">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P="00C55B18">
            <w:pPr>
              <w:pStyle w:val="BodyText"/>
              <w:rPr>
                <w:lang w:val="en-NZ"/>
              </w:rPr>
            </w:pPr>
            <w:r w:rsidRPr="00C55B18">
              <w:t>This section describes the essential skills and knowledge and their level, required for this unit.</w:t>
            </w:r>
          </w:p>
        </w:tc>
      </w:tr>
      <w:tr w:rsidTr="0017783B">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C55B18" w:rsidP="00C55B18">
            <w:pPr>
              <w:pStyle w:val="BodyText"/>
            </w:pPr>
            <w:r w:rsidRPr="00C55B18">
              <w:rPr>
                <w:rStyle w:val="SpecialBold"/>
              </w:rPr>
              <w:t>Skill requirements</w:t>
            </w:r>
          </w:p>
          <w:p w:rsidR="00000000" w:rsidRPr="00C55B18" w:rsidP="00C55B18">
            <w:pPr>
              <w:pStyle w:val="BodyText"/>
            </w:pPr>
            <w:r w:rsidRPr="00C55B18">
              <w:t>Look for evidence that confirms skills in:</w:t>
            </w:r>
          </w:p>
          <w:p w:rsidR="00000000" w:rsidRPr="00C55B18" w:rsidP="00C55B18">
            <w:pPr>
              <w:pStyle w:val="ListBullet2"/>
            </w:pPr>
            <w:r w:rsidRPr="00C55B18">
              <w:t xml:space="preserve">influencing and leading in the context of change management </w:t>
            </w:r>
          </w:p>
          <w:p w:rsidR="00000000" w:rsidRPr="00C55B18" w:rsidP="00C55B18">
            <w:pPr>
              <w:pStyle w:val="ListBullet2"/>
            </w:pPr>
            <w:r w:rsidRPr="00C55B18">
              <w:t>consulting with stakeholders using a variety of words and language structures to explain complex ideas to different audiences</w:t>
            </w:r>
          </w:p>
          <w:p w:rsidR="00000000" w:rsidRPr="00C55B18" w:rsidP="00C55B18">
            <w:pPr>
              <w:pStyle w:val="ListBullet2"/>
            </w:pPr>
            <w:r w:rsidRPr="00C55B18">
              <w:t>interpreting and explaini</w:t>
            </w:r>
            <w:r w:rsidRPr="00C55B18">
              <w:t>ng complex, formal documents and assisting others to apply them in the workplace</w:t>
            </w:r>
          </w:p>
          <w:p w:rsidR="00000000" w:rsidRPr="00C55B18" w:rsidP="00C55B18">
            <w:pPr>
              <w:pStyle w:val="ListBullet2"/>
            </w:pPr>
            <w:r w:rsidRPr="00C55B18">
              <w:t>responding to diversity, including gender and disability</w:t>
            </w:r>
          </w:p>
          <w:p w:rsidR="00000000" w:rsidP="00C55B18">
            <w:pPr>
              <w:pStyle w:val="ListBullet2"/>
              <w:rPr>
                <w:lang w:val="en-NZ"/>
              </w:rPr>
            </w:pPr>
            <w:r w:rsidRPr="00C55B18">
              <w:t>applying public sector legislation such as occupational health and safety and environment and sustainability in the co</w:t>
            </w:r>
            <w:r w:rsidRPr="00C55B18">
              <w:t>ntext of change management</w:t>
            </w:r>
          </w:p>
        </w:tc>
      </w:tr>
      <w:tr w:rsidTr="0017783B">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C55B18" w:rsidP="00C55B18">
            <w:pPr>
              <w:pStyle w:val="BodyText"/>
            </w:pPr>
            <w:r w:rsidRPr="00C55B18">
              <w:rPr>
                <w:rStyle w:val="SpecialBold"/>
              </w:rPr>
              <w:t>Knowledge requirements</w:t>
            </w:r>
          </w:p>
          <w:p w:rsidR="00000000" w:rsidRPr="00C55B18" w:rsidP="00C55B18">
            <w:pPr>
              <w:pStyle w:val="BodyText"/>
            </w:pPr>
            <w:r w:rsidRPr="00C55B18">
              <w:t xml:space="preserve"> Look for evidence that confirms knowledge and understanding of:</w:t>
            </w:r>
          </w:p>
          <w:p w:rsidR="00000000" w:rsidRPr="00C55B18" w:rsidP="00C55B18">
            <w:pPr>
              <w:pStyle w:val="ListBullet2"/>
            </w:pPr>
            <w:r w:rsidRPr="00C55B18">
              <w:t>change management models</w:t>
            </w:r>
          </w:p>
          <w:p w:rsidR="00000000" w:rsidRPr="00C55B18" w:rsidP="00C55B18">
            <w:pPr>
              <w:pStyle w:val="ListBullet2"/>
            </w:pPr>
            <w:r w:rsidRPr="00C55B18">
              <w:t>change management leadership strategies</w:t>
            </w:r>
          </w:p>
          <w:p w:rsidR="00000000" w:rsidRPr="00C55B18" w:rsidP="00C55B18">
            <w:pPr>
              <w:pStyle w:val="ListBullet2"/>
            </w:pPr>
            <w:r w:rsidRPr="00C55B18">
              <w:t>effects of change and ways to ensure strategic advantage</w:t>
            </w:r>
          </w:p>
          <w:p w:rsidR="00000000" w:rsidRPr="00C55B18" w:rsidP="00C55B18">
            <w:pPr>
              <w:pStyle w:val="ListBullet2"/>
            </w:pPr>
            <w:r w:rsidRPr="00C55B18">
              <w:t>the importance of organisational culture and influencing down</w:t>
            </w:r>
          </w:p>
          <w:p w:rsidR="00000000" w:rsidRPr="00C55B18" w:rsidP="00C55B18">
            <w:pPr>
              <w:pStyle w:val="ListBullet2"/>
            </w:pPr>
            <w:r w:rsidRPr="00C55B18">
              <w:t xml:space="preserve">key factors in the internal and external operating environment </w:t>
            </w:r>
          </w:p>
          <w:p w:rsidR="00000000" w:rsidRPr="00C55B18" w:rsidP="00C55B18">
            <w:pPr>
              <w:pStyle w:val="ListBullet2"/>
            </w:pPr>
            <w:r w:rsidRPr="00C55B18">
              <w:t>equal employment opportunity, equity and diversity principles</w:t>
            </w:r>
          </w:p>
          <w:p w:rsidR="00000000" w:rsidRPr="00C55B18" w:rsidP="00C55B18">
            <w:pPr>
              <w:pStyle w:val="ListBullet2"/>
            </w:pPr>
            <w:r w:rsidRPr="00C55B18">
              <w:t>organisational goals, policies, procedures and guidelines</w:t>
            </w:r>
          </w:p>
          <w:p w:rsidR="00000000" w:rsidRPr="00C55B18" w:rsidP="00C55B18">
            <w:pPr>
              <w:pStyle w:val="ListBullet2"/>
            </w:pPr>
            <w:r w:rsidRPr="00C55B18">
              <w:t>jurisdicti</w:t>
            </w:r>
            <w:r w:rsidRPr="00C55B18">
              <w:t>onal legislation applicable to management and human resource management functions</w:t>
            </w:r>
          </w:p>
        </w:tc>
      </w:tr>
    </w:tbl>
    <w:p w:rsidR="00000000" w:rsidRPr="00C55B18" w:rsidP="00C55B18">
      <w:pPr>
        <w:pStyle w:val="BodyText"/>
      </w:pPr>
    </w:p>
    <w:p w:rsidR="00000000" w:rsidRPr="00C55B18" w:rsidP="00C55B18">
      <w:pPr>
        <w:pStyle w:val="AllowPageBreak"/>
      </w:pPr>
    </w:p>
    <w:p w:rsidR="00000000" w:rsidRPr="00C55B18" w:rsidP="00C55B18">
      <w:pPr>
        <w:pStyle w:val="Heading1"/>
      </w:pPr>
      <w:bookmarkStart w:id="10" w:name="O_497449"/>
      <w:bookmarkEnd w:id="10"/>
      <w:r w:rsidRPr="00C55B18">
        <w:t>Evidence Guide</w:t>
      </w:r>
    </w:p>
    <w:tbl>
      <w:tblPr>
        <w:tblW w:w="9322" w:type="dxa"/>
        <w:tblLayout w:type="fixed"/>
        <w:tblCellMar>
          <w:left w:w="62" w:type="dxa"/>
          <w:right w:w="62" w:type="dxa"/>
        </w:tblCellMar>
        <w:tblLook w:val="0000"/>
      </w:tblPr>
      <w:tblGrid>
        <w:gridCol w:w="2660"/>
        <w:gridCol w:w="6662"/>
      </w:tblGrid>
      <w:tr w:rsidTr="0017783B">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C55B18">
            <w:pPr>
              <w:pStyle w:val="BodyText"/>
              <w:rPr>
                <w:lang w:val="en-NZ"/>
              </w:rPr>
            </w:pPr>
            <w:r w:rsidRPr="00C55B18">
              <w:t>The Evidence Guide specifies the evidence required to demonstrate achievement in the unit of competency as a whole. It must be read in conju</w:t>
            </w:r>
            <w:r w:rsidRPr="00C55B18">
              <w:t>nction with the Unit descriptor, Performance Criteria, the Range Statement and the Assessment Guidelines for the Public Sector Training Package.</w:t>
            </w:r>
          </w:p>
        </w:tc>
      </w:tr>
      <w:tr w:rsidTr="0017783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C55B18" w:rsidP="00C55B18">
            <w:pPr>
              <w:pStyle w:val="BodyText"/>
            </w:pPr>
            <w:r w:rsidRPr="00C55B18">
              <w:rPr>
                <w:rStyle w:val="SpecialBold"/>
              </w:rPr>
              <w:t>Units to be assessed together</w:t>
            </w:r>
            <w:r w:rsidRPr="00C55B18">
              <w:t xml:space="preserve"> </w:t>
            </w:r>
          </w:p>
        </w:tc>
        <w:tc>
          <w:tcPr>
            <w:tcW w:w="6662" w:type="dxa"/>
            <w:tcBorders>
              <w:top w:val="nil"/>
              <w:left w:val="nil"/>
              <w:bottom w:val="nil"/>
              <w:right w:val="nil"/>
            </w:tcBorders>
            <w:tcMar>
              <w:top w:w="0" w:type="dxa"/>
              <w:left w:w="62" w:type="dxa"/>
              <w:bottom w:w="0" w:type="dxa"/>
              <w:right w:w="62" w:type="dxa"/>
            </w:tcMar>
          </w:tcPr>
          <w:p w:rsidR="00000000" w:rsidRPr="00C55B18" w:rsidP="00C55B18">
            <w:pPr>
              <w:pStyle w:val="ListBullet2"/>
            </w:pPr>
            <w:r w:rsidRPr="00C55B18">
              <w:rPr>
                <w:rStyle w:val="Emphasis"/>
              </w:rPr>
              <w:t>Pre</w:t>
            </w:r>
            <w:r w:rsidRPr="00C55B18">
              <w:t>-</w:t>
            </w:r>
            <w:r w:rsidRPr="00C55B18">
              <w:rPr>
                <w:rStyle w:val="Emphasis"/>
              </w:rPr>
              <w:t>requisite</w:t>
            </w:r>
            <w:r w:rsidRPr="00C55B18">
              <w:t xml:space="preserve"> units that must be achieved prior to this unit:</w:t>
            </w:r>
            <w:r w:rsidRPr="00C55B18">
              <w:rPr>
                <w:rStyle w:val="Emphasis"/>
              </w:rPr>
              <w:t>Nil</w:t>
            </w:r>
          </w:p>
          <w:p w:rsidR="00000000" w:rsidRPr="00C55B18" w:rsidP="00C55B18">
            <w:pPr>
              <w:pStyle w:val="ListBullet2"/>
            </w:pPr>
            <w:r w:rsidRPr="00C55B18">
              <w:rPr>
                <w:rStyle w:val="Emphasis"/>
              </w:rPr>
              <w:t>Co</w:t>
            </w:r>
            <w:r w:rsidRPr="00C55B18">
              <w:t>-</w:t>
            </w:r>
            <w:r w:rsidRPr="00C55B18">
              <w:rPr>
                <w:rStyle w:val="Emphasis"/>
              </w:rPr>
              <w:t>requisite</w:t>
            </w:r>
            <w:r w:rsidRPr="00C55B18">
              <w:t xml:space="preserve"> units that must be assessed with this unit:</w:t>
            </w:r>
            <w:r w:rsidRPr="00C55B18">
              <w:rPr>
                <w:rStyle w:val="Emphasis"/>
              </w:rPr>
              <w:t>Nil</w:t>
            </w:r>
          </w:p>
          <w:p w:rsidR="00000000" w:rsidRPr="00C55B18" w:rsidP="00C55B18">
            <w:pPr>
              <w:pStyle w:val="ListBullet2"/>
            </w:pPr>
            <w:r w:rsidRPr="00C55B18">
              <w:rPr>
                <w:rStyle w:val="Emphasis"/>
              </w:rPr>
              <w:t>Co</w:t>
            </w:r>
            <w:r w:rsidRPr="00C55B18">
              <w:t>-</w:t>
            </w:r>
            <w:r w:rsidRPr="00C55B18">
              <w:rPr>
                <w:rStyle w:val="Emphasis"/>
              </w:rPr>
              <w:t>assessed units</w:t>
            </w:r>
            <w:r w:rsidRPr="00C55B18">
              <w:t xml:space="preserve"> that may be assessed with this unit to increase the efficiency and realism of the assessment process include, but are not limited to:</w:t>
            </w:r>
          </w:p>
          <w:p w:rsidR="00000000" w:rsidRPr="00C55B18" w:rsidP="00C55B18">
            <w:pPr>
              <w:pStyle w:val="ListBullet3"/>
            </w:pPr>
            <w:r w:rsidRPr="00C55B18">
              <w:t xml:space="preserve">PSPETHC701A Lead and influence ethical practice in the </w:t>
            </w:r>
            <w:r w:rsidRPr="00C55B18">
              <w:t>public sector</w:t>
            </w:r>
          </w:p>
          <w:p w:rsidR="00000000" w:rsidRPr="00C55B18" w:rsidP="00C55B18">
            <w:pPr>
              <w:pStyle w:val="ListBullet3"/>
            </w:pPr>
            <w:r w:rsidRPr="00C55B18">
              <w:t>PSPHR703A Provide leadership in strategic human resource management</w:t>
            </w:r>
          </w:p>
          <w:p w:rsidR="00000000" w:rsidRPr="00C55B18" w:rsidP="00C55B18">
            <w:pPr>
              <w:pStyle w:val="ListBullet3"/>
            </w:pPr>
            <w:r w:rsidRPr="00C55B18">
              <w:t>PSPMNGT701B Provide strategic direction</w:t>
            </w:r>
          </w:p>
          <w:p w:rsidR="00000000" w:rsidRPr="00C55B18" w:rsidP="00C55B18">
            <w:pPr>
              <w:pStyle w:val="ListBullet3"/>
            </w:pPr>
            <w:r w:rsidRPr="00C55B18">
              <w:t>PSPMNGT702A Influence and shape diversity management</w:t>
            </w:r>
          </w:p>
          <w:p w:rsidR="00000000" w:rsidP="00C55B18">
            <w:pPr>
              <w:pStyle w:val="ListBullet3"/>
              <w:rPr>
                <w:lang w:val="en-NZ"/>
              </w:rPr>
            </w:pPr>
            <w:r w:rsidRPr="00C55B18">
              <w:t>PSPMNGT704A Undertake enterprise risk management</w:t>
            </w:r>
          </w:p>
        </w:tc>
      </w:tr>
      <w:tr w:rsidTr="0017783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55B18">
            <w:pPr>
              <w:pStyle w:val="BodyText"/>
              <w:rPr>
                <w:lang w:val="en-NZ"/>
              </w:rPr>
            </w:pPr>
            <w:r w:rsidRPr="00C55B18">
              <w:rPr>
                <w:rStyle w:val="SpecialBold"/>
              </w:rPr>
              <w:t>Overview of</w:t>
            </w:r>
            <w:r w:rsidRPr="00C55B18">
              <w:rPr>
                <w:rStyle w:val="SpecialBold"/>
              </w:rPr>
              <w:t xml:space="preserve"> evidence requirements</w:t>
            </w:r>
          </w:p>
        </w:tc>
        <w:tc>
          <w:tcPr>
            <w:tcW w:w="6662" w:type="dxa"/>
            <w:tcBorders>
              <w:top w:val="nil"/>
              <w:left w:val="nil"/>
              <w:bottom w:val="nil"/>
              <w:right w:val="nil"/>
            </w:tcBorders>
            <w:tcMar>
              <w:top w:w="0" w:type="dxa"/>
              <w:left w:w="62" w:type="dxa"/>
              <w:bottom w:w="0" w:type="dxa"/>
              <w:right w:w="62" w:type="dxa"/>
            </w:tcMar>
          </w:tcPr>
          <w:p w:rsidR="00000000" w:rsidRPr="00C55B18" w:rsidP="00C55B18">
            <w:pPr>
              <w:pStyle w:val="BodyText"/>
            </w:pPr>
            <w:r w:rsidRPr="00C55B18">
              <w:t>In addition to integrated demonstration of the elements and their related performance criteria, look for evidence that confirms:</w:t>
            </w:r>
          </w:p>
          <w:p w:rsidR="00000000" w:rsidRPr="00C55B18" w:rsidP="00C55B18">
            <w:pPr>
              <w:pStyle w:val="ListBullet2"/>
            </w:pPr>
            <w:r w:rsidRPr="00C55B18">
              <w:t xml:space="preserve">the knowledge requirements of this unit </w:t>
            </w:r>
          </w:p>
          <w:p w:rsidR="00000000" w:rsidRPr="00C55B18" w:rsidP="00C55B18">
            <w:pPr>
              <w:pStyle w:val="ListBullet2"/>
            </w:pPr>
            <w:r w:rsidRPr="00C55B18">
              <w:t>the skill requirements of this unit</w:t>
            </w:r>
          </w:p>
          <w:p w:rsidR="00000000" w:rsidRPr="00C55B18" w:rsidP="00C55B18">
            <w:pPr>
              <w:pStyle w:val="ListBullet2"/>
            </w:pPr>
            <w:r w:rsidRPr="00C55B18">
              <w:t>application of the Employability Skills as they relate to this unit (see Employability Summaries in Qualifications Framework)</w:t>
            </w:r>
          </w:p>
          <w:p w:rsidR="00000000" w:rsidP="00C55B18">
            <w:pPr>
              <w:pStyle w:val="ListBullet2"/>
              <w:rPr>
                <w:lang w:val="en-NZ"/>
              </w:rPr>
            </w:pPr>
            <w:r w:rsidRPr="00C55B18">
              <w:t>leadership in and influence on change management in a range of (2 or more) contexts (or occasions, over time)</w:t>
            </w:r>
          </w:p>
        </w:tc>
      </w:tr>
      <w:tr w:rsidTr="0017783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55B18">
            <w:pPr>
              <w:pStyle w:val="BodyText"/>
              <w:rPr>
                <w:lang w:val="en-NZ"/>
              </w:rPr>
            </w:pPr>
            <w:r w:rsidRPr="00C55B18">
              <w:rPr>
                <w:rStyle w:val="SpecialBold"/>
              </w:rPr>
              <w:t xml:space="preserve">Resources required </w:t>
            </w:r>
            <w:r w:rsidRPr="00C55B18">
              <w:rPr>
                <w:rStyle w:val="SpecialBold"/>
              </w:rPr>
              <w:t>to carry out assessment</w:t>
            </w:r>
          </w:p>
        </w:tc>
        <w:tc>
          <w:tcPr>
            <w:tcW w:w="6662" w:type="dxa"/>
            <w:tcBorders>
              <w:top w:val="nil"/>
              <w:left w:val="nil"/>
              <w:bottom w:val="nil"/>
              <w:right w:val="nil"/>
            </w:tcBorders>
            <w:tcMar>
              <w:top w:w="0" w:type="dxa"/>
              <w:left w:w="62" w:type="dxa"/>
              <w:bottom w:w="0" w:type="dxa"/>
              <w:right w:w="62" w:type="dxa"/>
            </w:tcMar>
          </w:tcPr>
          <w:p w:rsidR="00000000" w:rsidRPr="00C55B18" w:rsidP="00C55B18">
            <w:pPr>
              <w:pStyle w:val="BodyText"/>
            </w:pPr>
            <w:r w:rsidRPr="00C55B18">
              <w:t>These resources include:</w:t>
            </w:r>
          </w:p>
          <w:p w:rsidR="00000000" w:rsidRPr="00C55B18" w:rsidP="00C55B18">
            <w:pPr>
              <w:pStyle w:val="ListBullet2"/>
            </w:pPr>
            <w:r w:rsidRPr="00C55B18">
              <w:t>legislation, procedures and protocols</w:t>
            </w:r>
          </w:p>
          <w:p w:rsidR="00000000" w:rsidRPr="00C55B18" w:rsidP="00C55B18">
            <w:pPr>
              <w:pStyle w:val="ListBullet2"/>
            </w:pPr>
            <w:r w:rsidRPr="00C55B18">
              <w:t xml:space="preserve">workplace scenarios and case studies to capture the range of situations likely to be encountered when leading and influencing change </w:t>
            </w:r>
          </w:p>
          <w:p w:rsidR="00000000" w:rsidRPr="00C55B18" w:rsidP="00C55B18">
            <w:pPr>
              <w:pStyle w:val="ListBullet2"/>
            </w:pPr>
            <w:r w:rsidRPr="00C55B18">
              <w:t>strategies to influence organisati</w:t>
            </w:r>
            <w:r w:rsidRPr="00C55B18">
              <w:t>onal culture</w:t>
            </w:r>
          </w:p>
          <w:p w:rsidR="00000000" w:rsidRPr="00C55B18" w:rsidP="00C55B18">
            <w:pPr>
              <w:pStyle w:val="ListBullet2"/>
            </w:pPr>
            <w:r w:rsidRPr="00C55B18">
              <w:t>change management strategies applicable to the public sector</w:t>
            </w:r>
          </w:p>
          <w:p w:rsidR="00000000" w:rsidRPr="00C55B18" w:rsidP="00C55B18">
            <w:pPr>
              <w:pStyle w:val="ListBullet2"/>
            </w:pPr>
            <w:r w:rsidRPr="00C55B18">
              <w:t>leadership strategies for dealing with ambiguity</w:t>
            </w:r>
          </w:p>
          <w:p w:rsidR="00000000" w:rsidP="00C55B18">
            <w:pPr>
              <w:pStyle w:val="ListBullet2"/>
              <w:rPr>
                <w:lang w:val="en-NZ"/>
              </w:rPr>
            </w:pPr>
            <w:r w:rsidRPr="00C55B18">
              <w:t>reporting tools</w:t>
            </w:r>
          </w:p>
        </w:tc>
      </w:tr>
      <w:tr w:rsidTr="0017783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55B18">
            <w:pPr>
              <w:pStyle w:val="BodyText"/>
              <w:rPr>
                <w:lang w:val="en-NZ"/>
              </w:rPr>
            </w:pPr>
            <w:r w:rsidRPr="00C55B18">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C55B18" w:rsidP="00C55B18">
            <w:pPr>
              <w:pStyle w:val="BodyText"/>
            </w:pPr>
            <w:r w:rsidRPr="00C55B18">
              <w:t xml:space="preserve">Valid assessment of this unit requires: </w:t>
            </w:r>
          </w:p>
          <w:p w:rsidR="00000000" w:rsidRPr="00C55B18" w:rsidP="00C55B18">
            <w:pPr>
              <w:pStyle w:val="ListBullet2"/>
            </w:pPr>
            <w:r w:rsidRPr="00C55B18">
              <w:t>a workplace environment, or one that closely resembles normal work practice and replicates the range of conditions likely to be encountered when leading and influencing change, including coping with difficulties, irregularities and breakdowns in routine</w:t>
            </w:r>
          </w:p>
          <w:p w:rsidR="00000000" w:rsidRPr="00C55B18" w:rsidP="00C55B18">
            <w:pPr>
              <w:pStyle w:val="ListBullet2"/>
            </w:pPr>
            <w:r w:rsidRPr="00C55B18">
              <w:t>le</w:t>
            </w:r>
            <w:r w:rsidRPr="00C55B18">
              <w:t xml:space="preserve">adership in and influence on change management in a range of (2 or more) contexts (or occasions, over time) </w:t>
            </w:r>
          </w:p>
          <w:p w:rsidR="00000000" w:rsidRPr="00C55B18" w:rsidP="00C55B18">
            <w:pPr>
              <w:pStyle w:val="ListBullet2"/>
            </w:pPr>
            <w:r w:rsidRPr="00C55B18">
              <w:t xml:space="preserve">leadership in a variety of contexts that reflect the continuum of change management requirements from dealing with concrete change requirements to </w:t>
            </w:r>
            <w:r w:rsidRPr="00C55B18">
              <w:t xml:space="preserve">managing ambiguity and uncertainty </w:t>
            </w:r>
          </w:p>
          <w:p w:rsidR="00000000" w:rsidRPr="00C55B18" w:rsidP="00C55B18">
            <w:pPr>
              <w:pStyle w:val="BodyText"/>
            </w:pPr>
            <w:r w:rsidRPr="00C55B18">
              <w:t>Assessment methods should reflect workplace demands, such as literacy, and the needs of particular groups, such as:</w:t>
            </w:r>
          </w:p>
          <w:p w:rsidR="00000000" w:rsidRPr="00C55B18" w:rsidP="00C55B18">
            <w:pPr>
              <w:pStyle w:val="ListBullet2"/>
            </w:pPr>
            <w:r w:rsidRPr="00C55B18">
              <w:t>people with disabilities</w:t>
            </w:r>
          </w:p>
          <w:p w:rsidR="00000000" w:rsidRPr="00C55B18" w:rsidP="00C55B18">
            <w:pPr>
              <w:pStyle w:val="ListBullet2"/>
            </w:pPr>
            <w:r w:rsidRPr="00C55B18">
              <w:t>people from culturally and linguistically diverse backgrounds</w:t>
            </w:r>
          </w:p>
          <w:p w:rsidR="00000000" w:rsidRPr="00C55B18" w:rsidP="00C55B18">
            <w:pPr>
              <w:pStyle w:val="ListBullet2"/>
            </w:pPr>
            <w:r w:rsidRPr="00C55B18">
              <w:t>Aboriginal and T</w:t>
            </w:r>
            <w:r w:rsidRPr="00C55B18">
              <w:t>orres Strait Islander people</w:t>
            </w:r>
          </w:p>
          <w:p w:rsidR="00000000" w:rsidRPr="00C55B18" w:rsidP="00C55B18">
            <w:pPr>
              <w:pStyle w:val="ListBullet2"/>
            </w:pPr>
            <w:r w:rsidRPr="00C55B18">
              <w:t>women</w:t>
            </w:r>
          </w:p>
          <w:p w:rsidR="00000000" w:rsidRPr="00C55B18" w:rsidP="00C55B18">
            <w:pPr>
              <w:pStyle w:val="ListBullet2"/>
            </w:pPr>
            <w:r w:rsidRPr="00C55B18">
              <w:t>young people</w:t>
            </w:r>
          </w:p>
          <w:p w:rsidR="00000000" w:rsidRPr="00C55B18" w:rsidP="00C55B18">
            <w:pPr>
              <w:pStyle w:val="ListBullet2"/>
            </w:pPr>
            <w:r w:rsidRPr="00C55B18">
              <w:t>older people</w:t>
            </w:r>
          </w:p>
          <w:p w:rsidR="00000000" w:rsidRPr="00C55B18" w:rsidP="00C55B18">
            <w:pPr>
              <w:pStyle w:val="ListBullet2"/>
            </w:pPr>
            <w:r w:rsidRPr="00C55B18">
              <w:t>people in rural and remote locations</w:t>
            </w:r>
          </w:p>
          <w:p w:rsidR="00000000" w:rsidRPr="00C55B18" w:rsidP="00C55B18">
            <w:pPr>
              <w:pStyle w:val="BodyText"/>
            </w:pPr>
            <w:r w:rsidRPr="00C55B18">
              <w:t xml:space="preserve">Assessment methods suitable for valid and reliable assessment of this competency may include, but are not limited to, a combination of 2 or more of: </w:t>
            </w:r>
          </w:p>
          <w:p w:rsidR="00000000" w:rsidRPr="00C55B18" w:rsidP="00C55B18">
            <w:pPr>
              <w:pStyle w:val="ListBullet2"/>
            </w:pPr>
            <w:r w:rsidRPr="00C55B18">
              <w:t>case st</w:t>
            </w:r>
            <w:r w:rsidRPr="00C55B18">
              <w:t>udies</w:t>
            </w:r>
          </w:p>
          <w:p w:rsidR="00000000" w:rsidRPr="00C55B18" w:rsidP="00C55B18">
            <w:pPr>
              <w:pStyle w:val="ListBullet2"/>
            </w:pPr>
            <w:r w:rsidRPr="00C55B18">
              <w:t xml:space="preserve">demonstration </w:t>
            </w:r>
          </w:p>
          <w:p w:rsidR="00000000" w:rsidRPr="00C55B18" w:rsidP="00C55B18">
            <w:pPr>
              <w:pStyle w:val="ListBullet2"/>
            </w:pPr>
            <w:r w:rsidRPr="00C55B18">
              <w:t>observation</w:t>
            </w:r>
          </w:p>
          <w:p w:rsidR="00000000" w:rsidRPr="00C55B18" w:rsidP="00C55B18">
            <w:pPr>
              <w:pStyle w:val="ListBullet2"/>
            </w:pPr>
            <w:r w:rsidRPr="00C55B18">
              <w:t xml:space="preserve">portfolios </w:t>
            </w:r>
          </w:p>
          <w:p w:rsidR="00000000" w:rsidRPr="00C55B18" w:rsidP="00C55B18">
            <w:pPr>
              <w:pStyle w:val="ListBullet2"/>
            </w:pPr>
            <w:r w:rsidRPr="00C55B18">
              <w:t>projects</w:t>
            </w:r>
          </w:p>
          <w:p w:rsidR="00000000" w:rsidRPr="00C55B18" w:rsidP="00C55B18">
            <w:pPr>
              <w:pStyle w:val="ListBullet2"/>
            </w:pPr>
            <w:r w:rsidRPr="00C55B18">
              <w:t>questioning</w:t>
            </w:r>
          </w:p>
          <w:p w:rsidR="00000000" w:rsidRPr="00C55B18" w:rsidP="00C55B18">
            <w:pPr>
              <w:pStyle w:val="ListBullet2"/>
            </w:pPr>
            <w:r w:rsidRPr="00C55B18">
              <w:t>scenarios</w:t>
            </w:r>
          </w:p>
          <w:p w:rsidR="00000000" w:rsidRPr="00C55B18" w:rsidP="00C55B18">
            <w:pPr>
              <w:pStyle w:val="ListBullet2"/>
            </w:pPr>
            <w:r w:rsidRPr="00C55B18">
              <w:t>simulation or role plays</w:t>
            </w:r>
          </w:p>
          <w:p w:rsidR="00000000" w:rsidP="00C55B18">
            <w:pPr>
              <w:pStyle w:val="ListBullet2"/>
              <w:rPr>
                <w:lang w:val="en-NZ"/>
              </w:rPr>
            </w:pPr>
            <w:r w:rsidRPr="00C55B18">
              <w:t xml:space="preserve">authenticated evidence from the workplace and/or training courses   </w:t>
            </w:r>
          </w:p>
        </w:tc>
      </w:tr>
      <w:tr w:rsidTr="0017783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55B18">
            <w:pPr>
              <w:pStyle w:val="BodyText"/>
              <w:rPr>
                <w:lang w:val="en-NZ"/>
              </w:rPr>
            </w:pPr>
            <w:r w:rsidRPr="00C55B18">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C55B18" w:rsidP="00C55B18">
            <w:pPr>
              <w:pStyle w:val="BodyText"/>
            </w:pPr>
            <w:r w:rsidRPr="00C55B18">
              <w:t>Evidence must be gathered over time in a range of contexts to ensure the person can achieve the unit outcome and apply the competency in different situations or environments</w:t>
            </w:r>
          </w:p>
        </w:tc>
      </w:tr>
    </w:tbl>
    <w:p w:rsidR="00000000" w:rsidRPr="00C55B18" w:rsidP="00C55B18">
      <w:pPr>
        <w:pStyle w:val="BodyText"/>
      </w:pPr>
    </w:p>
    <w:p w:rsidR="00000000" w:rsidRPr="00C55B18" w:rsidP="00C55B18">
      <w:pPr>
        <w:pStyle w:val="AllowPageBreak"/>
      </w:pPr>
    </w:p>
    <w:p w:rsidR="00000000" w:rsidRPr="00C55B18" w:rsidP="00C55B18">
      <w:pPr>
        <w:pStyle w:val="Heading1"/>
      </w:pPr>
      <w:bookmarkStart w:id="11" w:name="O_497444"/>
      <w:bookmarkEnd w:id="11"/>
      <w:r w:rsidRPr="00C55B18">
        <w:t>Range Statement</w:t>
      </w:r>
    </w:p>
    <w:tbl>
      <w:tblPr>
        <w:tblW w:w="9322" w:type="dxa"/>
        <w:tblLayout w:type="fixed"/>
        <w:tblCellMar>
          <w:left w:w="62" w:type="dxa"/>
          <w:right w:w="62" w:type="dxa"/>
        </w:tblCellMar>
        <w:tblLook w:val="0000"/>
      </w:tblPr>
      <w:tblGrid>
        <w:gridCol w:w="2660"/>
        <w:gridCol w:w="6662"/>
      </w:tblGrid>
      <w:tr w:rsidTr="0017783B">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C55B18">
            <w:pPr>
              <w:pStyle w:val="BodyText"/>
              <w:rPr>
                <w:lang w:val="en-NZ"/>
              </w:rPr>
            </w:pPr>
            <w:r w:rsidRPr="00C55B18">
              <w:t xml:space="preserve">The Range Statement provides information about </w:t>
            </w:r>
            <w:r w:rsidRPr="00C55B18">
              <w:t>the context in which the unit of competency is carried out. The variables cater for differences between States and Territories and the Commonwealth, and between organisations and workplaces. They allow for different work requirements, work practices and kn</w:t>
            </w:r>
            <w:r w:rsidRPr="00C55B18">
              <w:t>owledge. The Range Statement also provides a focus for assessment. It relates to the unit as a whole. Text in</w:t>
            </w:r>
            <w:r w:rsidRPr="00C55B18">
              <w:rPr>
                <w:rStyle w:val="BoldandItalics"/>
              </w:rPr>
              <w:t xml:space="preserve"> bold italics</w:t>
            </w:r>
            <w:r w:rsidRPr="00C55B18">
              <w:t xml:space="preserve"> in the Performance Criteria is explained here.</w:t>
            </w:r>
          </w:p>
        </w:tc>
      </w:tr>
      <w:tr w:rsidTr="0017783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55B18">
            <w:pPr>
              <w:pStyle w:val="BodyText"/>
              <w:rPr>
                <w:lang w:val="en-NZ"/>
              </w:rPr>
            </w:pPr>
            <w:r w:rsidRPr="00C55B18">
              <w:rPr>
                <w:rStyle w:val="BoldandItalics"/>
              </w:rPr>
              <w:t>Strategic advantages of change</w:t>
            </w:r>
            <w:r w:rsidRPr="00C55B18">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C55B18" w:rsidP="00C55B18">
            <w:pPr>
              <w:pStyle w:val="ListBullet2"/>
            </w:pPr>
            <w:r w:rsidRPr="00C55B18">
              <w:t>more responsive and valued client service</w:t>
            </w:r>
          </w:p>
          <w:p w:rsidR="00000000" w:rsidRPr="00C55B18" w:rsidP="00C55B18">
            <w:pPr>
              <w:pStyle w:val="ListBullet2"/>
            </w:pPr>
            <w:r w:rsidRPr="00C55B18">
              <w:t>flexible, innovative, creative staff</w:t>
            </w:r>
          </w:p>
          <w:p w:rsidR="00000000" w:rsidRPr="00C55B18" w:rsidP="00C55B18">
            <w:pPr>
              <w:pStyle w:val="ListBullet2"/>
            </w:pPr>
            <w:r w:rsidRPr="00C55B18">
              <w:t>greater capacity for flexibility and responsiveness</w:t>
            </w:r>
          </w:p>
          <w:p w:rsidR="00000000" w:rsidRPr="00C55B18" w:rsidP="00C55B18">
            <w:pPr>
              <w:pStyle w:val="ListBullet2"/>
            </w:pPr>
            <w:r w:rsidRPr="00C55B18">
              <w:t>economic benefits</w:t>
            </w:r>
          </w:p>
          <w:p w:rsidR="00000000" w:rsidRPr="00C55B18" w:rsidP="00C55B18">
            <w:pPr>
              <w:pStyle w:val="ListBullet2"/>
            </w:pPr>
            <w:r w:rsidRPr="00C55B18">
              <w:t>social benefits</w:t>
            </w:r>
          </w:p>
          <w:p w:rsidR="00000000" w:rsidRPr="00C55B18" w:rsidP="00C55B18">
            <w:pPr>
              <w:pStyle w:val="ListBullet2"/>
            </w:pPr>
            <w:r w:rsidRPr="00C55B18">
              <w:t>improved relationship with the community</w:t>
            </w:r>
          </w:p>
          <w:p w:rsidR="00000000" w:rsidRPr="00C55B18" w:rsidP="00C55B18">
            <w:pPr>
              <w:pStyle w:val="ListBullet2"/>
            </w:pPr>
            <w:r w:rsidRPr="00C55B18">
              <w:t>increased organisational capability</w:t>
            </w:r>
          </w:p>
          <w:p w:rsidR="00000000" w:rsidRPr="00C55B18" w:rsidP="00C55B18">
            <w:pPr>
              <w:pStyle w:val="ListBullet2"/>
            </w:pPr>
            <w:r w:rsidRPr="00C55B18">
              <w:t>organisational</w:t>
            </w:r>
            <w:r w:rsidRPr="00C55B18">
              <w:t xml:space="preserve"> sustainability</w:t>
            </w:r>
          </w:p>
          <w:p w:rsidR="00000000" w:rsidRPr="00C55B18" w:rsidP="00C55B18">
            <w:pPr>
              <w:pStyle w:val="ListBullet2"/>
            </w:pPr>
            <w:r w:rsidRPr="00C55B18">
              <w:t>improved sustainability</w:t>
            </w:r>
          </w:p>
          <w:p w:rsidR="00000000" w:rsidRPr="00C55B18" w:rsidP="00C55B18">
            <w:pPr>
              <w:pStyle w:val="ListBullet2"/>
            </w:pPr>
            <w:r w:rsidRPr="00C55B18">
              <w:t xml:space="preserve">improved performance </w:t>
            </w:r>
          </w:p>
          <w:p w:rsidR="00000000" w:rsidRPr="00C55B18" w:rsidP="00C55B18">
            <w:pPr>
              <w:pStyle w:val="ListBullet2"/>
            </w:pPr>
            <w:r w:rsidRPr="00C55B18">
              <w:t>motivation</w:t>
            </w:r>
          </w:p>
          <w:p w:rsidR="00000000" w:rsidP="00C55B18">
            <w:pPr>
              <w:pStyle w:val="ListBullet2"/>
              <w:rPr>
                <w:lang w:val="en-NZ"/>
              </w:rPr>
            </w:pPr>
            <w:r w:rsidRPr="00C55B18">
              <w:t>reduced cost of outputs</w:t>
            </w:r>
          </w:p>
        </w:tc>
      </w:tr>
      <w:tr w:rsidTr="0017783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55B18">
            <w:pPr>
              <w:pStyle w:val="BodyText"/>
              <w:rPr>
                <w:lang w:val="en-NZ"/>
              </w:rPr>
            </w:pPr>
            <w:r w:rsidRPr="00C55B18">
              <w:rPr>
                <w:rStyle w:val="BoldandItalics"/>
              </w:rPr>
              <w:t>Strategies to foster commitment to change</w:t>
            </w:r>
            <w:r w:rsidRPr="00C55B18">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C55B18" w:rsidP="00C55B18">
            <w:pPr>
              <w:pStyle w:val="ListBullet2"/>
            </w:pPr>
            <w:r w:rsidRPr="00C55B18">
              <w:t>team building</w:t>
            </w:r>
          </w:p>
          <w:p w:rsidR="00000000" w:rsidRPr="00C55B18" w:rsidP="00C55B18">
            <w:pPr>
              <w:pStyle w:val="ListBullet2"/>
            </w:pPr>
            <w:r w:rsidRPr="00C55B18">
              <w:t>process consultation</w:t>
            </w:r>
          </w:p>
          <w:p w:rsidR="00000000" w:rsidRPr="00C55B18" w:rsidP="00C55B18">
            <w:pPr>
              <w:pStyle w:val="ListBullet2"/>
            </w:pPr>
            <w:r w:rsidRPr="00C55B18">
              <w:t>action learning/research</w:t>
            </w:r>
          </w:p>
          <w:p w:rsidR="00000000" w:rsidRPr="00C55B18" w:rsidP="00C55B18">
            <w:pPr>
              <w:pStyle w:val="ListBullet2"/>
            </w:pPr>
            <w:r w:rsidRPr="00C55B18">
              <w:t xml:space="preserve">staff learning and development </w:t>
            </w:r>
          </w:p>
          <w:p w:rsidR="00000000" w:rsidP="00C55B18">
            <w:pPr>
              <w:pStyle w:val="ListBullet2"/>
              <w:rPr>
                <w:lang w:val="en-NZ"/>
              </w:rPr>
            </w:pPr>
            <w:r w:rsidRPr="00C55B18">
              <w:t>leadership and direction</w:t>
            </w:r>
          </w:p>
        </w:tc>
      </w:tr>
      <w:tr w:rsidTr="0017783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55B18">
            <w:pPr>
              <w:pStyle w:val="BodyText"/>
              <w:rPr>
                <w:lang w:val="en-NZ"/>
              </w:rPr>
            </w:pPr>
            <w:r w:rsidRPr="00C55B18">
              <w:rPr>
                <w:rStyle w:val="BoldandItalics"/>
              </w:rPr>
              <w:t>Diverse workforce</w:t>
            </w:r>
            <w:r w:rsidRPr="00C55B18">
              <w:t xml:space="preserve"> refers to employees with differences in:</w:t>
            </w:r>
          </w:p>
        </w:tc>
        <w:tc>
          <w:tcPr>
            <w:tcW w:w="6662" w:type="dxa"/>
            <w:tcBorders>
              <w:top w:val="nil"/>
              <w:left w:val="nil"/>
              <w:bottom w:val="nil"/>
              <w:right w:val="nil"/>
            </w:tcBorders>
            <w:tcMar>
              <w:top w:w="0" w:type="dxa"/>
              <w:left w:w="62" w:type="dxa"/>
              <w:bottom w:w="0" w:type="dxa"/>
              <w:right w:w="62" w:type="dxa"/>
            </w:tcMar>
          </w:tcPr>
          <w:p w:rsidR="00000000" w:rsidRPr="00C55B18" w:rsidP="00C55B18">
            <w:pPr>
              <w:pStyle w:val="ListBullet2"/>
            </w:pPr>
            <w:r w:rsidRPr="00C55B18">
              <w:t>age</w:t>
            </w:r>
          </w:p>
          <w:p w:rsidR="00000000" w:rsidRPr="00C55B18" w:rsidP="00C55B18">
            <w:pPr>
              <w:pStyle w:val="ListBullet2"/>
            </w:pPr>
            <w:r w:rsidRPr="00C55B18">
              <w:t>cultural background</w:t>
            </w:r>
          </w:p>
          <w:p w:rsidR="00000000" w:rsidRPr="00C55B18" w:rsidP="00C55B18">
            <w:pPr>
              <w:pStyle w:val="ListBullet2"/>
            </w:pPr>
            <w:r w:rsidRPr="00C55B18">
              <w:t>educational level</w:t>
            </w:r>
          </w:p>
          <w:p w:rsidR="00000000" w:rsidRPr="00C55B18" w:rsidP="00C55B18">
            <w:pPr>
              <w:pStyle w:val="ListBullet2"/>
            </w:pPr>
            <w:r w:rsidRPr="00C55B18">
              <w:t>ethnicity</w:t>
            </w:r>
          </w:p>
          <w:p w:rsidR="00000000" w:rsidRPr="00C55B18" w:rsidP="00C55B18">
            <w:pPr>
              <w:pStyle w:val="ListBullet2"/>
            </w:pPr>
            <w:r w:rsidRPr="00C55B18">
              <w:t>expertise</w:t>
            </w:r>
          </w:p>
          <w:p w:rsidR="00000000" w:rsidRPr="00C55B18" w:rsidP="00C55B18">
            <w:pPr>
              <w:pStyle w:val="ListBullet2"/>
            </w:pPr>
            <w:r w:rsidRPr="00C55B18">
              <w:t>family responsibilities</w:t>
            </w:r>
          </w:p>
          <w:p w:rsidR="00000000" w:rsidRPr="00C55B18" w:rsidP="00C55B18">
            <w:pPr>
              <w:pStyle w:val="ListBullet2"/>
            </w:pPr>
            <w:r w:rsidRPr="00C55B18">
              <w:t xml:space="preserve">gender </w:t>
            </w:r>
          </w:p>
          <w:p w:rsidR="00000000" w:rsidRPr="00C55B18" w:rsidP="00C55B18">
            <w:pPr>
              <w:pStyle w:val="ListBullet2"/>
            </w:pPr>
            <w:r w:rsidRPr="00C55B18">
              <w:t>interests</w:t>
            </w:r>
          </w:p>
          <w:p w:rsidR="00000000" w:rsidRPr="00C55B18" w:rsidP="00C55B18">
            <w:pPr>
              <w:pStyle w:val="ListBullet2"/>
            </w:pPr>
            <w:r w:rsidRPr="00C55B18">
              <w:t>interpersonal approach</w:t>
            </w:r>
          </w:p>
          <w:p w:rsidR="00000000" w:rsidRPr="00C55B18" w:rsidP="00C55B18">
            <w:pPr>
              <w:pStyle w:val="ListBullet2"/>
            </w:pPr>
            <w:r w:rsidRPr="00C55B18">
              <w:t>language</w:t>
            </w:r>
          </w:p>
          <w:p w:rsidR="00000000" w:rsidRPr="00C55B18" w:rsidP="00C55B18">
            <w:pPr>
              <w:pStyle w:val="ListBullet2"/>
            </w:pPr>
            <w:r w:rsidRPr="00C55B18">
              <w:t>life experience</w:t>
            </w:r>
          </w:p>
          <w:p w:rsidR="00000000" w:rsidRPr="00C55B18" w:rsidP="00C55B18">
            <w:pPr>
              <w:pStyle w:val="ListBullet2"/>
            </w:pPr>
            <w:r w:rsidRPr="00C55B18">
              <w:t>marital status</w:t>
            </w:r>
          </w:p>
          <w:p w:rsidR="00000000" w:rsidRPr="00C55B18" w:rsidP="00C55B18">
            <w:pPr>
              <w:pStyle w:val="ListBullet2"/>
            </w:pPr>
            <w:r w:rsidRPr="00C55B18">
              <w:t>not fitting the dominant paradigm of the organisation</w:t>
            </w:r>
          </w:p>
          <w:p w:rsidR="00000000" w:rsidRPr="00C55B18" w:rsidP="00C55B18">
            <w:pPr>
              <w:pStyle w:val="ListBullet2"/>
            </w:pPr>
            <w:r w:rsidRPr="00C55B18">
              <w:t>personality</w:t>
            </w:r>
          </w:p>
          <w:p w:rsidR="00000000" w:rsidRPr="00C55B18" w:rsidP="00C55B18">
            <w:pPr>
              <w:pStyle w:val="ListBullet2"/>
            </w:pPr>
            <w:r w:rsidRPr="00C55B18">
              <w:t xml:space="preserve">physical ability </w:t>
            </w:r>
          </w:p>
          <w:p w:rsidR="00000000" w:rsidRPr="00C55B18" w:rsidP="00C55B18">
            <w:pPr>
              <w:pStyle w:val="ListBullet2"/>
            </w:pPr>
            <w:r w:rsidRPr="00C55B18">
              <w:t>political orientation</w:t>
            </w:r>
          </w:p>
          <w:p w:rsidR="00000000" w:rsidRPr="00C55B18" w:rsidP="00C55B18">
            <w:pPr>
              <w:pStyle w:val="ListBullet2"/>
            </w:pPr>
            <w:r w:rsidRPr="00C55B18">
              <w:t>religious belief</w:t>
            </w:r>
          </w:p>
          <w:p w:rsidR="00000000" w:rsidRPr="00C55B18" w:rsidP="00C55B18">
            <w:pPr>
              <w:pStyle w:val="ListBullet2"/>
            </w:pPr>
            <w:r w:rsidRPr="00C55B18">
              <w:t>sexual orientation</w:t>
            </w:r>
          </w:p>
          <w:p w:rsidR="00000000" w:rsidRPr="00C55B18" w:rsidP="00C55B18">
            <w:pPr>
              <w:pStyle w:val="ListBullet2"/>
            </w:pPr>
            <w:r w:rsidRPr="00C55B18">
              <w:t>socio-economic background</w:t>
            </w:r>
          </w:p>
          <w:p w:rsidR="00000000" w:rsidRPr="00C55B18" w:rsidP="00C55B18">
            <w:pPr>
              <w:pStyle w:val="ListBullet2"/>
            </w:pPr>
            <w:r w:rsidRPr="00C55B18">
              <w:t>thinking/learning styles</w:t>
            </w:r>
          </w:p>
          <w:p w:rsidR="00000000" w:rsidRPr="00C55B18" w:rsidP="00C55B18">
            <w:pPr>
              <w:pStyle w:val="ListBullet2"/>
            </w:pPr>
            <w:r w:rsidRPr="00C55B18">
              <w:t>work experience</w:t>
            </w:r>
          </w:p>
          <w:p w:rsidR="00000000" w:rsidP="00C55B18">
            <w:pPr>
              <w:pStyle w:val="ListBullet2"/>
              <w:rPr>
                <w:lang w:val="en-NZ"/>
              </w:rPr>
            </w:pPr>
            <w:r w:rsidRPr="00C55B18">
              <w:t>working styles</w:t>
            </w:r>
          </w:p>
        </w:tc>
      </w:tr>
      <w:tr w:rsidTr="0017783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55B18">
            <w:pPr>
              <w:pStyle w:val="BodyText"/>
              <w:rPr>
                <w:lang w:val="en-NZ"/>
              </w:rPr>
            </w:pPr>
            <w:r w:rsidRPr="00C55B18">
              <w:rPr>
                <w:rStyle w:val="BoldandItalics"/>
              </w:rPr>
              <w:t xml:space="preserve">Change </w:t>
            </w:r>
            <w:r w:rsidRPr="00C55B18">
              <w:t>may be:</w:t>
            </w:r>
          </w:p>
        </w:tc>
        <w:tc>
          <w:tcPr>
            <w:tcW w:w="6662" w:type="dxa"/>
            <w:tcBorders>
              <w:top w:val="nil"/>
              <w:left w:val="nil"/>
              <w:bottom w:val="nil"/>
              <w:right w:val="nil"/>
            </w:tcBorders>
            <w:tcMar>
              <w:top w:w="0" w:type="dxa"/>
              <w:left w:w="62" w:type="dxa"/>
              <w:bottom w:w="0" w:type="dxa"/>
              <w:right w:w="62" w:type="dxa"/>
            </w:tcMar>
          </w:tcPr>
          <w:p w:rsidR="00000000" w:rsidRPr="00C55B18" w:rsidP="00C55B18">
            <w:pPr>
              <w:pStyle w:val="ListBullet2"/>
            </w:pPr>
            <w:r w:rsidRPr="00C55B18">
              <w:t>in response to government policy</w:t>
            </w:r>
          </w:p>
          <w:p w:rsidR="00000000" w:rsidRPr="00C55B18" w:rsidP="00C55B18">
            <w:pPr>
              <w:pStyle w:val="ListBullet2"/>
            </w:pPr>
            <w:r w:rsidRPr="00C55B18">
              <w:t>in response to Machinery of Government changes</w:t>
            </w:r>
          </w:p>
          <w:p w:rsidR="00000000" w:rsidRPr="00C55B18" w:rsidP="00C55B18">
            <w:pPr>
              <w:pStyle w:val="ListBullet2"/>
            </w:pPr>
            <w:r w:rsidRPr="00C55B18">
              <w:t>in response to economic, social or environmental pressures</w:t>
            </w:r>
          </w:p>
          <w:p w:rsidR="00000000" w:rsidRPr="00C55B18" w:rsidP="00C55B18">
            <w:pPr>
              <w:pStyle w:val="ListBullet2"/>
            </w:pPr>
            <w:r w:rsidRPr="00C55B18">
              <w:t>related to technological developments</w:t>
            </w:r>
          </w:p>
          <w:p w:rsidR="00000000" w:rsidRPr="00C55B18" w:rsidP="00C55B18">
            <w:pPr>
              <w:pStyle w:val="ListBullet2"/>
            </w:pPr>
            <w:r w:rsidRPr="00C55B18">
              <w:t xml:space="preserve">through organisational development or design strategies </w:t>
            </w:r>
          </w:p>
          <w:p w:rsidR="00000000" w:rsidRPr="00C55B18" w:rsidP="00C55B18">
            <w:pPr>
              <w:pStyle w:val="ListBullet2"/>
            </w:pPr>
            <w:r w:rsidRPr="00C55B18">
              <w:t>as a result of changes</w:t>
            </w:r>
            <w:r w:rsidRPr="00C55B18">
              <w:t xml:space="preserve"> to client needs or the client base</w:t>
            </w:r>
          </w:p>
          <w:p w:rsidR="00000000" w:rsidRPr="00C55B18" w:rsidP="00C55B18">
            <w:pPr>
              <w:pStyle w:val="ListBullet2"/>
            </w:pPr>
            <w:r w:rsidRPr="00C55B18">
              <w:t>initiated at the business unit level</w:t>
            </w:r>
          </w:p>
          <w:p w:rsidR="00000000" w:rsidRPr="00C55B18" w:rsidP="00C55B18">
            <w:pPr>
              <w:pStyle w:val="ListBullet2"/>
            </w:pPr>
            <w:r w:rsidRPr="00C55B18">
              <w:t xml:space="preserve">in response to financial constraints </w:t>
            </w:r>
          </w:p>
          <w:p w:rsidR="00000000" w:rsidP="00C55B18">
            <w:pPr>
              <w:pStyle w:val="ListBullet2"/>
              <w:rPr>
                <w:lang w:val="en-NZ"/>
              </w:rPr>
            </w:pPr>
            <w:r w:rsidRPr="00C55B18">
              <w:t>related to disaster recovery</w:t>
            </w:r>
          </w:p>
        </w:tc>
      </w:tr>
      <w:tr w:rsidTr="0017783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55B18">
            <w:pPr>
              <w:pStyle w:val="BodyText"/>
              <w:rPr>
                <w:lang w:val="en-NZ"/>
              </w:rPr>
            </w:pPr>
            <w:r w:rsidRPr="00C55B18">
              <w:rPr>
                <w:rStyle w:val="BoldandItalics"/>
              </w:rPr>
              <w:t xml:space="preserve">Stakeholders </w:t>
            </w:r>
            <w:r w:rsidRPr="00C55B18">
              <w:t>may include:</w:t>
            </w:r>
          </w:p>
        </w:tc>
        <w:tc>
          <w:tcPr>
            <w:tcW w:w="6662" w:type="dxa"/>
            <w:tcBorders>
              <w:top w:val="nil"/>
              <w:left w:val="nil"/>
              <w:bottom w:val="nil"/>
              <w:right w:val="nil"/>
            </w:tcBorders>
            <w:tcMar>
              <w:top w:w="0" w:type="dxa"/>
              <w:left w:w="62" w:type="dxa"/>
              <w:bottom w:w="0" w:type="dxa"/>
              <w:right w:w="62" w:type="dxa"/>
            </w:tcMar>
          </w:tcPr>
          <w:p w:rsidR="00000000" w:rsidRPr="00C55B18" w:rsidP="00C55B18">
            <w:pPr>
              <w:pStyle w:val="ListBullet2"/>
            </w:pPr>
            <w:r w:rsidRPr="00C55B18">
              <w:t>all those individuals and groups both inside and outside the organisation that have some</w:t>
            </w:r>
            <w:r w:rsidRPr="00C55B18">
              <w:t xml:space="preserve"> direct interest in the organisation's behaviour, actions, products and services such as:</w:t>
            </w:r>
          </w:p>
          <w:p w:rsidR="00000000" w:rsidRPr="00C55B18" w:rsidP="00C55B18">
            <w:pPr>
              <w:pStyle w:val="ListBullet2"/>
            </w:pPr>
            <w:r w:rsidRPr="00C55B18">
              <w:t>employees at all levels of the organisation</w:t>
            </w:r>
          </w:p>
          <w:p w:rsidR="00000000" w:rsidRPr="00C55B18" w:rsidP="00C55B18">
            <w:pPr>
              <w:pStyle w:val="ListBullet2"/>
            </w:pPr>
            <w:r w:rsidRPr="00C55B18">
              <w:t xml:space="preserve">community </w:t>
            </w:r>
          </w:p>
          <w:p w:rsidR="00000000" w:rsidRPr="00C55B18" w:rsidP="00C55B18">
            <w:pPr>
              <w:pStyle w:val="ListBullet2"/>
            </w:pPr>
            <w:r w:rsidRPr="00C55B18">
              <w:t>clients</w:t>
            </w:r>
          </w:p>
          <w:p w:rsidR="00000000" w:rsidRPr="00C55B18" w:rsidP="00C55B18">
            <w:pPr>
              <w:pStyle w:val="ListBullet2"/>
            </w:pPr>
            <w:r w:rsidRPr="00C55B18">
              <w:t>other public sector organisations</w:t>
            </w:r>
          </w:p>
          <w:p w:rsidR="00000000" w:rsidRPr="00C55B18" w:rsidP="00C55B18">
            <w:pPr>
              <w:pStyle w:val="ListBullet2"/>
            </w:pPr>
            <w:r w:rsidRPr="00C55B18">
              <w:t>union and association representatives</w:t>
            </w:r>
          </w:p>
          <w:p w:rsidR="00000000" w:rsidRPr="00C55B18" w:rsidP="00C55B18">
            <w:pPr>
              <w:pStyle w:val="ListBullet2"/>
            </w:pPr>
            <w:r w:rsidRPr="00C55B18">
              <w:t>boards of management</w:t>
            </w:r>
          </w:p>
          <w:p w:rsidR="00000000" w:rsidRPr="00C55B18" w:rsidP="00C55B18">
            <w:pPr>
              <w:pStyle w:val="ListBullet2"/>
            </w:pPr>
            <w:r w:rsidRPr="00C55B18">
              <w:t>government</w:t>
            </w:r>
          </w:p>
          <w:p w:rsidR="00000000" w:rsidRPr="00C55B18" w:rsidP="00C55B18">
            <w:pPr>
              <w:pStyle w:val="ListBullet2"/>
            </w:pPr>
            <w:r w:rsidRPr="00C55B18">
              <w:t>Ministers</w:t>
            </w:r>
          </w:p>
          <w:p w:rsidR="00000000" w:rsidP="00C55B18">
            <w:pPr>
              <w:pStyle w:val="ListBullet2"/>
              <w:rPr>
                <w:lang w:val="en-NZ"/>
              </w:rPr>
            </w:pPr>
            <w:r w:rsidRPr="00C55B18">
              <w:t>local government</w:t>
            </w:r>
          </w:p>
        </w:tc>
      </w:tr>
      <w:tr w:rsidTr="0017783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55B18">
            <w:pPr>
              <w:pStyle w:val="BodyText"/>
              <w:rPr>
                <w:lang w:val="en-NZ"/>
              </w:rPr>
            </w:pPr>
            <w:r w:rsidRPr="00C55B18">
              <w:rPr>
                <w:rStyle w:val="BoldandItalics"/>
              </w:rPr>
              <w:t xml:space="preserve">Resourcing </w:t>
            </w:r>
            <w:r w:rsidRPr="00C55B18">
              <w:t>may include:</w:t>
            </w:r>
          </w:p>
        </w:tc>
        <w:tc>
          <w:tcPr>
            <w:tcW w:w="6662" w:type="dxa"/>
            <w:tcBorders>
              <w:top w:val="nil"/>
              <w:left w:val="nil"/>
              <w:bottom w:val="nil"/>
              <w:right w:val="nil"/>
            </w:tcBorders>
            <w:tcMar>
              <w:top w:w="0" w:type="dxa"/>
              <w:left w:w="62" w:type="dxa"/>
              <w:bottom w:w="0" w:type="dxa"/>
              <w:right w:w="62" w:type="dxa"/>
            </w:tcMar>
          </w:tcPr>
          <w:p w:rsidR="00000000" w:rsidRPr="00C55B18" w:rsidP="00C55B18">
            <w:pPr>
              <w:pStyle w:val="ListBullet2"/>
            </w:pPr>
            <w:r w:rsidRPr="00C55B18">
              <w:t>people</w:t>
            </w:r>
          </w:p>
          <w:p w:rsidR="00000000" w:rsidRPr="00C55B18" w:rsidP="00C55B18">
            <w:pPr>
              <w:pStyle w:val="ListBullet2"/>
            </w:pPr>
            <w:r w:rsidRPr="00C55B18">
              <w:t>funding</w:t>
            </w:r>
          </w:p>
          <w:p w:rsidR="00000000" w:rsidRPr="00C55B18" w:rsidP="00C55B18">
            <w:pPr>
              <w:pStyle w:val="ListBullet2"/>
            </w:pPr>
            <w:r w:rsidRPr="00C55B18">
              <w:t>facilities</w:t>
            </w:r>
          </w:p>
          <w:p w:rsidR="00000000" w:rsidP="00C55B18">
            <w:pPr>
              <w:pStyle w:val="ListBullet2"/>
              <w:rPr>
                <w:lang w:val="en-NZ"/>
              </w:rPr>
            </w:pPr>
            <w:r w:rsidRPr="00C55B18">
              <w:t xml:space="preserve">specialist expertise to support/facilitate change </w:t>
            </w:r>
          </w:p>
        </w:tc>
      </w:tr>
      <w:tr w:rsidTr="0017783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55B18">
            <w:pPr>
              <w:pStyle w:val="BodyText"/>
              <w:rPr>
                <w:lang w:val="en-NZ"/>
              </w:rPr>
            </w:pPr>
            <w:r w:rsidRPr="00C55B18">
              <w:rPr>
                <w:rStyle w:val="BoldandItalics"/>
              </w:rPr>
              <w:t>Policies and legislation</w:t>
            </w:r>
            <w:r w:rsidRPr="00C55B18">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C55B18" w:rsidP="00C55B18">
            <w:pPr>
              <w:pStyle w:val="ListBullet2"/>
            </w:pPr>
            <w:r w:rsidRPr="00C55B18">
              <w:t>Commonwealth and State/Territory legislation</w:t>
            </w:r>
          </w:p>
          <w:p w:rsidR="00000000" w:rsidRPr="00C55B18" w:rsidP="00C55B18">
            <w:pPr>
              <w:pStyle w:val="ListBullet2"/>
            </w:pPr>
            <w:r w:rsidRPr="00C55B18">
              <w:t>national and international codes of practice and standards</w:t>
            </w:r>
          </w:p>
          <w:p w:rsidR="00000000" w:rsidRPr="00C55B18" w:rsidP="00C55B18">
            <w:pPr>
              <w:pStyle w:val="ListBullet2"/>
            </w:pPr>
            <w:r w:rsidRPr="00C55B18">
              <w:t>the organisation's policies, practices and guidelines</w:t>
            </w:r>
          </w:p>
          <w:p w:rsidR="00000000" w:rsidRPr="00C55B18" w:rsidP="00C55B18">
            <w:pPr>
              <w:pStyle w:val="ListBullet2"/>
            </w:pPr>
            <w:r w:rsidRPr="00C55B18">
              <w:t>government policy</w:t>
            </w:r>
          </w:p>
          <w:p w:rsidR="00000000" w:rsidRPr="00C55B18" w:rsidP="00C55B18">
            <w:pPr>
              <w:pStyle w:val="ListBullet2"/>
            </w:pPr>
            <w:r w:rsidRPr="00C55B18">
              <w:t>codes of conduct</w:t>
            </w:r>
          </w:p>
          <w:p w:rsidR="00000000" w:rsidP="00C55B18">
            <w:pPr>
              <w:pStyle w:val="ListBullet2"/>
              <w:rPr>
                <w:lang w:val="en-NZ"/>
              </w:rPr>
            </w:pPr>
            <w:r w:rsidRPr="00C55B18">
              <w:t>Machinery of Government policy changes</w:t>
            </w:r>
          </w:p>
        </w:tc>
      </w:tr>
      <w:tr w:rsidTr="0017783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55B18">
            <w:pPr>
              <w:pStyle w:val="BodyText"/>
              <w:rPr>
                <w:lang w:val="en-NZ"/>
              </w:rPr>
            </w:pPr>
            <w:r w:rsidRPr="00C55B18">
              <w:rPr>
                <w:rStyle w:val="BoldandItalics"/>
              </w:rPr>
              <w:t>Leadership strategies</w:t>
            </w:r>
            <w:r w:rsidRPr="00C55B18">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C55B18" w:rsidP="00C55B18">
            <w:pPr>
              <w:pStyle w:val="ListBullet2"/>
            </w:pPr>
            <w:r w:rsidRPr="00C55B18">
              <w:t>positive role modelling</w:t>
            </w:r>
          </w:p>
          <w:p w:rsidR="00000000" w:rsidRPr="00C55B18" w:rsidP="00C55B18">
            <w:pPr>
              <w:pStyle w:val="ListBullet2"/>
            </w:pPr>
            <w:r w:rsidRPr="00C55B18">
              <w:t>mentorin</w:t>
            </w:r>
            <w:r w:rsidRPr="00C55B18">
              <w:t>g</w:t>
            </w:r>
          </w:p>
          <w:p w:rsidR="00000000" w:rsidRPr="00C55B18" w:rsidP="00C55B18">
            <w:pPr>
              <w:pStyle w:val="ListBullet2"/>
            </w:pPr>
            <w:r w:rsidRPr="00C55B18">
              <w:t>offering guidance and direction</w:t>
            </w:r>
          </w:p>
          <w:p w:rsidR="00000000" w:rsidRPr="00C55B18" w:rsidP="00C55B18">
            <w:pPr>
              <w:pStyle w:val="ListBullet2"/>
            </w:pPr>
            <w:r w:rsidRPr="00C55B18">
              <w:t>coaching</w:t>
            </w:r>
          </w:p>
          <w:p w:rsidR="00000000" w:rsidRPr="00C55B18" w:rsidP="00C55B18">
            <w:pPr>
              <w:pStyle w:val="ListBullet2"/>
            </w:pPr>
            <w:r w:rsidRPr="00C55B18">
              <w:t>providing opportunities for learning and development</w:t>
            </w:r>
          </w:p>
          <w:p w:rsidR="00000000" w:rsidRPr="00C55B18" w:rsidP="00C55B18">
            <w:pPr>
              <w:pStyle w:val="ListBullet2"/>
            </w:pPr>
            <w:r w:rsidRPr="00C55B18">
              <w:t>support arrangements</w:t>
            </w:r>
          </w:p>
          <w:p w:rsidR="00000000" w:rsidRPr="00C55B18" w:rsidP="00C55B18">
            <w:pPr>
              <w:pStyle w:val="ListBullet2"/>
            </w:pPr>
            <w:r w:rsidRPr="00C55B18">
              <w:t>counselling</w:t>
            </w:r>
          </w:p>
          <w:p w:rsidR="00000000" w:rsidRPr="00C55B18" w:rsidP="00C55B18">
            <w:pPr>
              <w:pStyle w:val="ListBullet2"/>
            </w:pPr>
            <w:r w:rsidRPr="00C55B18">
              <w:t>succession planning</w:t>
            </w:r>
          </w:p>
        </w:tc>
      </w:tr>
    </w:tbl>
    <w:p w:rsidR="0017783B" w:rsidP="00C55B18">
      <w:pPr>
        <w:pStyle w:val="BodyText"/>
      </w:pPr>
    </w:p>
    <w:p w:rsidR="0017783B" w:rsidP="00C55B18">
      <w:pPr>
        <w:pStyle w:val="BodyText"/>
      </w:pPr>
    </w:p>
    <w:p w:rsidR="00000000" w:rsidRPr="00C55B18" w:rsidP="00C55B18">
      <w:pPr>
        <w:pStyle w:val="Heading1"/>
      </w:pPr>
      <w:bookmarkStart w:id="12" w:name="O_497442"/>
      <w:bookmarkEnd w:id="12"/>
      <w:r w:rsidRPr="00C55B18">
        <w:t>Unit Sector(s)</w:t>
      </w:r>
    </w:p>
    <w:p w:rsidR="00000000" w:rsidRPr="00C55B18" w:rsidP="00C55B18">
      <w:pPr>
        <w:pStyle w:val="BodyText"/>
      </w:pPr>
      <w:r w:rsidRPr="00C55B18">
        <w:t>Not applicable.</w:t>
      </w:r>
    </w:p>
    <w:p w:rsidR="00000000" w:rsidRPr="00C55B18" w:rsidP="00C55B18">
      <w:pPr>
        <w:pStyle w:val="AllowPageBreak"/>
      </w:pPr>
    </w:p>
    <w:p w:rsidR="00000000" w:rsidRPr="00C55B18" w:rsidP="00C55B18">
      <w:pPr>
        <w:pStyle w:val="Heading1"/>
      </w:pPr>
      <w:bookmarkStart w:id="13" w:name="O_497454"/>
      <w:bookmarkEnd w:id="13"/>
      <w:r w:rsidRPr="00C55B18">
        <w:t>Competency field</w:t>
      </w:r>
    </w:p>
    <w:p w:rsidR="00000000" w:rsidRPr="00C55B18" w:rsidP="00C55B18">
      <w:pPr>
        <w:pStyle w:val="BodyText"/>
      </w:pPr>
      <w:r w:rsidRPr="00C55B18">
        <w:t>Management.</w:t>
      </w:r>
    </w:p>
    <w:p w:rsidR="00000000" w:rsidRPr="00C55B18" w:rsidP="00C55B18"/>
    <w:sectPr w:rsidSect="00C55B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B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783B" w:rsidP="001778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B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83B" w:rsidP="00C55B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7783B" w:rsidP="00C55B1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17783B" w:rsidP="00C55B1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B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B18" w:rsidRPr="0017783B" w:rsidP="0017783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B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83B" w:rsidRPr="002D2AF8" w:rsidP="00C55B18">
    <w:pPr>
      <w:pStyle w:val="Header"/>
      <w:framePr w:wrap="around"/>
    </w:pPr>
    <w:r>
      <w:fldChar w:fldCharType="begin"/>
    </w:r>
    <w:r>
      <w:instrText xml:space="preserve"> TITLE   \* MERGEFORMAT </w:instrText>
    </w:r>
    <w:r>
      <w:fldChar w:fldCharType="separate"/>
    </w:r>
    <w:r>
      <w:t>PSPMNGT703A Lead and influence change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17783B" w:rsidP="00C55B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F41B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D2E4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D8FB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5B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5B18"/>
    <w:pPr>
      <w:spacing w:before="360" w:after="60"/>
      <w:outlineLvl w:val="0"/>
    </w:pPr>
    <w:rPr>
      <w:sz w:val="32"/>
    </w:rPr>
  </w:style>
  <w:style w:type="paragraph" w:styleId="Heading2">
    <w:name w:val="heading 2"/>
    <w:basedOn w:val="HeadingBase"/>
    <w:next w:val="BodyText"/>
    <w:link w:val="Heading2Char"/>
    <w:qFormat/>
    <w:rsid w:val="00C55B18"/>
    <w:pPr>
      <w:keepLines/>
      <w:spacing w:before="240" w:after="120"/>
      <w:outlineLvl w:val="1"/>
    </w:pPr>
    <w:rPr>
      <w:sz w:val="28"/>
      <w:szCs w:val="40"/>
    </w:rPr>
  </w:style>
  <w:style w:type="paragraph" w:styleId="Heading3">
    <w:name w:val="heading 3"/>
    <w:basedOn w:val="HeadingBase"/>
    <w:next w:val="BodyText"/>
    <w:link w:val="Heading3Char"/>
    <w:qFormat/>
    <w:rsid w:val="00C55B18"/>
    <w:pPr>
      <w:spacing w:before="180" w:after="120"/>
      <w:outlineLvl w:val="2"/>
    </w:pPr>
    <w:rPr>
      <w:spacing w:val="-10"/>
      <w:kern w:val="32"/>
    </w:rPr>
  </w:style>
  <w:style w:type="paragraph" w:styleId="Heading4">
    <w:name w:val="heading 4"/>
    <w:basedOn w:val="HeadingBase"/>
    <w:next w:val="BodyText"/>
    <w:link w:val="Heading4Char"/>
    <w:qFormat/>
    <w:rsid w:val="00C55B18"/>
    <w:pPr>
      <w:spacing w:before="160" w:after="120"/>
      <w:outlineLvl w:val="3"/>
    </w:pPr>
    <w:rPr>
      <w:sz w:val="22"/>
    </w:rPr>
  </w:style>
  <w:style w:type="paragraph" w:styleId="Heading5">
    <w:name w:val="heading 5"/>
    <w:basedOn w:val="HeadingBase"/>
    <w:next w:val="Normal"/>
    <w:link w:val="Heading5Char"/>
    <w:qFormat/>
    <w:rsid w:val="00C55B18"/>
    <w:pPr>
      <w:spacing w:before="80"/>
      <w:outlineLvl w:val="4"/>
    </w:pPr>
    <w:rPr>
      <w:color w:val="918585"/>
      <w:sz w:val="20"/>
    </w:rPr>
  </w:style>
  <w:style w:type="paragraph" w:styleId="Heading6">
    <w:name w:val="heading 6"/>
    <w:basedOn w:val="HeadingBase"/>
    <w:next w:val="Normal"/>
    <w:link w:val="Heading6Char"/>
    <w:qFormat/>
    <w:rsid w:val="00C55B18"/>
    <w:pPr>
      <w:spacing w:before="60"/>
      <w:outlineLvl w:val="5"/>
    </w:pPr>
    <w:rPr>
      <w:color w:val="918585"/>
      <w:sz w:val="20"/>
    </w:rPr>
  </w:style>
  <w:style w:type="paragraph" w:styleId="Heading7">
    <w:name w:val="heading 7"/>
    <w:basedOn w:val="Normal"/>
    <w:next w:val="Normal"/>
    <w:link w:val="Heading7Char"/>
    <w:qFormat/>
    <w:rsid w:val="00C55B18"/>
    <w:pPr>
      <w:ind w:left="720"/>
      <w:outlineLvl w:val="6"/>
    </w:pPr>
    <w:rPr>
      <w:i/>
    </w:rPr>
  </w:style>
  <w:style w:type="paragraph" w:styleId="Heading8">
    <w:name w:val="heading 8"/>
    <w:basedOn w:val="Normal"/>
    <w:next w:val="Normal"/>
    <w:link w:val="Heading8Char"/>
    <w:qFormat/>
    <w:rsid w:val="00C55B18"/>
    <w:pPr>
      <w:ind w:left="720"/>
      <w:outlineLvl w:val="7"/>
    </w:pPr>
    <w:rPr>
      <w:i/>
    </w:rPr>
  </w:style>
  <w:style w:type="paragraph" w:styleId="Heading9">
    <w:name w:val="heading 9"/>
    <w:basedOn w:val="Normal"/>
    <w:next w:val="Normal"/>
    <w:link w:val="Heading9Char"/>
    <w:qFormat/>
    <w:rsid w:val="00C55B18"/>
    <w:pPr>
      <w:ind w:left="720"/>
      <w:outlineLvl w:val="8"/>
    </w:pPr>
    <w:rPr>
      <w:i/>
    </w:rPr>
  </w:style>
  <w:style w:type="character" w:default="1" w:styleId="DefaultParagraphFont">
    <w:name w:val="Default Paragraph Font"/>
    <w:uiPriority w:val="1"/>
    <w:unhideWhenUsed/>
    <w:rsid w:val="00C55B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5B18"/>
  </w:style>
  <w:style w:type="character" w:customStyle="1" w:styleId="Heading1Char">
    <w:name w:val="Heading 1 Char"/>
    <w:basedOn w:val="DefaultParagraphFont"/>
    <w:link w:val="Heading1"/>
    <w:rsid w:val="00C55B18"/>
    <w:rPr>
      <w:rFonts w:ascii="Times New Roman" w:eastAsia="Times New Roman" w:hAnsi="Times New Roman" w:cs="Times New Roman"/>
      <w:b/>
      <w:sz w:val="32"/>
      <w:szCs w:val="20"/>
      <w:lang w:eastAsia="en-US"/>
    </w:rPr>
  </w:style>
  <w:style w:type="paragraph" w:styleId="BodyText">
    <w:name w:val="Body Text"/>
    <w:basedOn w:val="Normal"/>
    <w:link w:val="BodyTextChar"/>
    <w:rsid w:val="00C55B1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55B18"/>
    <w:rPr>
      <w:rFonts w:ascii="Times New Roman" w:eastAsia="Times New Roman" w:hAnsi="Times New Roman" w:cs="Times New Roman"/>
      <w:sz w:val="24"/>
      <w:lang w:eastAsia="en-US"/>
    </w:rPr>
  </w:style>
  <w:style w:type="paragraph" w:styleId="Footer">
    <w:name w:val="footer"/>
    <w:basedOn w:val="Normal"/>
    <w:link w:val="FooterChar"/>
    <w:rsid w:val="00C55B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5B18"/>
    <w:rPr>
      <w:rFonts w:ascii="Times New Roman" w:eastAsia="Times New Roman" w:hAnsi="Times New Roman" w:cs="Times New Roman"/>
      <w:sz w:val="16"/>
      <w:lang w:eastAsia="en-US"/>
    </w:rPr>
  </w:style>
  <w:style w:type="paragraph" w:styleId="List">
    <w:name w:val="List"/>
    <w:basedOn w:val="BodyText"/>
    <w:next w:val="BodyText"/>
    <w:rsid w:val="00C55B18"/>
    <w:pPr>
      <w:tabs>
        <w:tab w:val="left" w:pos="340"/>
      </w:tabs>
      <w:spacing w:before="60" w:after="60"/>
      <w:ind w:left="340" w:hanging="340"/>
    </w:pPr>
  </w:style>
  <w:style w:type="paragraph" w:styleId="ListBullet">
    <w:name w:val="List Bullet"/>
    <w:basedOn w:val="List"/>
    <w:rsid w:val="00C55B18"/>
    <w:pPr>
      <w:numPr>
        <w:numId w:val="14"/>
      </w:numPr>
      <w:tabs>
        <w:tab w:val="clear" w:pos="340"/>
      </w:tabs>
      <w:spacing w:before="40" w:after="40"/>
    </w:pPr>
  </w:style>
  <w:style w:type="character" w:customStyle="1" w:styleId="SpecialBold">
    <w:name w:val="Special Bold"/>
    <w:basedOn w:val="DefaultParagraphFont"/>
    <w:rsid w:val="00C55B18"/>
    <w:rPr>
      <w:b/>
      <w:spacing w:val="0"/>
    </w:rPr>
  </w:style>
  <w:style w:type="paragraph" w:styleId="ListBullet2">
    <w:name w:val="List Bullet 2"/>
    <w:basedOn w:val="List2"/>
    <w:rsid w:val="00C55B18"/>
    <w:pPr>
      <w:numPr>
        <w:numId w:val="15"/>
      </w:numPr>
      <w:tabs>
        <w:tab w:val="clear" w:pos="680"/>
      </w:tabs>
    </w:pPr>
  </w:style>
  <w:style w:type="character" w:styleId="Emphasis">
    <w:name w:val="Emphasis"/>
    <w:basedOn w:val="DefaultParagraphFont"/>
    <w:qFormat/>
    <w:rsid w:val="00C55B18"/>
    <w:rPr>
      <w:i/>
    </w:rPr>
  </w:style>
  <w:style w:type="paragraph" w:customStyle="1" w:styleId="SuperHeading">
    <w:name w:val="SuperHeading"/>
    <w:basedOn w:val="Normal"/>
    <w:rsid w:val="00C55B18"/>
    <w:pPr>
      <w:spacing w:before="240" w:after="120"/>
      <w:outlineLvl w:val="0"/>
    </w:pPr>
    <w:rPr>
      <w:rFonts w:ascii="Times New Roman" w:hAnsi="Times New Roman"/>
      <w:b/>
      <w:sz w:val="28"/>
    </w:rPr>
  </w:style>
  <w:style w:type="paragraph" w:customStyle="1" w:styleId="AllowPageBreak">
    <w:name w:val="AllowPageBreak"/>
    <w:rsid w:val="00C55B1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55B18"/>
    <w:pPr>
      <w:numPr>
        <w:numId w:val="3"/>
      </w:numPr>
      <w:tabs>
        <w:tab w:val="clear" w:pos="1021"/>
      </w:tabs>
      <w:ind w:left="1037" w:hanging="357"/>
    </w:pPr>
  </w:style>
  <w:style w:type="character" w:customStyle="1" w:styleId="BoldandItalics">
    <w:name w:val="Bold and Italics"/>
    <w:qFormat/>
    <w:rsid w:val="00C55B18"/>
    <w:rPr>
      <w:b/>
      <w:i/>
      <w:u w:val="none"/>
    </w:rPr>
  </w:style>
  <w:style w:type="character" w:customStyle="1" w:styleId="Heading2Char">
    <w:name w:val="Heading 2 Char"/>
    <w:basedOn w:val="DefaultParagraphFont"/>
    <w:link w:val="Heading2"/>
    <w:rsid w:val="00C55B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5B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5B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5B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5B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5B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5B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5B18"/>
    <w:rPr>
      <w:rFonts w:ascii="Courier New" w:eastAsia="Times New Roman" w:hAnsi="Courier New" w:cs="Times New Roman"/>
      <w:i/>
      <w:szCs w:val="20"/>
      <w:lang w:eastAsia="en-US"/>
    </w:rPr>
  </w:style>
  <w:style w:type="paragraph" w:customStyle="1" w:styleId="HeadingBase">
    <w:name w:val="Heading Base"/>
    <w:rsid w:val="00C55B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5B18"/>
    <w:pPr>
      <w:tabs>
        <w:tab w:val="right" w:leader="dot" w:pos="9072"/>
      </w:tabs>
      <w:ind w:left="567"/>
    </w:pPr>
    <w:rPr>
      <w:szCs w:val="22"/>
    </w:rPr>
  </w:style>
  <w:style w:type="paragraph" w:customStyle="1" w:styleId="TOCBase">
    <w:name w:val="TOC Base"/>
    <w:rsid w:val="00C55B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5B18"/>
    <w:pPr>
      <w:tabs>
        <w:tab w:val="right" w:leader="dot" w:pos="9072"/>
      </w:tabs>
      <w:spacing w:before="40" w:after="40"/>
      <w:ind w:left="284"/>
    </w:pPr>
    <w:rPr>
      <w:rFonts w:ascii="Times New Roman" w:hAnsi="Times New Roman"/>
    </w:rPr>
  </w:style>
  <w:style w:type="paragraph" w:styleId="TOC1">
    <w:name w:val="toc 1"/>
    <w:basedOn w:val="TOCBase"/>
    <w:next w:val="Normal"/>
    <w:rsid w:val="00C55B1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55B18"/>
    <w:pPr>
      <w:spacing w:before="5040"/>
      <w:jc w:val="center"/>
    </w:pPr>
    <w:rPr>
      <w:sz w:val="48"/>
      <w:szCs w:val="72"/>
      <w:lang w:val="en-US"/>
    </w:rPr>
  </w:style>
  <w:style w:type="character" w:customStyle="1" w:styleId="TitleChar">
    <w:name w:val="Title Char"/>
    <w:basedOn w:val="DefaultParagraphFont"/>
    <w:link w:val="Title"/>
    <w:rsid w:val="00C55B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5B18"/>
    <w:pPr>
      <w:tabs>
        <w:tab w:val="left" w:pos="3600"/>
        <w:tab w:val="left" w:pos="3958"/>
      </w:tabs>
    </w:pPr>
  </w:style>
  <w:style w:type="paragraph" w:customStyle="1" w:styleId="Note">
    <w:name w:val="Note"/>
    <w:basedOn w:val="BodyText"/>
    <w:rsid w:val="00C55B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5B18"/>
    <w:pPr>
      <w:framePr w:wrap="auto" w:hAnchor="text" w:y="6049"/>
    </w:pPr>
    <w:rPr>
      <w:color w:val="000000"/>
      <w:sz w:val="40"/>
    </w:rPr>
  </w:style>
  <w:style w:type="paragraph" w:customStyle="1" w:styleId="TOCTitle">
    <w:name w:val="TOCTitle"/>
    <w:basedOn w:val="Heading1"/>
    <w:rsid w:val="00C55B18"/>
    <w:pPr>
      <w:spacing w:after="240"/>
      <w:jc w:val="center"/>
      <w:outlineLvl w:val="9"/>
    </w:pPr>
    <w:rPr>
      <w:caps/>
    </w:rPr>
  </w:style>
  <w:style w:type="paragraph" w:customStyle="1" w:styleId="Version">
    <w:name w:val="Version"/>
    <w:rsid w:val="00C55B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55B18"/>
    <w:pPr>
      <w:keepNext w:val="0"/>
      <w:tabs>
        <w:tab w:val="right" w:pos="4176"/>
      </w:tabs>
      <w:ind w:left="198" w:hanging="198"/>
    </w:pPr>
    <w:rPr>
      <w:rFonts w:ascii="Garamond" w:hAnsi="Garamond"/>
    </w:rPr>
  </w:style>
  <w:style w:type="paragraph" w:styleId="IndexHeading">
    <w:name w:val="index heading"/>
    <w:basedOn w:val="Normal"/>
    <w:next w:val="Index1"/>
    <w:semiHidden/>
    <w:rsid w:val="00C55B18"/>
    <w:pPr>
      <w:spacing w:before="120" w:after="120"/>
    </w:pPr>
    <w:rPr>
      <w:rFonts w:ascii="Arial" w:hAnsi="Arial"/>
      <w:b/>
      <w:color w:val="918585"/>
      <w:sz w:val="24"/>
    </w:rPr>
  </w:style>
  <w:style w:type="paragraph" w:styleId="Header">
    <w:name w:val="header"/>
    <w:basedOn w:val="Normal"/>
    <w:link w:val="HeaderChar"/>
    <w:rsid w:val="00C55B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5B18"/>
    <w:rPr>
      <w:rFonts w:ascii="Times New Roman" w:eastAsia="Times New Roman" w:hAnsi="Times New Roman" w:cs="Times New Roman"/>
      <w:sz w:val="16"/>
      <w:szCs w:val="20"/>
      <w:lang w:val="en-GB" w:eastAsia="en-US"/>
    </w:rPr>
  </w:style>
  <w:style w:type="paragraph" w:customStyle="1" w:styleId="Chapter">
    <w:name w:val="Chapter"/>
    <w:basedOn w:val="Normal"/>
    <w:rsid w:val="00C55B18"/>
    <w:pPr>
      <w:spacing w:before="240"/>
    </w:pPr>
    <w:rPr>
      <w:rFonts w:ascii="Times New Roman" w:hAnsi="Times New Roman"/>
      <w:smallCaps/>
      <w:spacing w:val="80"/>
      <w:sz w:val="28"/>
    </w:rPr>
  </w:style>
  <w:style w:type="paragraph" w:customStyle="1" w:styleId="InChapter">
    <w:name w:val="InChapter"/>
    <w:basedOn w:val="Heading3"/>
    <w:rsid w:val="00C55B18"/>
    <w:pPr>
      <w:spacing w:after="240"/>
      <w:outlineLvl w:val="9"/>
    </w:pPr>
    <w:rPr>
      <w:noProof/>
    </w:rPr>
  </w:style>
  <w:style w:type="paragraph" w:styleId="Index2">
    <w:name w:val="index 2"/>
    <w:basedOn w:val="Normal"/>
    <w:next w:val="Normal"/>
    <w:semiHidden/>
    <w:rsid w:val="00C55B18"/>
    <w:pPr>
      <w:tabs>
        <w:tab w:val="right" w:pos="4176"/>
      </w:tabs>
      <w:ind w:left="568" w:hanging="284"/>
    </w:pPr>
    <w:rPr>
      <w:rFonts w:ascii="Garamond" w:hAnsi="Garamond"/>
    </w:rPr>
  </w:style>
  <w:style w:type="paragraph" w:customStyle="1" w:styleId="Byline">
    <w:name w:val="Byline"/>
    <w:rsid w:val="00C55B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5B18"/>
    <w:pPr>
      <w:tabs>
        <w:tab w:val="clear" w:pos="3600"/>
        <w:tab w:val="clear" w:pos="3958"/>
      </w:tabs>
      <w:jc w:val="right"/>
    </w:pPr>
  </w:style>
  <w:style w:type="paragraph" w:styleId="Caption">
    <w:name w:val="caption"/>
    <w:basedOn w:val="BodyText"/>
    <w:next w:val="Normal"/>
    <w:qFormat/>
    <w:rsid w:val="00C55B18"/>
    <w:pPr>
      <w:framePr w:w="2268" w:hSpace="181" w:vSpace="181" w:wrap="around" w:vAnchor="text" w:hAnchor="page" w:x="1135" w:y="285" w:anchorLock="1"/>
    </w:pPr>
    <w:rPr>
      <w:i/>
    </w:rPr>
  </w:style>
  <w:style w:type="paragraph" w:customStyle="1" w:styleId="MiniTOCTitle">
    <w:name w:val="MiniTOCTitle"/>
    <w:basedOn w:val="Heading4"/>
    <w:rsid w:val="00C55B18"/>
    <w:pPr>
      <w:spacing w:before="240"/>
      <w:outlineLvl w:val="9"/>
    </w:pPr>
    <w:rPr>
      <w:noProof/>
      <w:sz w:val="24"/>
    </w:rPr>
  </w:style>
  <w:style w:type="paragraph" w:customStyle="1" w:styleId="MiniTOCItem">
    <w:name w:val="MiniTOCItem"/>
    <w:basedOn w:val="ListBullet"/>
    <w:rsid w:val="00C55B18"/>
    <w:pPr>
      <w:numPr>
        <w:numId w:val="0"/>
      </w:numPr>
      <w:tabs>
        <w:tab w:val="right" w:leader="dot" w:pos="6521"/>
      </w:tabs>
      <w:spacing w:before="0" w:after="0"/>
    </w:pPr>
  </w:style>
  <w:style w:type="paragraph" w:customStyle="1" w:styleId="TOFTitle">
    <w:name w:val="TOFTitle"/>
    <w:basedOn w:val="TOCTitle"/>
    <w:rsid w:val="00C55B18"/>
  </w:style>
  <w:style w:type="paragraph" w:styleId="TableofFigures">
    <w:name w:val="table of figures"/>
    <w:basedOn w:val="Normal"/>
    <w:next w:val="Normal"/>
    <w:semiHidden/>
    <w:rsid w:val="00C55B18"/>
    <w:pPr>
      <w:tabs>
        <w:tab w:val="right" w:leader="dot" w:pos="9072"/>
      </w:tabs>
      <w:ind w:left="970" w:hanging="403"/>
    </w:pPr>
    <w:rPr>
      <w:rFonts w:ascii="Times New Roman" w:hAnsi="Times New Roman"/>
      <w:b/>
    </w:rPr>
  </w:style>
  <w:style w:type="paragraph" w:styleId="ListNumber">
    <w:name w:val="List Number"/>
    <w:basedOn w:val="List"/>
    <w:rsid w:val="00C55B18"/>
    <w:pPr>
      <w:numPr>
        <w:numId w:val="12"/>
      </w:numPr>
    </w:pPr>
  </w:style>
  <w:style w:type="character" w:customStyle="1" w:styleId="WingdingSymbols">
    <w:name w:val="Wingding Symbols"/>
    <w:rsid w:val="00C55B18"/>
    <w:rPr>
      <w:rFonts w:ascii="Wingdings" w:hAnsi="Wingdings"/>
    </w:rPr>
  </w:style>
  <w:style w:type="paragraph" w:customStyle="1" w:styleId="TableHeading">
    <w:name w:val="Table Heading"/>
    <w:basedOn w:val="HeadingBase"/>
    <w:rsid w:val="00C55B18"/>
    <w:pPr>
      <w:keepLines/>
      <w:pBdr>
        <w:bottom w:val="single" w:sz="6" w:space="1" w:color="918585"/>
      </w:pBdr>
      <w:spacing w:before="240"/>
    </w:pPr>
  </w:style>
  <w:style w:type="character" w:customStyle="1" w:styleId="HotSpot">
    <w:name w:val="HotSpot"/>
    <w:rsid w:val="00C55B18"/>
    <w:rPr>
      <w:color w:val="0033CC"/>
      <w:u w:val="none"/>
    </w:rPr>
  </w:style>
  <w:style w:type="paragraph" w:customStyle="1" w:styleId="BodyTextRight">
    <w:name w:val="Body Text Right"/>
    <w:basedOn w:val="BodyText"/>
    <w:rsid w:val="00C55B18"/>
    <w:pPr>
      <w:spacing w:before="0" w:after="0"/>
      <w:jc w:val="right"/>
    </w:pPr>
  </w:style>
  <w:style w:type="paragraph" w:styleId="Index3">
    <w:name w:val="index 3"/>
    <w:basedOn w:val="ListNumber2"/>
    <w:next w:val="Normal"/>
    <w:semiHidden/>
    <w:rsid w:val="00C55B18"/>
    <w:pPr>
      <w:numPr>
        <w:numId w:val="0"/>
      </w:numPr>
      <w:tabs>
        <w:tab w:val="right" w:leader="dot" w:pos="4176"/>
      </w:tabs>
    </w:pPr>
  </w:style>
  <w:style w:type="paragraph" w:styleId="ListNumber2">
    <w:name w:val="List Number 2"/>
    <w:basedOn w:val="List2"/>
    <w:rsid w:val="00C55B18"/>
    <w:pPr>
      <w:numPr>
        <w:numId w:val="11"/>
      </w:numPr>
      <w:tabs>
        <w:tab w:val="clear" w:pos="1060"/>
      </w:tabs>
    </w:pPr>
  </w:style>
  <w:style w:type="paragraph" w:customStyle="1" w:styleId="MarginNote">
    <w:name w:val="Margin Note"/>
    <w:basedOn w:val="BodyText"/>
    <w:rsid w:val="00C55B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5B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5B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5B18"/>
    <w:rPr>
      <w:sz w:val="32"/>
    </w:rPr>
  </w:style>
  <w:style w:type="paragraph" w:customStyle="1" w:styleId="HeadingProcedure">
    <w:name w:val="Heading Procedure"/>
    <w:basedOn w:val="HeadingBase"/>
    <w:next w:val="Normal"/>
    <w:rsid w:val="00C55B18"/>
    <w:pPr>
      <w:tabs>
        <w:tab w:val="left" w:pos="0"/>
      </w:tabs>
      <w:spacing w:before="120" w:after="60"/>
    </w:pPr>
    <w:rPr>
      <w:i/>
      <w:color w:val="918585"/>
      <w:sz w:val="22"/>
    </w:rPr>
  </w:style>
  <w:style w:type="paragraph" w:customStyle="1" w:styleId="TableBodyText">
    <w:name w:val="Table Body Text"/>
    <w:basedOn w:val="BodyText"/>
    <w:rsid w:val="00C55B18"/>
    <w:pPr>
      <w:spacing w:before="60" w:after="60"/>
    </w:pPr>
  </w:style>
  <w:style w:type="paragraph" w:styleId="ListContinue">
    <w:name w:val="List Continue"/>
    <w:basedOn w:val="List"/>
    <w:rsid w:val="00C55B18"/>
    <w:pPr>
      <w:ind w:firstLine="0"/>
    </w:pPr>
  </w:style>
  <w:style w:type="paragraph" w:customStyle="1" w:styleId="ListNote">
    <w:name w:val="List Note"/>
    <w:basedOn w:val="List"/>
    <w:rsid w:val="00C55B18"/>
    <w:pPr>
      <w:pBdr>
        <w:top w:val="single" w:sz="6" w:space="2" w:color="918585"/>
        <w:bottom w:val="single" w:sz="6" w:space="2" w:color="918585"/>
      </w:pBdr>
      <w:tabs>
        <w:tab w:val="left" w:pos="1021"/>
      </w:tabs>
      <w:ind w:firstLine="0"/>
    </w:pPr>
  </w:style>
  <w:style w:type="paragraph" w:customStyle="1" w:styleId="Warning">
    <w:name w:val="Warning"/>
    <w:basedOn w:val="BodyText"/>
    <w:rsid w:val="00C55B18"/>
    <w:pPr>
      <w:shd w:val="clear" w:color="auto" w:fill="D9D9D9"/>
      <w:tabs>
        <w:tab w:val="left" w:pos="992"/>
      </w:tabs>
      <w:ind w:left="119" w:right="119"/>
    </w:pPr>
    <w:rPr>
      <w:sz w:val="20"/>
    </w:rPr>
  </w:style>
  <w:style w:type="paragraph" w:customStyle="1" w:styleId="MarginIcons">
    <w:name w:val="Margin Icons"/>
    <w:basedOn w:val="BodyText"/>
    <w:rsid w:val="00C55B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5B18"/>
    <w:rPr>
      <w:rFonts w:ascii="Courier New" w:hAnsi="Courier New"/>
    </w:rPr>
  </w:style>
  <w:style w:type="paragraph" w:customStyle="1" w:styleId="NoteBullet">
    <w:name w:val="Note Bullet"/>
    <w:basedOn w:val="Note"/>
    <w:rsid w:val="00C55B18"/>
    <w:pPr>
      <w:tabs>
        <w:tab w:val="clear" w:pos="680"/>
      </w:tabs>
      <w:spacing w:before="60" w:after="60"/>
    </w:pPr>
  </w:style>
  <w:style w:type="paragraph" w:customStyle="1" w:styleId="SubHeading2">
    <w:name w:val="SubHeading2"/>
    <w:basedOn w:val="HeadingBase"/>
    <w:rsid w:val="00C55B18"/>
    <w:pPr>
      <w:spacing w:before="240" w:after="60"/>
    </w:pPr>
    <w:rPr>
      <w:sz w:val="20"/>
    </w:rPr>
  </w:style>
  <w:style w:type="paragraph" w:customStyle="1" w:styleId="SubHeading1">
    <w:name w:val="SubHeading1"/>
    <w:basedOn w:val="HeadingBase"/>
    <w:rsid w:val="00C55B18"/>
    <w:pPr>
      <w:spacing w:before="240" w:after="60"/>
    </w:pPr>
    <w:rPr>
      <w:color w:val="918585"/>
      <w:sz w:val="22"/>
    </w:rPr>
  </w:style>
  <w:style w:type="paragraph" w:customStyle="1" w:styleId="SideHeading">
    <w:name w:val="Side Heading"/>
    <w:basedOn w:val="HeadingBase"/>
    <w:rsid w:val="00C55B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5B18"/>
    <w:pPr>
      <w:numPr>
        <w:numId w:val="13"/>
      </w:numPr>
    </w:pPr>
  </w:style>
  <w:style w:type="paragraph" w:styleId="PlainText">
    <w:name w:val="Plain Text"/>
    <w:basedOn w:val="Normal"/>
    <w:link w:val="PlainTextChar"/>
    <w:rsid w:val="00C55B18"/>
    <w:rPr>
      <w:sz w:val="20"/>
    </w:rPr>
  </w:style>
  <w:style w:type="character" w:customStyle="1" w:styleId="PlainTextChar">
    <w:name w:val="Plain Text Char"/>
    <w:basedOn w:val="DefaultParagraphFont"/>
    <w:link w:val="PlainText"/>
    <w:rsid w:val="00C55B18"/>
    <w:rPr>
      <w:rFonts w:ascii="Courier New" w:eastAsia="Times New Roman" w:hAnsi="Courier New" w:cs="Times New Roman"/>
      <w:sz w:val="20"/>
      <w:szCs w:val="20"/>
      <w:lang w:eastAsia="en-US"/>
    </w:rPr>
  </w:style>
  <w:style w:type="character" w:customStyle="1" w:styleId="MenuOption">
    <w:name w:val="Menu Option"/>
    <w:basedOn w:val="DefaultParagraphFont"/>
    <w:rsid w:val="00C55B18"/>
    <w:rPr>
      <w:b/>
      <w:smallCaps/>
    </w:rPr>
  </w:style>
  <w:style w:type="paragraph" w:customStyle="1" w:styleId="TableListNumber">
    <w:name w:val="Table List Number"/>
    <w:basedOn w:val="ListNumber"/>
    <w:rsid w:val="00C55B18"/>
    <w:pPr>
      <w:numPr>
        <w:numId w:val="0"/>
      </w:numPr>
    </w:pPr>
  </w:style>
  <w:style w:type="paragraph" w:styleId="TOC4">
    <w:name w:val="toc 4"/>
    <w:basedOn w:val="TOCBase"/>
    <w:next w:val="Normal"/>
    <w:semiHidden/>
    <w:rsid w:val="00C55B18"/>
    <w:pPr>
      <w:tabs>
        <w:tab w:val="right" w:leader="dot" w:pos="9071"/>
      </w:tabs>
      <w:ind w:left="1701"/>
    </w:pPr>
  </w:style>
  <w:style w:type="paragraph" w:customStyle="1" w:styleId="ListAlpha">
    <w:name w:val="List Alpha"/>
    <w:basedOn w:val="List"/>
    <w:rsid w:val="00C55B18"/>
    <w:pPr>
      <w:numPr>
        <w:numId w:val="10"/>
      </w:numPr>
    </w:pPr>
  </w:style>
  <w:style w:type="paragraph" w:customStyle="1" w:styleId="ListAlpha2">
    <w:name w:val="List Alpha 2"/>
    <w:basedOn w:val="List2"/>
    <w:rsid w:val="00C55B18"/>
    <w:pPr>
      <w:numPr>
        <w:numId w:val="9"/>
      </w:numPr>
    </w:pPr>
  </w:style>
  <w:style w:type="paragraph" w:styleId="List2">
    <w:name w:val="List 2"/>
    <w:basedOn w:val="BodyText"/>
    <w:rsid w:val="00C55B18"/>
    <w:pPr>
      <w:tabs>
        <w:tab w:val="left" w:pos="680"/>
      </w:tabs>
      <w:spacing w:before="60" w:after="60"/>
      <w:ind w:left="680" w:hanging="340"/>
    </w:pPr>
  </w:style>
  <w:style w:type="paragraph" w:styleId="List3">
    <w:name w:val="List 3"/>
    <w:basedOn w:val="BodyText"/>
    <w:rsid w:val="00C55B18"/>
    <w:pPr>
      <w:tabs>
        <w:tab w:val="left" w:pos="1021"/>
      </w:tabs>
      <w:spacing w:before="60" w:after="60"/>
      <w:ind w:left="1020" w:hanging="340"/>
    </w:pPr>
  </w:style>
  <w:style w:type="paragraph" w:styleId="List4">
    <w:name w:val="List 4"/>
    <w:basedOn w:val="BodyText"/>
    <w:rsid w:val="00C55B18"/>
    <w:pPr>
      <w:tabs>
        <w:tab w:val="left" w:pos="1361"/>
      </w:tabs>
      <w:spacing w:before="60" w:after="60"/>
      <w:ind w:left="1361" w:hanging="340"/>
    </w:pPr>
  </w:style>
  <w:style w:type="paragraph" w:styleId="List5">
    <w:name w:val="List 5"/>
    <w:basedOn w:val="BodyText"/>
    <w:rsid w:val="00C55B18"/>
    <w:pPr>
      <w:tabs>
        <w:tab w:val="left" w:pos="1701"/>
      </w:tabs>
      <w:spacing w:before="60" w:after="60"/>
      <w:ind w:left="1701" w:hanging="340"/>
    </w:pPr>
  </w:style>
  <w:style w:type="paragraph" w:styleId="ListBullet4">
    <w:name w:val="List Bullet 4"/>
    <w:basedOn w:val="List4"/>
    <w:rsid w:val="00C55B18"/>
    <w:pPr>
      <w:numPr>
        <w:numId w:val="4"/>
      </w:numPr>
    </w:pPr>
  </w:style>
  <w:style w:type="paragraph" w:styleId="ListBullet5">
    <w:name w:val="List Bullet 5"/>
    <w:basedOn w:val="List5"/>
    <w:rsid w:val="00C55B18"/>
    <w:pPr>
      <w:numPr>
        <w:numId w:val="5"/>
      </w:numPr>
    </w:pPr>
  </w:style>
  <w:style w:type="paragraph" w:styleId="ListContinue2">
    <w:name w:val="List Continue 2"/>
    <w:basedOn w:val="List2"/>
    <w:rsid w:val="00C55B18"/>
    <w:pPr>
      <w:ind w:firstLine="0"/>
    </w:pPr>
  </w:style>
  <w:style w:type="paragraph" w:styleId="ListContinue3">
    <w:name w:val="List Continue 3"/>
    <w:basedOn w:val="List3"/>
    <w:rsid w:val="00C55B18"/>
    <w:pPr>
      <w:ind w:left="1021" w:firstLine="0"/>
    </w:pPr>
  </w:style>
  <w:style w:type="paragraph" w:styleId="ListContinue4">
    <w:name w:val="List Continue 4"/>
    <w:basedOn w:val="List4"/>
    <w:rsid w:val="00C55B18"/>
    <w:pPr>
      <w:ind w:firstLine="0"/>
    </w:pPr>
  </w:style>
  <w:style w:type="paragraph" w:styleId="ListContinue5">
    <w:name w:val="List Continue 5"/>
    <w:basedOn w:val="List5"/>
    <w:rsid w:val="00C55B18"/>
    <w:pPr>
      <w:ind w:firstLine="0"/>
    </w:pPr>
  </w:style>
  <w:style w:type="paragraph" w:styleId="ListNumber3">
    <w:name w:val="List Number 3"/>
    <w:basedOn w:val="List3"/>
    <w:rsid w:val="00C55B18"/>
    <w:pPr>
      <w:numPr>
        <w:numId w:val="6"/>
      </w:numPr>
    </w:pPr>
  </w:style>
  <w:style w:type="paragraph" w:styleId="ListNumber4">
    <w:name w:val="List Number 4"/>
    <w:basedOn w:val="List4"/>
    <w:rsid w:val="00C55B18"/>
    <w:pPr>
      <w:numPr>
        <w:numId w:val="7"/>
      </w:numPr>
    </w:pPr>
  </w:style>
  <w:style w:type="paragraph" w:styleId="ListNumber5">
    <w:name w:val="List Number 5"/>
    <w:basedOn w:val="List5"/>
    <w:rsid w:val="00C55B18"/>
    <w:pPr>
      <w:numPr>
        <w:numId w:val="8"/>
      </w:numPr>
    </w:pPr>
  </w:style>
  <w:style w:type="paragraph" w:styleId="BlockText">
    <w:name w:val="Block Text"/>
    <w:basedOn w:val="Normal"/>
    <w:rsid w:val="00C55B18"/>
    <w:pPr>
      <w:spacing w:after="120"/>
      <w:ind w:left="1440" w:right="1440"/>
    </w:pPr>
  </w:style>
  <w:style w:type="character" w:customStyle="1" w:styleId="Subscript">
    <w:name w:val="Subscript"/>
    <w:basedOn w:val="DefaultParagraphFont"/>
    <w:rsid w:val="00C55B18"/>
    <w:rPr>
      <w:sz w:val="16"/>
      <w:vertAlign w:val="subscript"/>
    </w:rPr>
  </w:style>
  <w:style w:type="character" w:customStyle="1" w:styleId="Superscript">
    <w:name w:val="Superscript"/>
    <w:basedOn w:val="DefaultParagraphFont"/>
    <w:rsid w:val="00C55B18"/>
    <w:rPr>
      <w:sz w:val="16"/>
      <w:vertAlign w:val="superscript"/>
    </w:rPr>
  </w:style>
  <w:style w:type="character" w:customStyle="1" w:styleId="Symbols">
    <w:name w:val="Symbols"/>
    <w:basedOn w:val="DefaultParagraphFont"/>
    <w:rsid w:val="00C55B18"/>
    <w:rPr>
      <w:rFonts w:ascii="Symbol" w:hAnsi="Symbol"/>
    </w:rPr>
  </w:style>
  <w:style w:type="character" w:customStyle="1" w:styleId="MenuOptions">
    <w:name w:val="Menu Options"/>
    <w:basedOn w:val="DefaultParagraphFont"/>
    <w:rsid w:val="00C55B18"/>
    <w:rPr>
      <w:rFonts w:ascii="Arial Narrow" w:hAnsi="Arial Narrow"/>
      <w:smallCaps/>
    </w:rPr>
  </w:style>
  <w:style w:type="character" w:customStyle="1" w:styleId="Buttons">
    <w:name w:val="Buttons"/>
    <w:basedOn w:val="DefaultParagraphFont"/>
    <w:rsid w:val="00C55B18"/>
    <w:rPr>
      <w:b/>
    </w:rPr>
  </w:style>
  <w:style w:type="character" w:customStyle="1" w:styleId="Underlined">
    <w:name w:val="Underlined"/>
    <w:basedOn w:val="DefaultParagraphFont"/>
    <w:rsid w:val="00C55B18"/>
    <w:rPr>
      <w:u w:val="single"/>
    </w:rPr>
  </w:style>
  <w:style w:type="paragraph" w:customStyle="1" w:styleId="TableBodyTextRight">
    <w:name w:val="Table Body Text Right"/>
    <w:basedOn w:val="TableBodyText"/>
    <w:rsid w:val="00C55B18"/>
    <w:pPr>
      <w:widowControl w:val="0"/>
      <w:autoSpaceDE w:val="0"/>
      <w:autoSpaceDN w:val="0"/>
      <w:adjustRightInd w:val="0"/>
      <w:jc w:val="right"/>
    </w:pPr>
    <w:rPr>
      <w:rFonts w:cs="Arial"/>
      <w:szCs w:val="18"/>
    </w:rPr>
  </w:style>
  <w:style w:type="paragraph" w:customStyle="1" w:styleId="CopyrightText">
    <w:name w:val="Copyright Text"/>
    <w:basedOn w:val="BodyText"/>
    <w:rsid w:val="00C55B18"/>
    <w:rPr>
      <w:sz w:val="18"/>
    </w:rPr>
  </w:style>
  <w:style w:type="paragraph" w:customStyle="1" w:styleId="BodySmallRight">
    <w:name w:val="Body Small Right"/>
    <w:basedOn w:val="BodyTextRight"/>
    <w:rsid w:val="00C55B18"/>
    <w:rPr>
      <w:sz w:val="18"/>
      <w:szCs w:val="18"/>
    </w:rPr>
  </w:style>
  <w:style w:type="paragraph" w:customStyle="1" w:styleId="MarginEdition">
    <w:name w:val="Margin Edition"/>
    <w:basedOn w:val="MarginNote"/>
    <w:rsid w:val="00C55B18"/>
    <w:pPr>
      <w:spacing w:before="0" w:after="0"/>
    </w:pPr>
    <w:rPr>
      <w:rFonts w:ascii="Times New Roman" w:hAnsi="Times New Roman"/>
      <w:color w:val="999999"/>
    </w:rPr>
  </w:style>
  <w:style w:type="paragraph" w:customStyle="1" w:styleId="Spacer">
    <w:name w:val="Spacer"/>
    <w:basedOn w:val="Normal"/>
    <w:rsid w:val="00C55B18"/>
    <w:rPr>
      <w:sz w:val="2"/>
      <w:szCs w:val="2"/>
    </w:rPr>
  </w:style>
  <w:style w:type="character" w:customStyle="1" w:styleId="Small">
    <w:name w:val="Small"/>
    <w:basedOn w:val="DefaultParagraphFont"/>
    <w:rsid w:val="00C55B18"/>
    <w:rPr>
      <w:sz w:val="16"/>
    </w:rPr>
  </w:style>
  <w:style w:type="paragraph" w:customStyle="1" w:styleId="WideTable">
    <w:name w:val="Wide Table"/>
    <w:basedOn w:val="Normal"/>
    <w:rsid w:val="00C55B18"/>
    <w:pPr>
      <w:ind w:left="-1418"/>
    </w:pPr>
    <w:rPr>
      <w:sz w:val="2"/>
      <w:szCs w:val="2"/>
    </w:rPr>
  </w:style>
  <w:style w:type="character" w:styleId="PageNumber">
    <w:name w:val="page number"/>
    <w:basedOn w:val="DefaultParagraphFont"/>
    <w:rsid w:val="00C55B18"/>
  </w:style>
  <w:style w:type="paragraph" w:styleId="Quote">
    <w:name w:val="Quote"/>
    <w:basedOn w:val="Heading1"/>
    <w:link w:val="QuoteChar"/>
    <w:qFormat/>
    <w:rsid w:val="00C55B18"/>
    <w:rPr>
      <w:b w:val="0"/>
      <w:sz w:val="72"/>
      <w:szCs w:val="72"/>
      <w:lang w:val="en-NZ"/>
    </w:rPr>
  </w:style>
  <w:style w:type="character" w:customStyle="1" w:styleId="QuoteChar">
    <w:name w:val="Quote Char"/>
    <w:basedOn w:val="DefaultParagraphFont"/>
    <w:link w:val="Quote"/>
    <w:rsid w:val="00C55B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5B18"/>
    <w:pPr>
      <w:pageBreakBefore/>
    </w:pPr>
  </w:style>
  <w:style w:type="paragraph" w:customStyle="1" w:styleId="Border">
    <w:name w:val="Border"/>
    <w:basedOn w:val="Normal"/>
    <w:qFormat/>
    <w:rsid w:val="00C55B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5B18"/>
    <w:rPr>
      <w:b/>
      <w:bCs/>
      <w:i/>
      <w:iCs/>
      <w:color w:val="auto"/>
    </w:rPr>
  </w:style>
  <w:style w:type="paragraph" w:styleId="IntenseQuote">
    <w:name w:val="Intense Quote"/>
    <w:basedOn w:val="Normal"/>
    <w:next w:val="Normal"/>
    <w:link w:val="IntenseQuoteChar"/>
    <w:uiPriority w:val="30"/>
    <w:qFormat/>
    <w:rsid w:val="00C55B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5B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5B18"/>
    <w:rPr>
      <w:smallCaps/>
      <w:color w:val="auto"/>
      <w:u w:val="single"/>
    </w:rPr>
  </w:style>
  <w:style w:type="character" w:styleId="IntenseReference">
    <w:name w:val="Intense Reference"/>
    <w:basedOn w:val="DefaultParagraphFont"/>
    <w:uiPriority w:val="32"/>
    <w:qFormat/>
    <w:rsid w:val="00C55B18"/>
    <w:rPr>
      <w:b/>
      <w:bCs/>
      <w:smallCaps/>
      <w:color w:val="auto"/>
      <w:spacing w:val="5"/>
      <w:u w:val="single"/>
    </w:rPr>
  </w:style>
  <w:style w:type="paragraph" w:customStyle="1" w:styleId="2ColumnHeading">
    <w:name w:val="2Column Heading"/>
    <w:basedOn w:val="BodyText"/>
    <w:qFormat/>
    <w:rsid w:val="00C55B18"/>
    <w:pPr>
      <w:spacing w:after="60"/>
      <w:ind w:left="-2268"/>
    </w:pPr>
    <w:rPr>
      <w:b/>
    </w:rPr>
  </w:style>
  <w:style w:type="paragraph" w:customStyle="1" w:styleId="Heading1TOC">
    <w:name w:val="Heading1 TOC"/>
    <w:basedOn w:val="Normal"/>
    <w:qFormat/>
    <w:rsid w:val="00C55B18"/>
    <w:pPr>
      <w:spacing w:before="240" w:after="120"/>
    </w:pPr>
    <w:rPr>
      <w:rFonts w:ascii="Times New Roman" w:hAnsi="Times New Roman"/>
      <w:b/>
      <w:sz w:val="32"/>
    </w:rPr>
  </w:style>
  <w:style w:type="paragraph" w:customStyle="1" w:styleId="Heading2TOC">
    <w:name w:val="Heading2 TOC"/>
    <w:basedOn w:val="Normal"/>
    <w:qFormat/>
    <w:rsid w:val="00C55B18"/>
    <w:pPr>
      <w:spacing w:before="240" w:after="60"/>
    </w:pPr>
    <w:rPr>
      <w:rFonts w:ascii="Times New Roman" w:hAnsi="Times New Roman"/>
      <w:b/>
      <w:sz w:val="28"/>
    </w:rPr>
  </w:style>
  <w:style w:type="character" w:customStyle="1" w:styleId="Underline">
    <w:name w:val="Underline"/>
    <w:basedOn w:val="DefaultParagraphFont"/>
    <w:qFormat/>
    <w:rsid w:val="00C55B18"/>
    <w:rPr>
      <w:u w:val="single"/>
    </w:rPr>
  </w:style>
  <w:style w:type="paragraph" w:styleId="BalloonText">
    <w:name w:val="Balloon Text"/>
    <w:basedOn w:val="Normal"/>
    <w:link w:val="BalloonTextChar"/>
    <w:rsid w:val="00C55B18"/>
    <w:rPr>
      <w:rFonts w:ascii="Tahoma" w:hAnsi="Tahoma" w:cs="Tahoma"/>
      <w:sz w:val="16"/>
      <w:szCs w:val="16"/>
    </w:rPr>
  </w:style>
  <w:style w:type="character" w:customStyle="1" w:styleId="BalloonTextChar">
    <w:name w:val="Balloon Text Char"/>
    <w:basedOn w:val="DefaultParagraphFont"/>
    <w:link w:val="BalloonText"/>
    <w:rsid w:val="00C55B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5B1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55B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5B18"/>
    <w:rPr>
      <w:b/>
      <w:color w:val="660033"/>
      <w:spacing w:val="0"/>
    </w:rPr>
  </w:style>
  <w:style w:type="paragraph" w:customStyle="1" w:styleId="Nameditemlist">
    <w:name w:val="Named item list"/>
    <w:basedOn w:val="BodyText"/>
    <w:qFormat/>
    <w:rsid w:val="00C55B1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1713</Words>
  <Characters>10989</Characters>
  <Application>Microsoft Office Word</Application>
  <DocSecurity>0</DocSecurity>
  <Lines>354</Lines>
  <Paragraphs>217</Paragraphs>
  <ScaleCrop>false</ScaleCrop>
  <Company>Author-it Software Corporation Ltd.</Company>
  <LinksUpToDate>false</LinksUpToDate>
  <CharactersWithSpaces>12641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PSPMNGT703A Lead and influence change</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2012-11-01T02:40:00Z</dcterms:created>
  <dcterms:modified xsi:type="dcterms:W3CDTF">2012-11-01T02:40:00Z</dcterms:modified>
</cp:coreProperties>
</file>