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F54" w:rsidP="002A5F54">
      <w:pPr>
        <w:pStyle w:val="Title"/>
      </w:pPr>
      <w:bookmarkStart w:id="0" w:name="_GoBack"/>
      <w:bookmarkEnd w:id="0"/>
      <w:r>
        <w:fldChar w:fldCharType="begin"/>
      </w:r>
      <w:r>
        <w:instrText xml:space="preserve"> TITLE   \* MERGEFORMAT </w:instrText>
      </w:r>
      <w:r>
        <w:fldChar w:fldCharType="separate"/>
      </w:r>
      <w:r>
        <w:t>PSPMNGT611A Manage evaluations</w:t>
      </w:r>
      <w:r>
        <w:fldChar w:fldCharType="end"/>
      </w:r>
    </w:p>
    <w:p w:rsidR="002A5F54" w:rsidP="002A5F54">
      <w:pPr>
        <w:pStyle w:val="Version"/>
        <w:sectPr w:rsidSect="00B262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B26280" w:rsidP="00B26280">
      <w:pPr>
        <w:pStyle w:val="SuperHeading"/>
      </w:pPr>
      <w:r w:rsidRPr="00B26280">
        <w:t>PSPMNGT611A Manage evaluations</w:t>
      </w:r>
    </w:p>
    <w:p w:rsidR="00000000" w:rsidRPr="00B26280" w:rsidP="00B26280">
      <w:pPr>
        <w:pStyle w:val="SuperHeading"/>
      </w:pPr>
    </w:p>
    <w:p w:rsidR="00000000" w:rsidRPr="00B26280" w:rsidP="00B26280">
      <w:pPr>
        <w:pStyle w:val="Heading1"/>
      </w:pPr>
      <w:bookmarkStart w:id="1" w:name="O_497338"/>
      <w:bookmarkEnd w:id="1"/>
      <w:r w:rsidRPr="00B26280">
        <w:t>Modification History</w:t>
      </w:r>
    </w:p>
    <w:tbl>
      <w:tblPr>
        <w:tblW w:w="0" w:type="auto"/>
        <w:tblLayout w:type="fixed"/>
        <w:tblCellMar>
          <w:left w:w="62" w:type="dxa"/>
          <w:right w:w="62" w:type="dxa"/>
        </w:tblCellMar>
        <w:tblLook w:val="0000"/>
      </w:tblPr>
      <w:tblGrid>
        <w:gridCol w:w="3052"/>
        <w:gridCol w:w="3052"/>
        <w:gridCol w:w="3052"/>
      </w:tblGrid>
      <w:tr w:rsidTr="002A5F5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280" w:rsidP="00B26280">
            <w:pPr>
              <w:pStyle w:val="BodyText"/>
            </w:pPr>
            <w:r w:rsidRPr="00B26280">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280" w:rsidP="00B26280">
            <w:pPr>
              <w:pStyle w:val="BodyText"/>
            </w:pPr>
            <w:r w:rsidRPr="00B26280">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280">
            <w:pPr>
              <w:pStyle w:val="BodyText"/>
              <w:rPr>
                <w:lang w:val="en-NZ"/>
              </w:rPr>
            </w:pPr>
            <w:r w:rsidRPr="00B26280">
              <w:rPr>
                <w:rStyle w:val="SpecialBold"/>
              </w:rPr>
              <w:t>Comments</w:t>
            </w:r>
          </w:p>
        </w:tc>
      </w:tr>
      <w:tr w:rsidTr="002A5F5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280">
            <w:pPr>
              <w:pStyle w:val="BodyText"/>
              <w:rPr>
                <w:lang w:val="en-NZ"/>
              </w:rPr>
            </w:pPr>
            <w:r w:rsidRPr="00B26280">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280">
            <w:pPr>
              <w:pStyle w:val="BodyText"/>
              <w:rPr>
                <w:lang w:val="en-NZ"/>
              </w:rPr>
            </w:pPr>
            <w:r w:rsidRPr="00B26280">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280">
            <w:pPr>
              <w:pStyle w:val="BodyText"/>
              <w:rPr>
                <w:lang w:val="en-NZ"/>
              </w:rPr>
            </w:pPr>
            <w:r w:rsidRPr="00B26280">
              <w:t xml:space="preserve">Unit descriptor edited. </w:t>
            </w:r>
          </w:p>
        </w:tc>
      </w:tr>
      <w:tr w:rsidTr="002A5F5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280">
            <w:pPr>
              <w:pStyle w:val="BodyText"/>
              <w:rPr>
                <w:lang w:val="en-NZ"/>
              </w:rPr>
            </w:pPr>
            <w:r w:rsidRPr="00B26280">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280">
            <w:pPr>
              <w:pStyle w:val="BodyText"/>
              <w:rPr>
                <w:lang w:val="en-NZ"/>
              </w:rPr>
            </w:pPr>
            <w:r w:rsidRPr="00B26280">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280">
            <w:pPr>
              <w:pStyle w:val="BodyText"/>
              <w:rPr>
                <w:lang w:val="en-NZ"/>
              </w:rPr>
            </w:pPr>
            <w:r w:rsidRPr="00B26280">
              <w:t>Layout adjusted. No changes to content.</w:t>
            </w:r>
          </w:p>
        </w:tc>
      </w:tr>
      <w:tr w:rsidTr="002A5F5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280">
            <w:pPr>
              <w:pStyle w:val="BodyText"/>
              <w:rPr>
                <w:lang w:val="en-NZ"/>
              </w:rPr>
            </w:pPr>
            <w:r w:rsidRPr="00B26280">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280">
            <w:pPr>
              <w:pStyle w:val="BodyText"/>
              <w:rPr>
                <w:lang w:val="en-NZ"/>
              </w:rPr>
            </w:pPr>
            <w:r w:rsidRPr="00B26280">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280" w:rsidP="00B26280">
            <w:pPr>
              <w:pStyle w:val="BodyText"/>
            </w:pPr>
            <w:r w:rsidRPr="00B26280">
              <w:t>Primary release.</w:t>
            </w:r>
          </w:p>
        </w:tc>
      </w:tr>
    </w:tbl>
    <w:p w:rsidR="002A5F54" w:rsidP="00B26280">
      <w:pPr>
        <w:pStyle w:val="BodyText"/>
      </w:pPr>
    </w:p>
    <w:p w:rsidR="002A5F54" w:rsidP="00B26280">
      <w:pPr>
        <w:pStyle w:val="BodyText"/>
      </w:pPr>
    </w:p>
    <w:p w:rsidR="00000000" w:rsidRPr="00B26280" w:rsidP="00B26280">
      <w:pPr>
        <w:pStyle w:val="Heading1"/>
      </w:pPr>
      <w:bookmarkStart w:id="2" w:name="O_497340"/>
      <w:bookmarkEnd w:id="2"/>
      <w:r w:rsidRPr="00B26280">
        <w:t>Unit Descriptor</w:t>
      </w:r>
    </w:p>
    <w:p w:rsidR="00000000" w:rsidRPr="00B26280" w:rsidP="00B26280">
      <w:pPr>
        <w:pStyle w:val="BodyText"/>
      </w:pPr>
      <w:r w:rsidRPr="00B26280">
        <w:t>This unit covers managing evaluations relevant to the full range of processes and outcomes in the public sector such as policy, procedures, processes, structures, service delivery, projects etc. It includes initiating and managing the implementation of eva</w:t>
      </w:r>
      <w:r w:rsidRPr="00B26280">
        <w:t>luations and utilising evaluation findings.</w:t>
      </w:r>
    </w:p>
    <w:p w:rsidR="00000000" w:rsidRPr="00B26280" w:rsidP="00B26280">
      <w:pPr>
        <w:pStyle w:val="BodyText"/>
      </w:pPr>
      <w:r w:rsidRPr="00B26280">
        <w:t>In practice, managing evaluations may overlap with other generalist or specialist public sector workplace activities such as managing people, performance and client service, acting ethically etc.</w:t>
      </w:r>
    </w:p>
    <w:p w:rsidR="00000000" w:rsidRPr="00B26280" w:rsidP="00B26280">
      <w:pPr>
        <w:pStyle w:val="BodyText"/>
      </w:pPr>
      <w:r w:rsidRPr="00B26280">
        <w:t>This unit is one</w:t>
      </w:r>
      <w:r w:rsidRPr="00B26280">
        <w:t xml:space="preserve"> of 2 competencies relating to evaluation in the public sector, located in the Competency fields of </w:t>
      </w:r>
      <w:r w:rsidRPr="00B26280">
        <w:rPr>
          <w:rStyle w:val="Emphasis"/>
        </w:rPr>
        <w:t>Working in Government</w:t>
      </w:r>
      <w:r w:rsidRPr="00B26280">
        <w:t xml:space="preserve"> and </w:t>
      </w:r>
      <w:r w:rsidRPr="00B26280">
        <w:rPr>
          <w:rStyle w:val="Emphasis"/>
        </w:rPr>
        <w:t>Management</w:t>
      </w:r>
      <w:r w:rsidRPr="00B26280">
        <w:t>. Related unit of competency is:</w:t>
      </w:r>
    </w:p>
    <w:p w:rsidR="00000000" w:rsidRPr="00B26280" w:rsidP="00B26280">
      <w:pPr>
        <w:pStyle w:val="ListBullet"/>
      </w:pPr>
      <w:r w:rsidRPr="00B26280">
        <w:t>PSPGOV509A Conduct evaluations</w:t>
      </w:r>
    </w:p>
    <w:p w:rsidR="002A5F54" w:rsidP="00B26280">
      <w:pPr>
        <w:pStyle w:val="BodyText"/>
      </w:pPr>
      <w:r w:rsidRPr="00B26280">
        <w:t xml:space="preserve">No licensing, legislative, regulatory or certification </w:t>
      </w:r>
      <w:r w:rsidRPr="00B26280">
        <w:t>requirements apply to this unit at the time of publication</w:t>
      </w:r>
    </w:p>
    <w:p w:rsidR="002A5F54" w:rsidP="00B26280">
      <w:pPr>
        <w:pStyle w:val="BodyText"/>
      </w:pPr>
    </w:p>
    <w:p w:rsidR="00000000" w:rsidRPr="00B26280" w:rsidP="00B26280">
      <w:pPr>
        <w:pStyle w:val="Heading1"/>
      </w:pPr>
      <w:bookmarkStart w:id="3" w:name="O_497350"/>
      <w:bookmarkEnd w:id="3"/>
      <w:r w:rsidRPr="00B26280">
        <w:t>Application of the Unit</w:t>
      </w:r>
    </w:p>
    <w:p w:rsidR="00000000" w:rsidRPr="00B26280" w:rsidP="00B26280">
      <w:pPr>
        <w:pStyle w:val="BodyText"/>
      </w:pPr>
      <w:r w:rsidRPr="00B26280">
        <w:t>Not applicable.</w:t>
      </w:r>
    </w:p>
    <w:p w:rsidR="00000000" w:rsidRPr="00B26280" w:rsidP="00B26280">
      <w:pPr>
        <w:pStyle w:val="AllowPageBreak"/>
      </w:pPr>
    </w:p>
    <w:p w:rsidR="00000000" w:rsidRPr="00B26280" w:rsidP="00B26280">
      <w:pPr>
        <w:pStyle w:val="Heading1"/>
      </w:pPr>
      <w:bookmarkStart w:id="4" w:name="O_497342"/>
      <w:bookmarkEnd w:id="4"/>
      <w:r w:rsidRPr="00B26280">
        <w:t>Licensing/Regulatory Information</w:t>
      </w:r>
    </w:p>
    <w:p w:rsidR="00000000" w:rsidRPr="00B26280" w:rsidP="00B26280">
      <w:pPr>
        <w:pStyle w:val="BodyText"/>
      </w:pPr>
      <w:r w:rsidRPr="00B26280">
        <w:t>Not applicable.</w:t>
      </w:r>
    </w:p>
    <w:p w:rsidR="00000000" w:rsidRPr="00B26280" w:rsidP="00B26280">
      <w:pPr>
        <w:pStyle w:val="AllowPageBreak"/>
      </w:pPr>
    </w:p>
    <w:p w:rsidR="00000000" w:rsidRPr="00B26280" w:rsidP="00B26280">
      <w:pPr>
        <w:pStyle w:val="Heading1"/>
      </w:pPr>
      <w:bookmarkStart w:id="5" w:name="O_497343"/>
      <w:bookmarkEnd w:id="5"/>
      <w:r w:rsidRPr="00B26280">
        <w:t>Pre-Requisites</w:t>
      </w:r>
    </w:p>
    <w:p w:rsidR="00000000" w:rsidRPr="00B26280" w:rsidP="00B26280">
      <w:pPr>
        <w:pStyle w:val="BodyText"/>
      </w:pPr>
      <w:r w:rsidRPr="00B26280">
        <w:t>Not applicable.</w:t>
      </w:r>
    </w:p>
    <w:p w:rsidR="00000000" w:rsidRPr="00B26280" w:rsidP="00B26280">
      <w:pPr>
        <w:pStyle w:val="AllowPageBreak"/>
      </w:pPr>
    </w:p>
    <w:p w:rsidR="00000000" w:rsidRPr="00B26280" w:rsidP="00B26280">
      <w:pPr>
        <w:pStyle w:val="Heading1"/>
      </w:pPr>
      <w:bookmarkStart w:id="6" w:name="O_497346"/>
      <w:bookmarkEnd w:id="6"/>
      <w:r w:rsidRPr="00B26280">
        <w:t>Employability Skills Information</w:t>
      </w:r>
    </w:p>
    <w:p w:rsidR="00000000" w:rsidRPr="00B26280" w:rsidP="00B26280">
      <w:pPr>
        <w:pStyle w:val="BodyText"/>
      </w:pPr>
      <w:r w:rsidRPr="00B26280">
        <w:t>This unit contains employability skills..</w:t>
      </w:r>
    </w:p>
    <w:p w:rsidR="00000000" w:rsidRPr="00B26280" w:rsidP="00B26280">
      <w:pPr>
        <w:pStyle w:val="AllowPageBreak"/>
      </w:pPr>
    </w:p>
    <w:p w:rsidR="00000000" w:rsidRPr="00B26280" w:rsidP="00B26280">
      <w:pPr>
        <w:pStyle w:val="Heading1"/>
      </w:pPr>
      <w:bookmarkStart w:id="7" w:name="O_497347"/>
      <w:bookmarkEnd w:id="7"/>
      <w:r w:rsidRPr="00B26280">
        <w:t>Elements and Performance Criteria Pre-Content</w:t>
      </w:r>
    </w:p>
    <w:tbl>
      <w:tblPr>
        <w:tblW w:w="9322" w:type="dxa"/>
        <w:tblLayout w:type="fixed"/>
        <w:tblCellMar>
          <w:left w:w="62" w:type="dxa"/>
          <w:right w:w="62" w:type="dxa"/>
        </w:tblCellMar>
        <w:tblLook w:val="0000"/>
      </w:tblPr>
      <w:tblGrid>
        <w:gridCol w:w="2660"/>
        <w:gridCol w:w="6662"/>
      </w:tblGrid>
      <w:tr w:rsidTr="002A5F5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6280">
            <w:pPr>
              <w:pStyle w:val="BodyText"/>
              <w:rPr>
                <w:lang w:val="en-NZ"/>
              </w:rPr>
            </w:pPr>
            <w:r w:rsidRPr="00B26280">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B26280" w:rsidP="00B26280">
            <w:pPr>
              <w:pStyle w:val="BodyText"/>
            </w:pPr>
            <w:r w:rsidRPr="00B26280">
              <w:t>Together, performance criteria specify the requirements for competent performance. Text in</w:t>
            </w:r>
            <w:r w:rsidRPr="00B26280">
              <w:rPr>
                <w:rStyle w:val="BoldandItalics"/>
              </w:rPr>
              <w:t xml:space="preserve"> bold italics </w:t>
            </w:r>
            <w:r w:rsidRPr="00B26280">
              <w:t>is explained in the Range Statement following.</w:t>
            </w:r>
          </w:p>
        </w:tc>
      </w:tr>
    </w:tbl>
    <w:p w:rsidR="00000000" w:rsidRPr="00B26280" w:rsidP="00B26280">
      <w:pPr>
        <w:pStyle w:val="BodyText"/>
      </w:pPr>
    </w:p>
    <w:p w:rsidR="00000000" w:rsidRPr="00B26280" w:rsidP="00B26280">
      <w:pPr>
        <w:pStyle w:val="AllowPageBreak"/>
      </w:pPr>
    </w:p>
    <w:p w:rsidR="00000000" w:rsidRPr="00B26280" w:rsidP="00B26280">
      <w:pPr>
        <w:pStyle w:val="Heading1"/>
      </w:pPr>
      <w:bookmarkStart w:id="8" w:name="O_497348"/>
      <w:bookmarkEnd w:id="8"/>
      <w:r w:rsidRPr="00B26280">
        <w:t>Elements and Performance Criteria</w:t>
      </w:r>
    </w:p>
    <w:tbl>
      <w:tblPr>
        <w:tblW w:w="9322" w:type="dxa"/>
        <w:tblLayout w:type="fixed"/>
        <w:tblCellMar>
          <w:left w:w="62" w:type="dxa"/>
          <w:right w:w="62" w:type="dxa"/>
        </w:tblCellMar>
        <w:tblLook w:val="0000"/>
      </w:tblPr>
      <w:tblGrid>
        <w:gridCol w:w="2660"/>
        <w:gridCol w:w="6662"/>
      </w:tblGrid>
      <w:tr w:rsidTr="002A5F54">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B26280" w:rsidP="00B26280">
            <w:pPr>
              <w:pStyle w:val="BodyText"/>
            </w:pPr>
            <w:r w:rsidRPr="00B2628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26280">
            <w:pPr>
              <w:pStyle w:val="BodyText"/>
              <w:rPr>
                <w:lang w:val="en-NZ"/>
              </w:rPr>
            </w:pPr>
            <w:r w:rsidRPr="00B26280">
              <w:rPr>
                <w:rStyle w:val="SpecialBold"/>
              </w:rPr>
              <w:t>PERFORMANCE CRITERIA</w:t>
            </w:r>
          </w:p>
        </w:tc>
      </w:tr>
      <w:tr w:rsidTr="002A5F5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6280">
            <w:pPr>
              <w:pStyle w:val="List"/>
              <w:rPr>
                <w:lang w:val="en-NZ"/>
              </w:rPr>
            </w:pPr>
            <w:r w:rsidRPr="00B26280">
              <w:rPr>
                <w:rStyle w:val="SpecialBold"/>
              </w:rPr>
              <w:t>1</w:t>
            </w:r>
            <w:r w:rsidRPr="00B26280">
              <w:t>.</w:t>
            </w:r>
            <w:r w:rsidRPr="00B26280">
              <w:tab/>
            </w:r>
            <w:r w:rsidRPr="00B26280">
              <w:rPr>
                <w:rStyle w:val="SpecialBold"/>
              </w:rPr>
              <w:t>Initiate evaluation</w:t>
            </w:r>
          </w:p>
        </w:tc>
        <w:tc>
          <w:tcPr>
            <w:tcW w:w="6662" w:type="dxa"/>
            <w:tcBorders>
              <w:top w:val="nil"/>
              <w:left w:val="nil"/>
              <w:bottom w:val="nil"/>
              <w:right w:val="nil"/>
            </w:tcBorders>
            <w:tcMar>
              <w:top w:w="0" w:type="dxa"/>
              <w:left w:w="62" w:type="dxa"/>
              <w:bottom w:w="0" w:type="dxa"/>
              <w:right w:w="62" w:type="dxa"/>
            </w:tcMar>
          </w:tcPr>
          <w:p w:rsidR="00000000" w:rsidRPr="00B26280" w:rsidP="00B26280">
            <w:pPr>
              <w:pStyle w:val="List"/>
            </w:pPr>
            <w:r w:rsidRPr="00B26280">
              <w:t>1.1</w:t>
            </w:r>
            <w:r w:rsidRPr="00B26280">
              <w:tab/>
              <w:t>A critical analysis of the need for evaluation is conducted that includes a scan of the internal and external environment, political imperatives, related activities and evaluations.</w:t>
            </w:r>
          </w:p>
          <w:p w:rsidR="00000000" w:rsidRPr="00B26280" w:rsidP="00B26280">
            <w:pPr>
              <w:pStyle w:val="List"/>
            </w:pPr>
            <w:r w:rsidRPr="00B26280">
              <w:t>1.2</w:t>
            </w:r>
            <w:r w:rsidRPr="00B26280">
              <w:tab/>
              <w:t xml:space="preserve">The </w:t>
            </w:r>
            <w:r w:rsidRPr="00B26280">
              <w:rPr>
                <w:rStyle w:val="BoldandItalics"/>
              </w:rPr>
              <w:t xml:space="preserve">scope </w:t>
            </w:r>
            <w:r w:rsidRPr="00B26280">
              <w:t>of the evaluation and the terms of reference are determ</w:t>
            </w:r>
            <w:r w:rsidRPr="00B26280">
              <w:t xml:space="preserve">ined in accordance with organisational policy and procedures, and a rationale, </w:t>
            </w:r>
            <w:r w:rsidRPr="00B26280">
              <w:rPr>
                <w:rStyle w:val="BoldandItalics"/>
              </w:rPr>
              <w:t>purpose</w:t>
            </w:r>
            <w:r w:rsidRPr="00B26280">
              <w:t xml:space="preserve">, outcomes and </w:t>
            </w:r>
            <w:r w:rsidRPr="00B26280">
              <w:rPr>
                <w:rStyle w:val="BoldandItalics"/>
              </w:rPr>
              <w:t>evaluation criteria</w:t>
            </w:r>
            <w:r w:rsidRPr="00B26280">
              <w:t xml:space="preserve"> are identified.</w:t>
            </w:r>
          </w:p>
          <w:p w:rsidR="00000000" w:rsidRPr="00B26280" w:rsidP="00B26280">
            <w:pPr>
              <w:pStyle w:val="List"/>
            </w:pPr>
            <w:r w:rsidRPr="00B26280">
              <w:t>1.3</w:t>
            </w:r>
            <w:r w:rsidRPr="00B26280">
              <w:tab/>
            </w:r>
            <w:r w:rsidRPr="00B26280">
              <w:rPr>
                <w:rStyle w:val="BoldandItalics"/>
              </w:rPr>
              <w:t xml:space="preserve">Stakeholders </w:t>
            </w:r>
            <w:r w:rsidRPr="00B26280">
              <w:t xml:space="preserve">are identified and canvassed to ensure that their requirements are addressed in the planning stage of </w:t>
            </w:r>
            <w:r w:rsidRPr="00B26280">
              <w:t>the evaluation.</w:t>
            </w:r>
          </w:p>
          <w:p w:rsidR="00000000" w:rsidRPr="00B26280" w:rsidP="00B26280">
            <w:pPr>
              <w:pStyle w:val="List"/>
            </w:pPr>
            <w:r w:rsidRPr="00B26280">
              <w:t>1.4</w:t>
            </w:r>
            <w:r w:rsidRPr="00B26280">
              <w:tab/>
              <w:t>Ownership of the evaluation data/outcomes and right of access to the reported results is secured in accordance with organisational policy and procedures.</w:t>
            </w:r>
          </w:p>
          <w:p w:rsidR="00000000" w:rsidRPr="00B26280" w:rsidP="00B26280">
            <w:pPr>
              <w:pStyle w:val="List"/>
            </w:pPr>
            <w:r w:rsidRPr="00B26280">
              <w:t>1.5</w:t>
            </w:r>
            <w:r w:rsidRPr="00B26280">
              <w:tab/>
              <w:t xml:space="preserve">A </w:t>
            </w:r>
            <w:r w:rsidRPr="00B26280">
              <w:rPr>
                <w:rStyle w:val="BoldandItalics"/>
              </w:rPr>
              <w:t>risk management</w:t>
            </w:r>
            <w:r w:rsidRPr="00B26280">
              <w:t xml:space="preserve"> strategy is developed and applied to ensure evaluation objectives will be met.</w:t>
            </w:r>
          </w:p>
          <w:p w:rsidR="00000000" w:rsidP="00B26280">
            <w:pPr>
              <w:pStyle w:val="List"/>
              <w:rPr>
                <w:lang w:val="en-NZ"/>
              </w:rPr>
            </w:pPr>
            <w:r w:rsidRPr="00B26280">
              <w:t>1.6</w:t>
            </w:r>
            <w:r w:rsidRPr="00B26280">
              <w:tab/>
            </w:r>
            <w:r w:rsidRPr="00B26280">
              <w:rPr>
                <w:rStyle w:val="BoldandItalics"/>
              </w:rPr>
              <w:t xml:space="preserve">Infrastructure </w:t>
            </w:r>
            <w:r w:rsidRPr="00B26280">
              <w:t xml:space="preserve">for the evaluation is approved in accordance with </w:t>
            </w:r>
            <w:r w:rsidRPr="00B26280">
              <w:rPr>
                <w:rStyle w:val="BoldandItalics"/>
              </w:rPr>
              <w:t>legislation, policy and procedures</w:t>
            </w:r>
            <w:r w:rsidRPr="00B26280">
              <w:rPr>
                <w:rStyle w:val="Emphasis"/>
              </w:rPr>
              <w:t>.</w:t>
            </w:r>
          </w:p>
        </w:tc>
      </w:tr>
      <w:tr w:rsidTr="002A5F5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6280">
            <w:pPr>
              <w:pStyle w:val="List"/>
              <w:rPr>
                <w:lang w:val="en-NZ"/>
              </w:rPr>
            </w:pPr>
            <w:r w:rsidRPr="00B26280">
              <w:rPr>
                <w:rStyle w:val="SpecialBold"/>
              </w:rPr>
              <w:t>2</w:t>
            </w:r>
            <w:r w:rsidRPr="00B26280">
              <w:t>.</w:t>
            </w:r>
            <w:r w:rsidRPr="00B26280">
              <w:tab/>
            </w:r>
            <w:r w:rsidRPr="00B26280">
              <w:rPr>
                <w:rStyle w:val="SpecialBold"/>
              </w:rPr>
              <w:t>Manage implementation of evaluation</w:t>
            </w:r>
          </w:p>
        </w:tc>
        <w:tc>
          <w:tcPr>
            <w:tcW w:w="6662" w:type="dxa"/>
            <w:tcBorders>
              <w:top w:val="nil"/>
              <w:left w:val="nil"/>
              <w:bottom w:val="nil"/>
              <w:right w:val="nil"/>
            </w:tcBorders>
            <w:tcMar>
              <w:top w:w="0" w:type="dxa"/>
              <w:left w:w="62" w:type="dxa"/>
              <w:bottom w:w="0" w:type="dxa"/>
              <w:right w:w="62" w:type="dxa"/>
            </w:tcMar>
          </w:tcPr>
          <w:p w:rsidR="00000000" w:rsidRPr="00B26280" w:rsidP="00B26280">
            <w:pPr>
              <w:pStyle w:val="List"/>
            </w:pPr>
            <w:r w:rsidRPr="00B26280">
              <w:t>2.1</w:t>
            </w:r>
            <w:r w:rsidRPr="00B26280">
              <w:tab/>
              <w:t>Evaluation strategy is appr</w:t>
            </w:r>
            <w:r w:rsidRPr="00B26280">
              <w:t>oved and a work plan for checking progress, reading reports and providing feedback and interim approvals is developed in accordance with requirements.</w:t>
            </w:r>
          </w:p>
          <w:p w:rsidR="00000000" w:rsidRPr="00B26280" w:rsidP="00B26280">
            <w:pPr>
              <w:pStyle w:val="List"/>
            </w:pPr>
            <w:r w:rsidRPr="00B26280">
              <w:t>2.2</w:t>
            </w:r>
            <w:r w:rsidRPr="00B26280">
              <w:tab/>
              <w:t>Processes identified for monitoring, evaluating and reporting progress of the evaluation against obje</w:t>
            </w:r>
            <w:r w:rsidRPr="00B26280">
              <w:t>ctives and timelines are established in accordance with organisational requirements.</w:t>
            </w:r>
          </w:p>
          <w:p w:rsidR="00000000" w:rsidRPr="00B26280" w:rsidP="00B26280">
            <w:pPr>
              <w:pStyle w:val="List"/>
            </w:pPr>
            <w:r w:rsidRPr="00B26280">
              <w:t>2.3</w:t>
            </w:r>
            <w:r w:rsidRPr="00B26280">
              <w:tab/>
              <w:t>The political context and stakeholder expectations are managed in accordance with organisational policy and procedures, to overcome barriers and ensure ongoing commitm</w:t>
            </w:r>
            <w:r w:rsidRPr="00B26280">
              <w:t>ent/input to the evaluation.</w:t>
            </w:r>
          </w:p>
          <w:p w:rsidR="00000000" w:rsidRPr="00B26280" w:rsidP="00B26280">
            <w:pPr>
              <w:pStyle w:val="List"/>
            </w:pPr>
            <w:r w:rsidRPr="00B26280">
              <w:t>2.4</w:t>
            </w:r>
            <w:r w:rsidRPr="00B26280">
              <w:tab/>
              <w:t>Progress of evaluation is monitored and changes are negotiated as needed to timeframes, methodology or tools in accordance with organisational policy and procedures.</w:t>
            </w:r>
          </w:p>
          <w:p w:rsidR="00000000" w:rsidRPr="00B26280" w:rsidP="00B26280">
            <w:pPr>
              <w:pStyle w:val="List"/>
            </w:pPr>
            <w:r w:rsidRPr="00B26280">
              <w:t>2.5</w:t>
            </w:r>
            <w:r w:rsidRPr="00B26280">
              <w:tab/>
              <w:t xml:space="preserve">Interim and final evaluation </w:t>
            </w:r>
            <w:r w:rsidRPr="00B26280">
              <w:rPr>
                <w:rStyle w:val="BoldandItalics"/>
              </w:rPr>
              <w:t xml:space="preserve">reports </w:t>
            </w:r>
            <w:r w:rsidRPr="00B26280">
              <w:t>are analysed, ou</w:t>
            </w:r>
            <w:r w:rsidRPr="00B26280">
              <w:t xml:space="preserve">tcomes are compared to the evaluation criteria established at the outset and </w:t>
            </w:r>
            <w:r w:rsidRPr="00B26280">
              <w:rPr>
                <w:rStyle w:val="BoldandItalics"/>
              </w:rPr>
              <w:t xml:space="preserve">recommendations for action </w:t>
            </w:r>
            <w:r w:rsidRPr="00B26280">
              <w:t>are analysed to ensure they are compatible with the organisation's strategic requirements.</w:t>
            </w:r>
          </w:p>
          <w:p w:rsidR="00000000" w:rsidP="00B26280">
            <w:pPr>
              <w:pStyle w:val="List"/>
              <w:rPr>
                <w:lang w:val="en-NZ"/>
              </w:rPr>
            </w:pPr>
            <w:r w:rsidRPr="00B26280">
              <w:t>2.6</w:t>
            </w:r>
            <w:r w:rsidRPr="00B26280">
              <w:tab/>
              <w:t>Evaluation findings are reported to stakeholders in accor</w:t>
            </w:r>
            <w:r w:rsidRPr="00B26280">
              <w:t>dance with organisational policy and procedures.</w:t>
            </w:r>
          </w:p>
        </w:tc>
      </w:tr>
      <w:tr w:rsidTr="002A5F5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6280">
            <w:pPr>
              <w:pStyle w:val="List"/>
              <w:rPr>
                <w:lang w:val="en-NZ"/>
              </w:rPr>
            </w:pPr>
            <w:r w:rsidRPr="00B26280">
              <w:rPr>
                <w:rStyle w:val="SpecialBold"/>
              </w:rPr>
              <w:t>3</w:t>
            </w:r>
            <w:r w:rsidRPr="00B26280">
              <w:t>.</w:t>
            </w:r>
            <w:r w:rsidRPr="00B26280">
              <w:tab/>
            </w:r>
            <w:r w:rsidRPr="00B26280">
              <w:rPr>
                <w:rStyle w:val="SpecialBold"/>
              </w:rPr>
              <w:t>Utilise evaluation findings</w:t>
            </w:r>
          </w:p>
        </w:tc>
        <w:tc>
          <w:tcPr>
            <w:tcW w:w="6662" w:type="dxa"/>
            <w:tcBorders>
              <w:top w:val="nil"/>
              <w:left w:val="nil"/>
              <w:bottom w:val="nil"/>
              <w:right w:val="nil"/>
            </w:tcBorders>
            <w:tcMar>
              <w:top w:w="0" w:type="dxa"/>
              <w:left w:w="62" w:type="dxa"/>
              <w:bottom w:w="0" w:type="dxa"/>
              <w:right w:w="62" w:type="dxa"/>
            </w:tcMar>
          </w:tcPr>
          <w:p w:rsidR="00000000" w:rsidRPr="00B26280" w:rsidP="00B26280">
            <w:pPr>
              <w:pStyle w:val="List"/>
            </w:pPr>
            <w:r w:rsidRPr="00B26280">
              <w:t>3.1</w:t>
            </w:r>
            <w:r w:rsidRPr="00B26280">
              <w:tab/>
              <w:t>An implementation strategy is developed to action approved recommendations and facilitate transition from current to future position.</w:t>
            </w:r>
          </w:p>
          <w:p w:rsidR="00000000" w:rsidRPr="00B26280" w:rsidP="00B26280">
            <w:pPr>
              <w:pStyle w:val="List"/>
            </w:pPr>
            <w:r w:rsidRPr="00B26280">
              <w:t>3.2</w:t>
            </w:r>
            <w:r w:rsidRPr="00B26280">
              <w:tab/>
              <w:t xml:space="preserve">Evaluation findings are </w:t>
            </w:r>
            <w:r w:rsidRPr="00B26280">
              <w:rPr>
                <w:rStyle w:val="BoldandItalics"/>
              </w:rPr>
              <w:t>dissemina</w:t>
            </w:r>
            <w:r w:rsidRPr="00B26280">
              <w:rPr>
                <w:rStyle w:val="BoldandItalics"/>
              </w:rPr>
              <w:t xml:space="preserve">ted </w:t>
            </w:r>
            <w:r w:rsidRPr="00B26280">
              <w:t xml:space="preserve">and </w:t>
            </w:r>
            <w:r w:rsidRPr="00B26280">
              <w:rPr>
                <w:rStyle w:val="BoldandItalics"/>
              </w:rPr>
              <w:t xml:space="preserve">applied </w:t>
            </w:r>
            <w:r w:rsidRPr="00B26280">
              <w:t>in accordance with organisational policy and procedures.</w:t>
            </w:r>
          </w:p>
        </w:tc>
      </w:tr>
    </w:tbl>
    <w:p w:rsidR="00000000" w:rsidRPr="00B26280" w:rsidP="00B26280">
      <w:pPr>
        <w:pStyle w:val="BodyText"/>
      </w:pPr>
    </w:p>
    <w:p w:rsidR="00000000" w:rsidRPr="00B26280" w:rsidP="00B26280">
      <w:pPr>
        <w:pStyle w:val="AllowPageBreak"/>
      </w:pPr>
    </w:p>
    <w:p w:rsidR="00000000" w:rsidRPr="00B26280" w:rsidP="00B26280">
      <w:pPr>
        <w:pStyle w:val="Heading1"/>
      </w:pPr>
      <w:bookmarkStart w:id="9" w:name="O_497344"/>
      <w:bookmarkEnd w:id="9"/>
      <w:r w:rsidRPr="00B26280">
        <w:t>Required Skills and Knowledge</w:t>
      </w:r>
    </w:p>
    <w:tbl>
      <w:tblPr>
        <w:tblW w:w="0" w:type="auto"/>
        <w:tblLayout w:type="fixed"/>
        <w:tblCellMar>
          <w:left w:w="62" w:type="dxa"/>
          <w:right w:w="62" w:type="dxa"/>
        </w:tblCellMar>
        <w:tblLook w:val="0000"/>
      </w:tblPr>
      <w:tblGrid>
        <w:gridCol w:w="8553"/>
      </w:tblGrid>
      <w:tr w:rsidTr="002A5F54">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B26280">
            <w:pPr>
              <w:pStyle w:val="BodyText"/>
              <w:rPr>
                <w:lang w:val="en-NZ"/>
              </w:rPr>
            </w:pPr>
            <w:r w:rsidRPr="00B26280">
              <w:t>This section describes the essential skills and knowledge and their level, required for this unit.</w:t>
            </w:r>
          </w:p>
        </w:tc>
      </w:tr>
      <w:tr w:rsidTr="002A5F54">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B26280" w:rsidP="00B26280">
            <w:pPr>
              <w:pStyle w:val="BodyText"/>
            </w:pPr>
            <w:r w:rsidRPr="00B26280">
              <w:rPr>
                <w:rStyle w:val="SpecialBold"/>
              </w:rPr>
              <w:t>Skill requirements</w:t>
            </w:r>
          </w:p>
          <w:p w:rsidR="00000000" w:rsidRPr="00B26280" w:rsidP="00B26280">
            <w:pPr>
              <w:pStyle w:val="BodyText"/>
            </w:pPr>
            <w:r w:rsidRPr="00B26280">
              <w:t>Look for evidence that confirms skills in:</w:t>
            </w:r>
          </w:p>
          <w:p w:rsidR="00000000" w:rsidRPr="00B26280" w:rsidP="00B26280">
            <w:pPr>
              <w:pStyle w:val="ListBullet2"/>
            </w:pPr>
            <w:r w:rsidRPr="00B26280">
              <w:t xml:space="preserve">researching information </w:t>
            </w:r>
          </w:p>
          <w:p w:rsidR="00000000" w:rsidRPr="00B26280" w:rsidP="00B26280">
            <w:pPr>
              <w:pStyle w:val="ListBullet2"/>
            </w:pPr>
            <w:r w:rsidRPr="00B26280">
              <w:t>developing objectives and evaluation criteria</w:t>
            </w:r>
          </w:p>
          <w:p w:rsidR="00000000" w:rsidRPr="00B26280" w:rsidP="00B26280">
            <w:pPr>
              <w:pStyle w:val="ListBullet2"/>
            </w:pPr>
            <w:r w:rsidRPr="00B26280">
              <w:t>data gathering/management/measurement</w:t>
            </w:r>
          </w:p>
          <w:p w:rsidR="00000000" w:rsidRPr="00B26280" w:rsidP="00B26280">
            <w:pPr>
              <w:pStyle w:val="ListBullet2"/>
            </w:pPr>
            <w:r w:rsidRPr="00B26280">
              <w:t xml:space="preserve">planning and analysis </w:t>
            </w:r>
          </w:p>
          <w:p w:rsidR="00000000" w:rsidRPr="00B26280" w:rsidP="00B26280">
            <w:pPr>
              <w:pStyle w:val="ListBullet2"/>
            </w:pPr>
            <w:r w:rsidRPr="00B26280">
              <w:t xml:space="preserve">negotiating and problem solving </w:t>
            </w:r>
          </w:p>
          <w:p w:rsidR="00000000" w:rsidRPr="00B26280" w:rsidP="00B26280">
            <w:pPr>
              <w:pStyle w:val="ListBullet2"/>
            </w:pPr>
            <w:r w:rsidRPr="00B26280">
              <w:t>applying project management in the context of m</w:t>
            </w:r>
            <w:r w:rsidRPr="00B26280">
              <w:t>anaging an evaluation</w:t>
            </w:r>
          </w:p>
          <w:p w:rsidR="00000000" w:rsidRPr="00B26280" w:rsidP="00B26280">
            <w:pPr>
              <w:pStyle w:val="ListBullet2"/>
            </w:pPr>
            <w:r w:rsidRPr="00B26280">
              <w:t xml:space="preserve">using a range of communication styles for communicating with different audiences and purposes </w:t>
            </w:r>
          </w:p>
          <w:p w:rsidR="00000000" w:rsidRPr="00B26280" w:rsidP="00B26280">
            <w:pPr>
              <w:pStyle w:val="ListBullet2"/>
            </w:pPr>
            <w:r w:rsidRPr="00B26280">
              <w:t>responding to diversity, including gender and disability</w:t>
            </w:r>
          </w:p>
          <w:p w:rsidR="00000000" w:rsidP="00B26280">
            <w:pPr>
              <w:pStyle w:val="ListBullet2"/>
              <w:rPr>
                <w:lang w:val="en-NZ"/>
              </w:rPr>
            </w:pPr>
            <w:r w:rsidRPr="00B26280">
              <w:t>applying sustainability principles</w:t>
            </w:r>
          </w:p>
        </w:tc>
      </w:tr>
      <w:tr w:rsidTr="002A5F54">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B26280" w:rsidP="00B26280">
            <w:pPr>
              <w:pStyle w:val="BodyText"/>
            </w:pPr>
            <w:r w:rsidRPr="00B26280">
              <w:rPr>
                <w:rStyle w:val="SpecialBold"/>
              </w:rPr>
              <w:t>Knowledge requirements</w:t>
            </w:r>
          </w:p>
          <w:p w:rsidR="00000000" w:rsidRPr="00B26280" w:rsidP="00B26280">
            <w:pPr>
              <w:pStyle w:val="BodyText"/>
            </w:pPr>
            <w:r w:rsidRPr="00B26280">
              <w:t xml:space="preserve"> Look for evidence that confirms knowledge and understanding of:</w:t>
            </w:r>
          </w:p>
          <w:p w:rsidR="00000000" w:rsidRPr="00B26280" w:rsidP="00B26280">
            <w:pPr>
              <w:pStyle w:val="ListBullet2"/>
            </w:pPr>
            <w:r w:rsidRPr="00B26280">
              <w:t>evaluation principles - time, cost, quality, quantity, efficiency</w:t>
            </w:r>
          </w:p>
          <w:p w:rsidR="00000000" w:rsidRPr="00B26280" w:rsidP="00B26280">
            <w:pPr>
              <w:pStyle w:val="ListBullet2"/>
            </w:pPr>
            <w:r w:rsidRPr="00B26280">
              <w:t>reporting requirements to a range of audiences</w:t>
            </w:r>
          </w:p>
          <w:p w:rsidR="00000000" w:rsidRPr="00B26280" w:rsidP="00B26280">
            <w:pPr>
              <w:pStyle w:val="ListBullet2"/>
            </w:pPr>
            <w:r w:rsidRPr="00B26280">
              <w:t xml:space="preserve">legislation, policy and procedures relating to the conduct of evaluations in </w:t>
            </w:r>
            <w:r w:rsidRPr="00B26280">
              <w:t>the public sector</w:t>
            </w:r>
          </w:p>
          <w:p w:rsidR="00000000" w:rsidRPr="00B26280" w:rsidP="00B26280">
            <w:pPr>
              <w:pStyle w:val="ListBullet2"/>
            </w:pPr>
            <w:r w:rsidRPr="00B26280">
              <w:t>public sector values, ethics and codes of conduct</w:t>
            </w:r>
          </w:p>
          <w:p w:rsidR="00000000" w:rsidRPr="00B26280" w:rsidP="00B26280">
            <w:pPr>
              <w:pStyle w:val="ListBullet2"/>
            </w:pPr>
            <w:r w:rsidRPr="00B26280">
              <w:t>equal employment opportunity, equity and diversity principles</w:t>
            </w:r>
          </w:p>
          <w:p w:rsidR="00000000" w:rsidRPr="00B26280" w:rsidP="00B26280">
            <w:pPr>
              <w:pStyle w:val="ListBullet2"/>
            </w:pPr>
            <w:r w:rsidRPr="00B26280">
              <w:t>environmental/sustainability standards</w:t>
            </w:r>
          </w:p>
        </w:tc>
      </w:tr>
    </w:tbl>
    <w:p w:rsidR="00000000" w:rsidRPr="00B26280" w:rsidP="00B26280">
      <w:pPr>
        <w:pStyle w:val="BodyText"/>
      </w:pPr>
    </w:p>
    <w:p w:rsidR="00000000" w:rsidRPr="00B26280" w:rsidP="00B26280">
      <w:pPr>
        <w:pStyle w:val="AllowPageBreak"/>
      </w:pPr>
    </w:p>
    <w:p w:rsidR="00000000" w:rsidRPr="00B26280" w:rsidP="00B26280">
      <w:pPr>
        <w:pStyle w:val="Heading1"/>
      </w:pPr>
      <w:bookmarkStart w:id="10" w:name="O_497345"/>
      <w:bookmarkEnd w:id="10"/>
      <w:r w:rsidRPr="00B26280">
        <w:t>Evidence Guide</w:t>
      </w:r>
    </w:p>
    <w:tbl>
      <w:tblPr>
        <w:tblW w:w="9322" w:type="dxa"/>
        <w:tblLayout w:type="fixed"/>
        <w:tblCellMar>
          <w:left w:w="62" w:type="dxa"/>
          <w:right w:w="62" w:type="dxa"/>
        </w:tblCellMar>
        <w:tblLook w:val="0000"/>
      </w:tblPr>
      <w:tblGrid>
        <w:gridCol w:w="2660"/>
        <w:gridCol w:w="6662"/>
      </w:tblGrid>
      <w:tr w:rsidTr="002A5F5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26280">
            <w:pPr>
              <w:pStyle w:val="BodyText"/>
              <w:rPr>
                <w:lang w:val="en-NZ"/>
              </w:rPr>
            </w:pPr>
            <w:r w:rsidRPr="00B26280">
              <w:t>The Evidence Guide specifies the evidence required to</w:t>
            </w:r>
            <w:r w:rsidRPr="00B26280">
              <w:t xml:space="preserve"> demonstrate achievement in the unit of competency as a whole. It must be read in conjunction with the Unit descriptor, Performance Criteria, the Range Statement and the Assessment Guidelines for the Public Sector Training Package.</w:t>
            </w:r>
          </w:p>
        </w:tc>
      </w:tr>
      <w:tr w:rsidTr="002A5F5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B26280" w:rsidP="00B26280">
            <w:pPr>
              <w:pStyle w:val="BodyText"/>
            </w:pPr>
            <w:r w:rsidRPr="00B26280">
              <w:rPr>
                <w:rStyle w:val="SpecialBold"/>
              </w:rPr>
              <w:t>Units to be assessed together</w:t>
            </w:r>
            <w:r w:rsidRPr="00B26280">
              <w:t xml:space="preserve"> </w:t>
            </w:r>
          </w:p>
        </w:tc>
        <w:tc>
          <w:tcPr>
            <w:tcW w:w="6662" w:type="dxa"/>
            <w:tcBorders>
              <w:top w:val="nil"/>
              <w:left w:val="nil"/>
              <w:bottom w:val="nil"/>
              <w:right w:val="nil"/>
            </w:tcBorders>
            <w:tcMar>
              <w:top w:w="0" w:type="dxa"/>
              <w:left w:w="62" w:type="dxa"/>
              <w:bottom w:w="0" w:type="dxa"/>
              <w:right w:w="62" w:type="dxa"/>
            </w:tcMar>
          </w:tcPr>
          <w:p w:rsidR="00000000" w:rsidRPr="00B26280" w:rsidP="00B26280">
            <w:pPr>
              <w:pStyle w:val="ListBullet2"/>
            </w:pPr>
            <w:r w:rsidRPr="00B26280">
              <w:rPr>
                <w:rStyle w:val="Emphasis"/>
              </w:rPr>
              <w:t>Pre</w:t>
            </w:r>
            <w:r w:rsidRPr="00B26280">
              <w:t>-</w:t>
            </w:r>
            <w:r w:rsidRPr="00B26280">
              <w:rPr>
                <w:rStyle w:val="Emphasis"/>
              </w:rPr>
              <w:t>requisite</w:t>
            </w:r>
            <w:r w:rsidRPr="00B26280">
              <w:t xml:space="preserve"> units that must be achieved prior to this unit:</w:t>
            </w:r>
            <w:r w:rsidRPr="00B26280">
              <w:rPr>
                <w:rStyle w:val="Emphasis"/>
              </w:rPr>
              <w:t>Nil</w:t>
            </w:r>
          </w:p>
          <w:p w:rsidR="00000000" w:rsidRPr="00B26280" w:rsidP="00B26280">
            <w:pPr>
              <w:pStyle w:val="ListBullet2"/>
            </w:pPr>
            <w:r w:rsidRPr="00B26280">
              <w:rPr>
                <w:rStyle w:val="Emphasis"/>
              </w:rPr>
              <w:t>Co</w:t>
            </w:r>
            <w:r w:rsidRPr="00B26280">
              <w:t>-</w:t>
            </w:r>
            <w:r w:rsidRPr="00B26280">
              <w:rPr>
                <w:rStyle w:val="Emphasis"/>
              </w:rPr>
              <w:t>requisite</w:t>
            </w:r>
            <w:r w:rsidRPr="00B26280">
              <w:t xml:space="preserve"> units that must be assessed with this unit:</w:t>
            </w:r>
            <w:r w:rsidRPr="00B26280">
              <w:rPr>
                <w:rStyle w:val="Emphasis"/>
              </w:rPr>
              <w:t>Nil</w:t>
            </w:r>
          </w:p>
          <w:p w:rsidR="00000000" w:rsidRPr="00B26280" w:rsidP="00B26280">
            <w:pPr>
              <w:pStyle w:val="ListBullet2"/>
            </w:pPr>
            <w:r w:rsidRPr="00B26280">
              <w:rPr>
                <w:rStyle w:val="Emphasis"/>
              </w:rPr>
              <w:t>Co</w:t>
            </w:r>
            <w:r w:rsidRPr="00B26280">
              <w:t>-</w:t>
            </w:r>
            <w:r w:rsidRPr="00B26280">
              <w:rPr>
                <w:rStyle w:val="Emphasis"/>
              </w:rPr>
              <w:t>assessed units</w:t>
            </w:r>
            <w:r w:rsidRPr="00B26280">
              <w:t xml:space="preserve"> that may be assessed with this unit to increase the efficiency and realism of the</w:t>
            </w:r>
            <w:r w:rsidRPr="00B26280">
              <w:t xml:space="preserve"> assessment process include, but are not limited to:</w:t>
            </w:r>
          </w:p>
          <w:p w:rsidR="00000000" w:rsidRPr="00B26280" w:rsidP="00B26280">
            <w:pPr>
              <w:pStyle w:val="ListBullet3"/>
            </w:pPr>
            <w:r w:rsidRPr="00B26280">
              <w:t>PSPMNGT604B Manage change</w:t>
            </w:r>
          </w:p>
          <w:p w:rsidR="00000000" w:rsidRPr="00B26280" w:rsidP="00B26280">
            <w:pPr>
              <w:pStyle w:val="ListBullet3"/>
            </w:pPr>
            <w:r w:rsidRPr="00B26280">
              <w:t>PSPMNGT605B Manage diversity</w:t>
            </w:r>
          </w:p>
          <w:p w:rsidR="00000000" w:rsidRPr="00B26280" w:rsidP="00B26280">
            <w:pPr>
              <w:pStyle w:val="ListBullet3"/>
            </w:pPr>
            <w:r w:rsidRPr="00B26280">
              <w:t>PSPMNGT606B Manage quality client service</w:t>
            </w:r>
          </w:p>
          <w:p w:rsidR="00000000" w:rsidRPr="00B26280" w:rsidP="00B26280">
            <w:pPr>
              <w:pStyle w:val="ListBullet3"/>
            </w:pPr>
            <w:r w:rsidRPr="00B26280">
              <w:t>PSPMNGT608B Manage risk</w:t>
            </w:r>
          </w:p>
          <w:p w:rsidR="00000000" w:rsidRPr="00B26280" w:rsidP="00B26280">
            <w:pPr>
              <w:pStyle w:val="ListBullet3"/>
            </w:pPr>
            <w:r w:rsidRPr="00B26280">
              <w:t>PSPMNGT609B Formulate business strategies</w:t>
            </w:r>
          </w:p>
          <w:p w:rsidR="00000000" w:rsidRPr="00B26280" w:rsidP="00B26280">
            <w:pPr>
              <w:pStyle w:val="ListBullet3"/>
            </w:pPr>
            <w:r w:rsidRPr="00B26280">
              <w:t>PSPMNGT610A Manage public sector financial resources</w:t>
            </w:r>
          </w:p>
          <w:p w:rsidR="00000000" w:rsidRPr="00B26280" w:rsidP="00B26280">
            <w:pPr>
              <w:pStyle w:val="ListBullet3"/>
            </w:pPr>
            <w:r w:rsidRPr="00B26280">
              <w:t>PSPMNGT612A Review and improve business performance</w:t>
            </w:r>
          </w:p>
          <w:p w:rsidR="00000000" w:rsidRPr="00B26280" w:rsidP="00B26280">
            <w:pPr>
              <w:pStyle w:val="ListBullet3"/>
            </w:pPr>
            <w:r w:rsidRPr="00B26280">
              <w:t>PSPMNGT613A Develop partnering arrangements</w:t>
            </w:r>
          </w:p>
          <w:p w:rsidR="00000000" w:rsidRPr="00B26280" w:rsidP="00B26280">
            <w:pPr>
              <w:pStyle w:val="ListBullet3"/>
            </w:pPr>
            <w:r w:rsidRPr="00B26280">
              <w:t>PSPMNGT614A Facilitate knowledge management</w:t>
            </w:r>
          </w:p>
          <w:p w:rsidR="00000000" w:rsidP="00B26280">
            <w:pPr>
              <w:pStyle w:val="ListBullet3"/>
              <w:rPr>
                <w:lang w:val="en-NZ"/>
              </w:rPr>
            </w:pPr>
            <w:r w:rsidRPr="00B26280">
              <w:t>PSPPOL601A Develop public policy</w:t>
            </w:r>
          </w:p>
        </w:tc>
      </w:tr>
      <w:tr w:rsidTr="002A5F5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6280">
            <w:pPr>
              <w:pStyle w:val="BodyText"/>
              <w:rPr>
                <w:lang w:val="en-NZ"/>
              </w:rPr>
            </w:pPr>
            <w:r w:rsidRPr="00B26280">
              <w:rPr>
                <w:rStyle w:val="SpecialBold"/>
              </w:rPr>
              <w:t>Overview of evidence requirem</w:t>
            </w:r>
            <w:r w:rsidRPr="00B26280">
              <w:rPr>
                <w:rStyle w:val="SpecialBold"/>
              </w:rPr>
              <w:t>ents</w:t>
            </w:r>
          </w:p>
        </w:tc>
        <w:tc>
          <w:tcPr>
            <w:tcW w:w="6662" w:type="dxa"/>
            <w:tcBorders>
              <w:top w:val="nil"/>
              <w:left w:val="nil"/>
              <w:bottom w:val="nil"/>
              <w:right w:val="nil"/>
            </w:tcBorders>
            <w:tcMar>
              <w:top w:w="0" w:type="dxa"/>
              <w:left w:w="62" w:type="dxa"/>
              <w:bottom w:w="0" w:type="dxa"/>
              <w:right w:w="62" w:type="dxa"/>
            </w:tcMar>
          </w:tcPr>
          <w:p w:rsidR="00000000" w:rsidRPr="00B26280" w:rsidP="00B26280">
            <w:pPr>
              <w:pStyle w:val="BodyText"/>
            </w:pPr>
            <w:r w:rsidRPr="00B26280">
              <w:t>In addition to integrated demonstration of the elements and their related performance criteria, look for evidence that confirms:</w:t>
            </w:r>
          </w:p>
          <w:p w:rsidR="00000000" w:rsidRPr="00B26280" w:rsidP="00B26280">
            <w:pPr>
              <w:pStyle w:val="ListBullet2"/>
            </w:pPr>
            <w:r w:rsidRPr="00B26280">
              <w:t xml:space="preserve">the knowledge requirements of this unit </w:t>
            </w:r>
          </w:p>
          <w:p w:rsidR="00000000" w:rsidRPr="00B26280" w:rsidP="00B26280">
            <w:pPr>
              <w:pStyle w:val="ListBullet2"/>
            </w:pPr>
            <w:r w:rsidRPr="00B26280">
              <w:t>the skill requirements of this unit</w:t>
            </w:r>
          </w:p>
          <w:p w:rsidR="00000000" w:rsidRPr="00B26280" w:rsidP="00B26280">
            <w:pPr>
              <w:pStyle w:val="ListBullet2"/>
            </w:pPr>
            <w:r w:rsidRPr="00B26280">
              <w:t>application of the Employability Skills as they relate to this unit (see Employability Summaries in Qualifications Framework)</w:t>
            </w:r>
          </w:p>
          <w:p w:rsidR="00000000" w:rsidP="00B26280">
            <w:pPr>
              <w:pStyle w:val="ListBullet2"/>
              <w:rPr>
                <w:lang w:val="en-NZ"/>
              </w:rPr>
            </w:pPr>
            <w:r w:rsidRPr="00B26280">
              <w:t xml:space="preserve">management of evaluations in a range of (3 or more) contexts (or occasions, over time) </w:t>
            </w:r>
          </w:p>
        </w:tc>
      </w:tr>
      <w:tr w:rsidTr="002A5F5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6280">
            <w:pPr>
              <w:pStyle w:val="BodyText"/>
              <w:rPr>
                <w:lang w:val="en-NZ"/>
              </w:rPr>
            </w:pPr>
            <w:r w:rsidRPr="00B26280">
              <w:rPr>
                <w:rStyle w:val="SpecialBold"/>
              </w:rPr>
              <w:t>Resources required to carry out assessmen</w:t>
            </w:r>
            <w:r w:rsidRPr="00B26280">
              <w:rPr>
                <w:rStyle w:val="SpecialBold"/>
              </w:rPr>
              <w:t>t</w:t>
            </w:r>
          </w:p>
        </w:tc>
        <w:tc>
          <w:tcPr>
            <w:tcW w:w="6662" w:type="dxa"/>
            <w:tcBorders>
              <w:top w:val="nil"/>
              <w:left w:val="nil"/>
              <w:bottom w:val="nil"/>
              <w:right w:val="nil"/>
            </w:tcBorders>
            <w:tcMar>
              <w:top w:w="0" w:type="dxa"/>
              <w:left w:w="62" w:type="dxa"/>
              <w:bottom w:w="0" w:type="dxa"/>
              <w:right w:w="62" w:type="dxa"/>
            </w:tcMar>
          </w:tcPr>
          <w:p w:rsidR="00000000" w:rsidRPr="00B26280" w:rsidP="00B26280">
            <w:pPr>
              <w:pStyle w:val="BodyText"/>
            </w:pPr>
            <w:r w:rsidRPr="00B26280">
              <w:t>These resources include:</w:t>
            </w:r>
          </w:p>
          <w:p w:rsidR="00000000" w:rsidRPr="00B26280" w:rsidP="00B26280">
            <w:pPr>
              <w:pStyle w:val="ListBullet2"/>
            </w:pPr>
            <w:r w:rsidRPr="00B26280">
              <w:t xml:space="preserve">legislation, policies, procedures and protocols </w:t>
            </w:r>
          </w:p>
          <w:p w:rsidR="00000000" w:rsidRPr="00B26280" w:rsidP="00B26280">
            <w:pPr>
              <w:pStyle w:val="ListBullet2"/>
            </w:pPr>
            <w:r w:rsidRPr="00B26280">
              <w:t>evaluation models/types</w:t>
            </w:r>
          </w:p>
          <w:p w:rsidR="00000000" w:rsidRPr="00B26280" w:rsidP="00B26280">
            <w:pPr>
              <w:pStyle w:val="ListBullet2"/>
            </w:pPr>
            <w:r w:rsidRPr="00B26280">
              <w:t>access to evaluation targets/objectives</w:t>
            </w:r>
          </w:p>
          <w:p w:rsidR="00000000" w:rsidP="00B26280">
            <w:pPr>
              <w:pStyle w:val="ListBullet2"/>
              <w:rPr>
                <w:lang w:val="en-NZ"/>
              </w:rPr>
            </w:pPr>
            <w:r w:rsidRPr="00B26280">
              <w:t xml:space="preserve">case studies and workplace scenarios to capture the range of evaluation situations likely to be encountered in the </w:t>
            </w:r>
            <w:r w:rsidRPr="00B26280">
              <w:t xml:space="preserve">public sector </w:t>
            </w:r>
          </w:p>
        </w:tc>
      </w:tr>
      <w:tr w:rsidTr="002A5F5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6280">
            <w:pPr>
              <w:pStyle w:val="BodyText"/>
              <w:rPr>
                <w:lang w:val="en-NZ"/>
              </w:rPr>
            </w:pPr>
            <w:r w:rsidRPr="00B26280">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26280" w:rsidP="00B26280">
            <w:pPr>
              <w:pStyle w:val="BodyText"/>
            </w:pPr>
            <w:r w:rsidRPr="00B26280">
              <w:t xml:space="preserve">Valid assessment of this unit requires: </w:t>
            </w:r>
          </w:p>
          <w:p w:rsidR="00000000" w:rsidRPr="00B26280" w:rsidP="00B26280">
            <w:pPr>
              <w:pStyle w:val="ListBullet2"/>
            </w:pPr>
            <w:r w:rsidRPr="00B26280">
              <w:t>a workplace environment or one that closely resembles normal work practice and replicates the range of conditions likely to be encountered when managing evaluations,</w:t>
            </w:r>
            <w:r w:rsidRPr="00B26280">
              <w:t xml:space="preserve"> including coping with difficulties, irregularities and breakdowns in routine</w:t>
            </w:r>
          </w:p>
          <w:p w:rsidR="00000000" w:rsidRPr="00B26280" w:rsidP="00B26280">
            <w:pPr>
              <w:pStyle w:val="ListBullet2"/>
            </w:pPr>
            <w:r w:rsidRPr="00B26280">
              <w:t xml:space="preserve">management of evaluations in a range of (3 or more) contexts (or occasions, over time) </w:t>
            </w:r>
          </w:p>
          <w:p w:rsidR="00000000" w:rsidRPr="00B26280" w:rsidP="00B26280">
            <w:pPr>
              <w:pStyle w:val="BodyText"/>
            </w:pPr>
            <w:r w:rsidRPr="00B26280">
              <w:t>Assessment methods should refle</w:t>
            </w:r>
            <w:r w:rsidRPr="00B26280">
              <w:t>ct workplace demands, such as literacy, and the needs of particular groups, such as:</w:t>
            </w:r>
          </w:p>
          <w:p w:rsidR="00000000" w:rsidRPr="00B26280" w:rsidP="00B26280">
            <w:pPr>
              <w:pStyle w:val="ListBullet2"/>
            </w:pPr>
            <w:r w:rsidRPr="00B26280">
              <w:t>people with disabilities</w:t>
            </w:r>
          </w:p>
          <w:p w:rsidR="00000000" w:rsidRPr="00B26280" w:rsidP="00B26280">
            <w:pPr>
              <w:pStyle w:val="ListBullet2"/>
            </w:pPr>
            <w:r w:rsidRPr="00B26280">
              <w:t>people from culturally and linguistically diverse backgrounds</w:t>
            </w:r>
          </w:p>
          <w:p w:rsidR="00000000" w:rsidRPr="00B26280" w:rsidP="00B26280">
            <w:pPr>
              <w:pStyle w:val="ListBullet2"/>
            </w:pPr>
            <w:r w:rsidRPr="00B26280">
              <w:t>Aboriginal and Torres Strait Islander people</w:t>
            </w:r>
          </w:p>
          <w:p w:rsidR="00000000" w:rsidRPr="00B26280" w:rsidP="00B26280">
            <w:pPr>
              <w:pStyle w:val="ListBullet2"/>
            </w:pPr>
            <w:r w:rsidRPr="00B26280">
              <w:t>women</w:t>
            </w:r>
          </w:p>
          <w:p w:rsidR="00000000" w:rsidRPr="00B26280" w:rsidP="00B26280">
            <w:pPr>
              <w:pStyle w:val="ListBullet2"/>
            </w:pPr>
            <w:r w:rsidRPr="00B26280">
              <w:t>young people</w:t>
            </w:r>
          </w:p>
          <w:p w:rsidR="00000000" w:rsidRPr="00B26280" w:rsidP="00B26280">
            <w:pPr>
              <w:pStyle w:val="ListBullet2"/>
            </w:pPr>
            <w:r w:rsidRPr="00B26280">
              <w:t>older people</w:t>
            </w:r>
          </w:p>
          <w:p w:rsidR="00000000" w:rsidRPr="00B26280" w:rsidP="00B26280">
            <w:pPr>
              <w:pStyle w:val="ListBullet2"/>
            </w:pPr>
            <w:r w:rsidRPr="00B26280">
              <w:t>people</w:t>
            </w:r>
            <w:r w:rsidRPr="00B26280">
              <w:t xml:space="preserve"> in rural and remote locations</w:t>
            </w:r>
          </w:p>
          <w:p w:rsidR="00000000" w:rsidRPr="00B26280" w:rsidP="00B26280">
            <w:pPr>
              <w:pStyle w:val="BodyText"/>
            </w:pPr>
            <w:r w:rsidRPr="00B26280">
              <w:t xml:space="preserve">Assessment methods suitable for valid and reliable assessment of this competency may include, but are not limited to, a combination of 2 or more of: </w:t>
            </w:r>
          </w:p>
          <w:p w:rsidR="00000000" w:rsidRPr="00B26280" w:rsidP="00B26280">
            <w:pPr>
              <w:pStyle w:val="ListBullet2"/>
            </w:pPr>
            <w:r w:rsidRPr="00B26280">
              <w:t>case studies</w:t>
            </w:r>
          </w:p>
          <w:p w:rsidR="00000000" w:rsidRPr="00B26280" w:rsidP="00B26280">
            <w:pPr>
              <w:pStyle w:val="ListBullet2"/>
            </w:pPr>
            <w:r w:rsidRPr="00B26280">
              <w:t xml:space="preserve">portfolios </w:t>
            </w:r>
          </w:p>
          <w:p w:rsidR="00000000" w:rsidRPr="00B26280" w:rsidP="00B26280">
            <w:pPr>
              <w:pStyle w:val="ListBullet2"/>
            </w:pPr>
            <w:r w:rsidRPr="00B26280">
              <w:t>projects</w:t>
            </w:r>
          </w:p>
          <w:p w:rsidR="00000000" w:rsidRPr="00B26280" w:rsidP="00B26280">
            <w:pPr>
              <w:pStyle w:val="ListBullet2"/>
            </w:pPr>
            <w:r w:rsidRPr="00B26280">
              <w:t>questioning</w:t>
            </w:r>
          </w:p>
          <w:p w:rsidR="00000000" w:rsidRPr="00B26280" w:rsidP="00B26280">
            <w:pPr>
              <w:pStyle w:val="ListBullet2"/>
            </w:pPr>
            <w:r w:rsidRPr="00B26280">
              <w:t>scenarios</w:t>
            </w:r>
          </w:p>
          <w:p w:rsidR="00000000" w:rsidP="00B26280">
            <w:pPr>
              <w:pStyle w:val="ListBullet2"/>
              <w:rPr>
                <w:lang w:val="en-NZ"/>
              </w:rPr>
            </w:pPr>
            <w:r w:rsidRPr="00B26280">
              <w:t>authenticated evid</w:t>
            </w:r>
            <w:r w:rsidRPr="00B26280">
              <w:t xml:space="preserve">ence from the workplace and/or training courses  </w:t>
            </w:r>
          </w:p>
        </w:tc>
      </w:tr>
      <w:tr w:rsidTr="002A5F5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6280">
            <w:pPr>
              <w:pStyle w:val="BodyText"/>
              <w:rPr>
                <w:lang w:val="en-NZ"/>
              </w:rPr>
            </w:pPr>
            <w:r w:rsidRPr="00B26280">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26280" w:rsidP="00B26280">
            <w:pPr>
              <w:pStyle w:val="BodyText"/>
            </w:pPr>
            <w:r w:rsidRPr="00B26280">
              <w:t>Evidence must be gathered over time in a range of contexts to ensure the person can achieve the unit outcome and apply the competency in different situations or environments</w:t>
            </w:r>
          </w:p>
        </w:tc>
      </w:tr>
    </w:tbl>
    <w:p w:rsidR="00000000" w:rsidRPr="00B26280" w:rsidP="00B26280">
      <w:pPr>
        <w:pStyle w:val="BodyText"/>
      </w:pPr>
    </w:p>
    <w:p w:rsidR="00000000" w:rsidRPr="00B26280" w:rsidP="00B26280">
      <w:pPr>
        <w:pStyle w:val="AllowPageBreak"/>
      </w:pPr>
    </w:p>
    <w:p w:rsidR="00000000" w:rsidRPr="00B26280" w:rsidP="00B26280">
      <w:pPr>
        <w:pStyle w:val="Heading1"/>
      </w:pPr>
      <w:bookmarkStart w:id="11" w:name="O_497339"/>
      <w:bookmarkEnd w:id="11"/>
      <w:r w:rsidRPr="00B26280">
        <w:t>Range Statement</w:t>
      </w:r>
    </w:p>
    <w:tbl>
      <w:tblPr>
        <w:tblW w:w="9322" w:type="dxa"/>
        <w:tblLayout w:type="fixed"/>
        <w:tblCellMar>
          <w:left w:w="62" w:type="dxa"/>
          <w:right w:w="62" w:type="dxa"/>
        </w:tblCellMar>
        <w:tblLook w:val="0000"/>
      </w:tblPr>
      <w:tblGrid>
        <w:gridCol w:w="2660"/>
        <w:gridCol w:w="6662"/>
      </w:tblGrid>
      <w:tr w:rsidTr="002A5F5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26280">
            <w:pPr>
              <w:pStyle w:val="BodyText"/>
              <w:rPr>
                <w:lang w:val="en-NZ"/>
              </w:rPr>
            </w:pPr>
            <w:r w:rsidRPr="00B26280">
              <w:t xml:space="preserve">The Range Statement provides information about the context in which the unit of competency is carried out. The variables cater for differences between States and Territories and the Commonwealth, and between organisations </w:t>
            </w:r>
            <w:r w:rsidRPr="00B26280">
              <w:t>and workplaces. They allow for different work requirements, work practices and knowledge. The Range Statement also provides a focus for assessment. It relates to the unit as a whole. Text in</w:t>
            </w:r>
            <w:r w:rsidRPr="00B26280">
              <w:rPr>
                <w:rStyle w:val="BoldandItalics"/>
              </w:rPr>
              <w:t xml:space="preserve"> bold italics</w:t>
            </w:r>
            <w:r w:rsidRPr="00B26280">
              <w:t xml:space="preserve"> in the Performance Criteria is explained here.</w:t>
            </w:r>
          </w:p>
        </w:tc>
      </w:tr>
      <w:tr w:rsidTr="002A5F5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6280">
            <w:pPr>
              <w:pStyle w:val="BodyText"/>
              <w:rPr>
                <w:lang w:val="en-NZ"/>
              </w:rPr>
            </w:pPr>
            <w:r w:rsidRPr="00B26280">
              <w:rPr>
                <w:rStyle w:val="BoldandItalics"/>
              </w:rPr>
              <w:t>Sco</w:t>
            </w:r>
            <w:r w:rsidRPr="00B26280">
              <w:rPr>
                <w:rStyle w:val="BoldandItalics"/>
              </w:rPr>
              <w:t xml:space="preserve">pe </w:t>
            </w:r>
            <w:r w:rsidRPr="00B26280">
              <w:t>may include evaluation of</w:t>
            </w:r>
          </w:p>
        </w:tc>
        <w:tc>
          <w:tcPr>
            <w:tcW w:w="6662" w:type="dxa"/>
            <w:tcBorders>
              <w:top w:val="nil"/>
              <w:left w:val="nil"/>
              <w:bottom w:val="nil"/>
              <w:right w:val="nil"/>
            </w:tcBorders>
            <w:tcMar>
              <w:top w:w="0" w:type="dxa"/>
              <w:left w:w="62" w:type="dxa"/>
              <w:bottom w:w="0" w:type="dxa"/>
              <w:right w:w="62" w:type="dxa"/>
            </w:tcMar>
          </w:tcPr>
          <w:p w:rsidR="00000000" w:rsidRPr="00B26280" w:rsidP="00B26280">
            <w:pPr>
              <w:pStyle w:val="ListBullet2"/>
            </w:pPr>
            <w:r w:rsidRPr="00B26280">
              <w:t>planning</w:t>
            </w:r>
          </w:p>
          <w:p w:rsidR="00000000" w:rsidRPr="00B26280" w:rsidP="00B26280">
            <w:pPr>
              <w:pStyle w:val="ListBullet2"/>
            </w:pPr>
            <w:r w:rsidRPr="00B26280">
              <w:t>delivery</w:t>
            </w:r>
          </w:p>
          <w:p w:rsidR="00000000" w:rsidRPr="00B26280" w:rsidP="00B26280">
            <w:pPr>
              <w:pStyle w:val="ListBullet2"/>
            </w:pPr>
            <w:r w:rsidRPr="00B26280">
              <w:t>results</w:t>
            </w:r>
          </w:p>
          <w:p w:rsidR="00000000" w:rsidRPr="00B26280" w:rsidP="00B26280">
            <w:pPr>
              <w:pStyle w:val="ListBullet2"/>
            </w:pPr>
            <w:r w:rsidRPr="00B26280">
              <w:t>needs</w:t>
            </w:r>
          </w:p>
          <w:p w:rsidR="00000000" w:rsidRPr="00B26280" w:rsidP="00B26280">
            <w:pPr>
              <w:pStyle w:val="ListBullet2"/>
            </w:pPr>
            <w:r w:rsidRPr="00B26280">
              <w:t>objectives</w:t>
            </w:r>
          </w:p>
          <w:p w:rsidR="00000000" w:rsidRPr="00B26280" w:rsidP="00B26280">
            <w:pPr>
              <w:pStyle w:val="ListBullet2"/>
            </w:pPr>
            <w:r w:rsidRPr="00B26280">
              <w:t>design</w:t>
            </w:r>
          </w:p>
          <w:p w:rsidR="00000000" w:rsidRPr="00B26280" w:rsidP="00B26280">
            <w:pPr>
              <w:pStyle w:val="ListBullet2"/>
            </w:pPr>
            <w:r w:rsidRPr="00B26280">
              <w:t>outputs</w:t>
            </w:r>
          </w:p>
          <w:p w:rsidR="00000000" w:rsidP="00B26280">
            <w:pPr>
              <w:pStyle w:val="ListBullet2"/>
              <w:rPr>
                <w:lang w:val="en-NZ"/>
              </w:rPr>
            </w:pPr>
            <w:r w:rsidRPr="00B26280">
              <w:t>outcomes</w:t>
            </w:r>
          </w:p>
        </w:tc>
      </w:tr>
      <w:tr w:rsidTr="002A5F5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6280">
            <w:pPr>
              <w:pStyle w:val="BodyText"/>
              <w:rPr>
                <w:lang w:val="en-NZ"/>
              </w:rPr>
            </w:pPr>
            <w:r w:rsidRPr="00B26280">
              <w:rPr>
                <w:rStyle w:val="BoldandItalics"/>
              </w:rPr>
              <w:t>Purpose of evaluation</w:t>
            </w:r>
            <w:r w:rsidRPr="00B2628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26280" w:rsidP="00B26280">
            <w:pPr>
              <w:pStyle w:val="ListBullet2"/>
            </w:pPr>
            <w:r w:rsidRPr="00B26280">
              <w:t xml:space="preserve">measuring merit/quality </w:t>
            </w:r>
          </w:p>
          <w:p w:rsidR="00000000" w:rsidRPr="00B26280" w:rsidP="00B26280">
            <w:pPr>
              <w:pStyle w:val="ListBullet2"/>
            </w:pPr>
            <w:r w:rsidRPr="00B26280">
              <w:t>measuring worth or value for a particular purpose</w:t>
            </w:r>
          </w:p>
          <w:p w:rsidR="00000000" w:rsidRPr="00B26280" w:rsidP="00B26280">
            <w:pPr>
              <w:pStyle w:val="ListBullet2"/>
            </w:pPr>
            <w:r w:rsidRPr="00B26280">
              <w:t>measuring results, outputs or outcomes</w:t>
            </w:r>
          </w:p>
          <w:p w:rsidR="00000000" w:rsidRPr="00B26280" w:rsidP="00B26280">
            <w:pPr>
              <w:pStyle w:val="ListBullet2"/>
            </w:pPr>
            <w:r w:rsidRPr="00B26280">
              <w:t>decision making</w:t>
            </w:r>
          </w:p>
          <w:p w:rsidR="00000000" w:rsidP="00B26280">
            <w:pPr>
              <w:pStyle w:val="ListBullet2"/>
              <w:rPr>
                <w:lang w:val="en-NZ"/>
              </w:rPr>
            </w:pPr>
            <w:r w:rsidRPr="00B26280">
              <w:t>unintentional negatives</w:t>
            </w:r>
          </w:p>
        </w:tc>
      </w:tr>
      <w:tr w:rsidTr="002A5F5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6280">
            <w:pPr>
              <w:pStyle w:val="BodyText"/>
              <w:rPr>
                <w:lang w:val="en-NZ"/>
              </w:rPr>
            </w:pPr>
            <w:r w:rsidRPr="00B26280">
              <w:rPr>
                <w:rStyle w:val="BoldandItalics"/>
              </w:rPr>
              <w:t>Evaluation criteria</w:t>
            </w:r>
            <w:r w:rsidRPr="00B2628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26280" w:rsidP="00B26280">
            <w:pPr>
              <w:pStyle w:val="ListBullet2"/>
            </w:pPr>
            <w:r w:rsidRPr="00B26280">
              <w:t>whether objectives have been met</w:t>
            </w:r>
          </w:p>
          <w:p w:rsidR="00000000" w:rsidRPr="00B26280" w:rsidP="00B26280">
            <w:pPr>
              <w:pStyle w:val="ListBullet2"/>
            </w:pPr>
            <w:r w:rsidRPr="00B26280">
              <w:t>standards against which to compare quality</w:t>
            </w:r>
          </w:p>
          <w:p w:rsidR="00000000" w:rsidRPr="00B26280" w:rsidP="00B26280">
            <w:pPr>
              <w:pStyle w:val="ListBullet2"/>
            </w:pPr>
            <w:r w:rsidRPr="00B26280">
              <w:t>baseline studies for comparison</w:t>
            </w:r>
          </w:p>
          <w:p w:rsidR="00000000" w:rsidRPr="00B26280" w:rsidP="00B26280">
            <w:pPr>
              <w:pStyle w:val="ListBullet2"/>
            </w:pPr>
            <w:r w:rsidRPr="00B26280">
              <w:t>performance measures</w:t>
            </w:r>
          </w:p>
          <w:p w:rsidR="00000000" w:rsidRPr="00B26280" w:rsidP="00B26280">
            <w:pPr>
              <w:pStyle w:val="ListBullet2"/>
            </w:pPr>
            <w:r w:rsidRPr="00B26280">
              <w:t>key success areas</w:t>
            </w:r>
          </w:p>
          <w:p w:rsidR="00000000" w:rsidRPr="00B26280" w:rsidP="00B26280">
            <w:pPr>
              <w:pStyle w:val="ListBullet2"/>
            </w:pPr>
            <w:r w:rsidRPr="00B26280">
              <w:t>key performance indicators</w:t>
            </w:r>
          </w:p>
          <w:p w:rsidR="00000000" w:rsidRPr="00B26280" w:rsidP="00B26280">
            <w:pPr>
              <w:pStyle w:val="ListBullet2"/>
            </w:pPr>
            <w:r w:rsidRPr="00B26280">
              <w:t>results/outputs/outcomes</w:t>
            </w:r>
          </w:p>
          <w:p w:rsidR="00000000" w:rsidRPr="00B26280" w:rsidP="00B26280">
            <w:pPr>
              <w:pStyle w:val="ListBullet2"/>
            </w:pPr>
            <w:r w:rsidRPr="00B26280">
              <w:t>value for money</w:t>
            </w:r>
          </w:p>
          <w:p w:rsidR="00000000" w:rsidRPr="00B26280" w:rsidP="00B26280">
            <w:pPr>
              <w:pStyle w:val="ListBullet2"/>
            </w:pPr>
            <w:r w:rsidRPr="00B26280">
              <w:t>public interest</w:t>
            </w:r>
          </w:p>
          <w:p w:rsidR="00000000" w:rsidP="00B26280">
            <w:pPr>
              <w:pStyle w:val="ListBullet2"/>
              <w:rPr>
                <w:lang w:val="en-NZ"/>
              </w:rPr>
            </w:pPr>
            <w:r w:rsidRPr="00B26280">
              <w:t>those identified for a project prior to its implementation</w:t>
            </w:r>
          </w:p>
        </w:tc>
      </w:tr>
      <w:tr w:rsidTr="002A5F5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6280">
            <w:pPr>
              <w:pStyle w:val="BodyText"/>
              <w:rPr>
                <w:lang w:val="en-NZ"/>
              </w:rPr>
            </w:pPr>
            <w:r w:rsidRPr="00B26280">
              <w:rPr>
                <w:rStyle w:val="BoldandItalics"/>
              </w:rPr>
              <w:t xml:space="preserve">Stakeholders </w:t>
            </w:r>
            <w:r w:rsidRPr="00B26280">
              <w:t>may include:</w:t>
            </w:r>
          </w:p>
        </w:tc>
        <w:tc>
          <w:tcPr>
            <w:tcW w:w="6662" w:type="dxa"/>
            <w:tcBorders>
              <w:top w:val="nil"/>
              <w:left w:val="nil"/>
              <w:bottom w:val="nil"/>
              <w:right w:val="nil"/>
            </w:tcBorders>
            <w:tcMar>
              <w:top w:w="0" w:type="dxa"/>
              <w:left w:w="62" w:type="dxa"/>
              <w:bottom w:w="0" w:type="dxa"/>
              <w:right w:w="62" w:type="dxa"/>
            </w:tcMar>
          </w:tcPr>
          <w:p w:rsidR="00000000" w:rsidRPr="00B26280" w:rsidP="00B26280">
            <w:pPr>
              <w:pStyle w:val="ListBullet2"/>
            </w:pPr>
            <w:r w:rsidRPr="00B26280">
              <w:t xml:space="preserve">all those individuals and groups both inside and outside the organisation that have </w:t>
            </w:r>
            <w:r w:rsidRPr="00B26280">
              <w:t>some direct interest in the organisation's behaviour, actions, products and services such as:</w:t>
            </w:r>
          </w:p>
          <w:p w:rsidR="00000000" w:rsidRPr="00B26280" w:rsidP="00B26280">
            <w:pPr>
              <w:pStyle w:val="ListBullet3"/>
            </w:pPr>
            <w:r w:rsidRPr="00B26280">
              <w:t>employees at all levels of the organisation</w:t>
            </w:r>
          </w:p>
          <w:p w:rsidR="00000000" w:rsidRPr="00B26280" w:rsidP="00B26280">
            <w:pPr>
              <w:pStyle w:val="ListBullet3"/>
            </w:pPr>
            <w:r w:rsidRPr="00B26280">
              <w:t xml:space="preserve">community </w:t>
            </w:r>
          </w:p>
          <w:p w:rsidR="00000000" w:rsidRPr="00B26280" w:rsidP="00B26280">
            <w:pPr>
              <w:pStyle w:val="ListBullet3"/>
            </w:pPr>
            <w:r w:rsidRPr="00B26280">
              <w:t>clients</w:t>
            </w:r>
          </w:p>
          <w:p w:rsidR="00000000" w:rsidRPr="00B26280" w:rsidP="00B26280">
            <w:pPr>
              <w:pStyle w:val="ListBullet3"/>
            </w:pPr>
            <w:r w:rsidRPr="00B26280">
              <w:t>students, parents/guardians</w:t>
            </w:r>
          </w:p>
          <w:p w:rsidR="00000000" w:rsidRPr="00B26280" w:rsidP="00B26280">
            <w:pPr>
              <w:pStyle w:val="ListBullet3"/>
            </w:pPr>
            <w:r w:rsidRPr="00B26280">
              <w:t>other public sector organisations</w:t>
            </w:r>
          </w:p>
          <w:p w:rsidR="00000000" w:rsidRPr="00B26280" w:rsidP="00B26280">
            <w:pPr>
              <w:pStyle w:val="ListBullet3"/>
            </w:pPr>
            <w:r w:rsidRPr="00B26280">
              <w:t>private sector</w:t>
            </w:r>
          </w:p>
          <w:p w:rsidR="00000000" w:rsidRPr="00B26280" w:rsidP="00B26280">
            <w:pPr>
              <w:pStyle w:val="ListBullet3"/>
            </w:pPr>
            <w:r w:rsidRPr="00B26280">
              <w:t>non-government organi</w:t>
            </w:r>
            <w:r w:rsidRPr="00B26280">
              <w:t>sations</w:t>
            </w:r>
          </w:p>
          <w:p w:rsidR="00000000" w:rsidRPr="00B26280" w:rsidP="00B26280">
            <w:pPr>
              <w:pStyle w:val="ListBullet3"/>
            </w:pPr>
            <w:r w:rsidRPr="00B26280">
              <w:t>union and association representatives</w:t>
            </w:r>
          </w:p>
          <w:p w:rsidR="00000000" w:rsidRPr="00B26280" w:rsidP="00B26280">
            <w:pPr>
              <w:pStyle w:val="ListBullet3"/>
            </w:pPr>
            <w:r w:rsidRPr="00B26280">
              <w:t>boards of management</w:t>
            </w:r>
          </w:p>
          <w:p w:rsidR="00000000" w:rsidRPr="00B26280" w:rsidP="00B26280">
            <w:pPr>
              <w:pStyle w:val="ListBullet3"/>
            </w:pPr>
            <w:r w:rsidRPr="00B26280">
              <w:t>government</w:t>
            </w:r>
          </w:p>
          <w:p w:rsidR="00000000" w:rsidP="00B26280">
            <w:pPr>
              <w:pStyle w:val="ListBullet3"/>
              <w:rPr>
                <w:lang w:val="en-NZ"/>
              </w:rPr>
            </w:pPr>
            <w:r w:rsidRPr="00B26280">
              <w:t>Ministers</w:t>
            </w:r>
          </w:p>
        </w:tc>
      </w:tr>
      <w:tr w:rsidTr="002A5F5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6280">
            <w:pPr>
              <w:pStyle w:val="BodyText"/>
              <w:rPr>
                <w:lang w:val="en-NZ"/>
              </w:rPr>
            </w:pPr>
            <w:r w:rsidRPr="00B26280">
              <w:rPr>
                <w:rStyle w:val="BoldandItalics"/>
              </w:rPr>
              <w:t>Risk management</w:t>
            </w:r>
            <w:r w:rsidRPr="00B2628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26280" w:rsidP="00B26280">
            <w:pPr>
              <w:pStyle w:val="ListBullet2"/>
            </w:pPr>
            <w:r w:rsidRPr="00B26280">
              <w:t>identification of risks</w:t>
            </w:r>
          </w:p>
          <w:p w:rsidR="00000000" w:rsidRPr="00B26280" w:rsidP="00B26280">
            <w:pPr>
              <w:pStyle w:val="ListBullet2"/>
            </w:pPr>
            <w:r w:rsidRPr="00B26280">
              <w:t>acceptance of risks</w:t>
            </w:r>
          </w:p>
          <w:p w:rsidR="00000000" w:rsidRPr="00B26280" w:rsidP="00B26280">
            <w:pPr>
              <w:pStyle w:val="ListBullet2"/>
            </w:pPr>
            <w:r w:rsidRPr="00B26280">
              <w:t>avoidance of risks</w:t>
            </w:r>
          </w:p>
          <w:p w:rsidR="00000000" w:rsidP="00B26280">
            <w:pPr>
              <w:pStyle w:val="ListBullet2"/>
              <w:rPr>
                <w:lang w:val="en-NZ"/>
              </w:rPr>
            </w:pPr>
            <w:r w:rsidRPr="00B26280">
              <w:t>minimisation of risks</w:t>
            </w:r>
          </w:p>
        </w:tc>
      </w:tr>
      <w:tr w:rsidTr="002A5F5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6280">
            <w:pPr>
              <w:pStyle w:val="BodyText"/>
              <w:rPr>
                <w:lang w:val="en-NZ"/>
              </w:rPr>
            </w:pPr>
            <w:r w:rsidRPr="00B26280">
              <w:rPr>
                <w:rStyle w:val="BoldandItalics"/>
              </w:rPr>
              <w:t>Evaluation infrastructure</w:t>
            </w:r>
            <w:r w:rsidRPr="00B2628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26280" w:rsidP="00B26280">
            <w:pPr>
              <w:pStyle w:val="ListBullet2"/>
            </w:pPr>
            <w:r w:rsidRPr="00B26280">
              <w:t>steering committee</w:t>
            </w:r>
          </w:p>
          <w:p w:rsidR="00000000" w:rsidRPr="00B26280" w:rsidP="00B26280">
            <w:pPr>
              <w:pStyle w:val="ListBullet2"/>
            </w:pPr>
            <w:r w:rsidRPr="00B26280">
              <w:t>manager</w:t>
            </w:r>
          </w:p>
          <w:p w:rsidR="00000000" w:rsidRPr="00B26280" w:rsidP="00B26280">
            <w:pPr>
              <w:pStyle w:val="ListBullet2"/>
            </w:pPr>
            <w:r w:rsidRPr="00B26280">
              <w:t>research staff</w:t>
            </w:r>
          </w:p>
          <w:p w:rsidR="00000000" w:rsidRPr="00B26280" w:rsidP="00B26280">
            <w:pPr>
              <w:pStyle w:val="ListBullet2"/>
            </w:pPr>
            <w:r w:rsidRPr="00B26280">
              <w:t>administration staff</w:t>
            </w:r>
          </w:p>
          <w:p w:rsidR="00000000" w:rsidRPr="00B26280" w:rsidP="00B26280">
            <w:pPr>
              <w:pStyle w:val="ListBullet2"/>
            </w:pPr>
            <w:r w:rsidRPr="00B26280">
              <w:t>office</w:t>
            </w:r>
          </w:p>
          <w:p w:rsidR="00000000" w:rsidRPr="00B26280" w:rsidP="00B26280">
            <w:pPr>
              <w:pStyle w:val="ListBullet2"/>
            </w:pPr>
            <w:r w:rsidRPr="00B26280">
              <w:t>telephone</w:t>
            </w:r>
          </w:p>
          <w:p w:rsidR="00000000" w:rsidRPr="00B26280" w:rsidP="00B26280">
            <w:pPr>
              <w:pStyle w:val="ListBullet2"/>
            </w:pPr>
            <w:r w:rsidRPr="00B26280">
              <w:t>technology</w:t>
            </w:r>
          </w:p>
          <w:p w:rsidR="00000000" w:rsidRPr="00B26280" w:rsidP="00B26280">
            <w:pPr>
              <w:pStyle w:val="ListBullet2"/>
            </w:pPr>
            <w:r w:rsidRPr="00B26280">
              <w:t>email</w:t>
            </w:r>
          </w:p>
          <w:p w:rsidR="00000000" w:rsidRPr="00B26280" w:rsidP="00B26280">
            <w:pPr>
              <w:pStyle w:val="ListBullet2"/>
            </w:pPr>
            <w:r w:rsidRPr="00B26280">
              <w:t>web site</w:t>
            </w:r>
          </w:p>
          <w:p w:rsidR="00000000" w:rsidRPr="00B26280" w:rsidP="00B26280">
            <w:pPr>
              <w:pStyle w:val="ListBullet2"/>
            </w:pPr>
            <w:r w:rsidRPr="00B26280">
              <w:t>equipment</w:t>
            </w:r>
          </w:p>
          <w:p w:rsidR="00000000" w:rsidRPr="00B26280" w:rsidP="00B26280">
            <w:pPr>
              <w:pStyle w:val="ListBullet2"/>
            </w:pPr>
            <w:r w:rsidRPr="00B26280">
              <w:t xml:space="preserve">consumables </w:t>
            </w:r>
          </w:p>
          <w:p w:rsidR="00000000" w:rsidRPr="00B26280" w:rsidP="00B26280">
            <w:pPr>
              <w:pStyle w:val="ListBullet2"/>
            </w:pPr>
            <w:r w:rsidRPr="00B26280">
              <w:t>resources including time, staffing, budget</w:t>
            </w:r>
          </w:p>
          <w:p w:rsidR="00000000" w:rsidRPr="00B26280" w:rsidP="00B26280">
            <w:pPr>
              <w:pStyle w:val="ListBullet2"/>
            </w:pPr>
            <w:r w:rsidRPr="00B26280">
              <w:t>specialist or technical support</w:t>
            </w:r>
          </w:p>
          <w:p w:rsidR="00000000" w:rsidP="00B26280">
            <w:pPr>
              <w:pStyle w:val="ListBullet2"/>
              <w:rPr>
                <w:lang w:val="en-NZ"/>
              </w:rPr>
            </w:pPr>
            <w:r w:rsidRPr="00B26280">
              <w:t>contractors</w:t>
            </w:r>
          </w:p>
        </w:tc>
      </w:tr>
      <w:tr w:rsidTr="002A5F5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6280">
            <w:pPr>
              <w:pStyle w:val="BodyText"/>
              <w:rPr>
                <w:lang w:val="en-NZ"/>
              </w:rPr>
            </w:pPr>
            <w:r w:rsidRPr="00B26280">
              <w:rPr>
                <w:rStyle w:val="BoldandItalics"/>
              </w:rPr>
              <w:t>Legislation, policy and procedures</w:t>
            </w:r>
            <w:r w:rsidRPr="00B2628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26280" w:rsidP="00B26280">
            <w:pPr>
              <w:pStyle w:val="ListBullet2"/>
            </w:pPr>
            <w:r w:rsidRPr="00B26280">
              <w:t xml:space="preserve">Commonwealth and State/Territory legislation including equal employment opportunity and anti-discrimination law </w:t>
            </w:r>
          </w:p>
          <w:p w:rsidR="00000000" w:rsidRPr="00B26280" w:rsidP="00B26280">
            <w:pPr>
              <w:pStyle w:val="ListBullet2"/>
            </w:pPr>
            <w:r w:rsidRPr="00B26280">
              <w:t>national and international codes of practice and standards</w:t>
            </w:r>
          </w:p>
          <w:p w:rsidR="00000000" w:rsidRPr="00B26280" w:rsidP="00B26280">
            <w:pPr>
              <w:pStyle w:val="ListBullet2"/>
            </w:pPr>
            <w:r w:rsidRPr="00B26280">
              <w:t>the organisation's policies and practices</w:t>
            </w:r>
          </w:p>
          <w:p w:rsidR="00000000" w:rsidRPr="00B26280" w:rsidP="00B26280">
            <w:pPr>
              <w:pStyle w:val="ListBullet2"/>
            </w:pPr>
            <w:r w:rsidRPr="00B26280">
              <w:t>government policy</w:t>
            </w:r>
          </w:p>
          <w:p w:rsidR="00000000" w:rsidRPr="00B26280" w:rsidP="00B26280">
            <w:pPr>
              <w:pStyle w:val="ListBullet2"/>
            </w:pPr>
            <w:r w:rsidRPr="00B26280">
              <w:t xml:space="preserve">codes of </w:t>
            </w:r>
            <w:r w:rsidRPr="00B26280">
              <w:t>conduct</w:t>
            </w:r>
          </w:p>
          <w:p w:rsidR="00000000" w:rsidRPr="00B26280" w:rsidP="00B26280">
            <w:pPr>
              <w:pStyle w:val="ListBullet2"/>
            </w:pPr>
            <w:r w:rsidRPr="00B26280">
              <w:t xml:space="preserve">confidentiality </w:t>
            </w:r>
          </w:p>
          <w:p w:rsidR="00000000" w:rsidRPr="00B26280" w:rsidP="00B26280">
            <w:pPr>
              <w:pStyle w:val="ListBullet2"/>
            </w:pPr>
            <w:r w:rsidRPr="00B26280">
              <w:t>privacy</w:t>
            </w:r>
          </w:p>
          <w:p w:rsidR="00000000" w:rsidRPr="00B26280" w:rsidP="00B26280">
            <w:pPr>
              <w:pStyle w:val="ListBullet2"/>
            </w:pPr>
            <w:r w:rsidRPr="00B26280">
              <w:t>ethical practices and procedures</w:t>
            </w:r>
          </w:p>
          <w:p w:rsidR="00000000" w:rsidRPr="00B26280" w:rsidP="00B26280">
            <w:pPr>
              <w:pStyle w:val="ListBullet2"/>
            </w:pPr>
            <w:r w:rsidRPr="00B26280">
              <w:t>intellectual property</w:t>
            </w:r>
          </w:p>
          <w:p w:rsidR="00000000" w:rsidRPr="00B26280" w:rsidP="00B26280">
            <w:pPr>
              <w:pStyle w:val="ListBullet2"/>
            </w:pPr>
            <w:r w:rsidRPr="00B26280">
              <w:t>copyright</w:t>
            </w:r>
          </w:p>
          <w:p w:rsidR="00000000" w:rsidRPr="00B26280" w:rsidP="00B26280">
            <w:pPr>
              <w:pStyle w:val="ListBullet2"/>
            </w:pPr>
            <w:r w:rsidRPr="00B26280">
              <w:t>freedom of information</w:t>
            </w:r>
          </w:p>
          <w:p w:rsidR="00000000" w:rsidP="00B26280">
            <w:pPr>
              <w:pStyle w:val="ListBullet2"/>
              <w:rPr>
                <w:lang w:val="en-NZ"/>
              </w:rPr>
            </w:pPr>
            <w:r w:rsidRPr="00B26280">
              <w:t>environmental/sustainability policies</w:t>
            </w:r>
          </w:p>
        </w:tc>
      </w:tr>
      <w:tr w:rsidTr="002A5F5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6280">
            <w:pPr>
              <w:pStyle w:val="BodyText"/>
              <w:rPr>
                <w:lang w:val="en-NZ"/>
              </w:rPr>
            </w:pPr>
            <w:r w:rsidRPr="00B26280">
              <w:rPr>
                <w:rStyle w:val="BoldandItalics"/>
              </w:rPr>
              <w:t xml:space="preserve">Reports </w:t>
            </w:r>
            <w:r w:rsidRPr="00B26280">
              <w:t>may include:</w:t>
            </w:r>
          </w:p>
        </w:tc>
        <w:tc>
          <w:tcPr>
            <w:tcW w:w="6662" w:type="dxa"/>
            <w:tcBorders>
              <w:top w:val="nil"/>
              <w:left w:val="nil"/>
              <w:bottom w:val="nil"/>
              <w:right w:val="nil"/>
            </w:tcBorders>
            <w:tcMar>
              <w:top w:w="0" w:type="dxa"/>
              <w:left w:w="62" w:type="dxa"/>
              <w:bottom w:w="0" w:type="dxa"/>
              <w:right w:w="62" w:type="dxa"/>
            </w:tcMar>
          </w:tcPr>
          <w:p w:rsidR="00000000" w:rsidRPr="00B26280" w:rsidP="00B26280">
            <w:pPr>
              <w:pStyle w:val="ListBullet2"/>
            </w:pPr>
            <w:r w:rsidRPr="00B26280">
              <w:t>interim reports</w:t>
            </w:r>
          </w:p>
          <w:p w:rsidR="00000000" w:rsidRPr="00B26280" w:rsidP="00B26280">
            <w:pPr>
              <w:pStyle w:val="ListBullet2"/>
            </w:pPr>
            <w:r w:rsidRPr="00B26280">
              <w:t>progress reports</w:t>
            </w:r>
          </w:p>
          <w:p w:rsidR="00000000" w:rsidRPr="00B26280" w:rsidP="00B26280">
            <w:pPr>
              <w:pStyle w:val="ListBullet2"/>
            </w:pPr>
            <w:r w:rsidRPr="00B26280">
              <w:t>draft reports</w:t>
            </w:r>
          </w:p>
          <w:p w:rsidR="00000000" w:rsidRPr="00B26280" w:rsidP="00B26280">
            <w:pPr>
              <w:pStyle w:val="ListBullet2"/>
            </w:pPr>
            <w:r w:rsidRPr="00B26280">
              <w:t>executive summaries</w:t>
            </w:r>
          </w:p>
          <w:p w:rsidR="00000000" w:rsidRPr="00B26280" w:rsidP="00B26280">
            <w:pPr>
              <w:pStyle w:val="ListBullet2"/>
            </w:pPr>
            <w:r w:rsidRPr="00B26280">
              <w:t>presentations to meetings, groups, seminars</w:t>
            </w:r>
          </w:p>
          <w:p w:rsidR="00000000" w:rsidP="00B26280">
            <w:pPr>
              <w:pStyle w:val="ListBullet2"/>
              <w:rPr>
                <w:lang w:val="en-NZ"/>
              </w:rPr>
            </w:pPr>
            <w:r w:rsidRPr="00B26280">
              <w:t>Internet or email presentations</w:t>
            </w:r>
          </w:p>
        </w:tc>
      </w:tr>
      <w:tr w:rsidTr="002A5F5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6280">
            <w:pPr>
              <w:pStyle w:val="BodyText"/>
              <w:rPr>
                <w:lang w:val="en-NZ"/>
              </w:rPr>
            </w:pPr>
            <w:r w:rsidRPr="00B26280">
              <w:rPr>
                <w:rStyle w:val="BoldandItalics"/>
              </w:rPr>
              <w:t>Recommendations for action</w:t>
            </w:r>
            <w:r w:rsidRPr="00B26280">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26280" w:rsidP="00B26280">
            <w:pPr>
              <w:pStyle w:val="ListBullet2"/>
            </w:pPr>
            <w:r w:rsidRPr="00B26280">
              <w:t>new goals</w:t>
            </w:r>
          </w:p>
          <w:p w:rsidR="00000000" w:rsidRPr="00B26280" w:rsidP="00B26280">
            <w:pPr>
              <w:pStyle w:val="ListBullet2"/>
            </w:pPr>
            <w:r w:rsidRPr="00B26280">
              <w:t>improvement strategies</w:t>
            </w:r>
          </w:p>
          <w:p w:rsidR="00000000" w:rsidRPr="00B26280" w:rsidP="00B26280">
            <w:pPr>
              <w:pStyle w:val="ListBullet2"/>
            </w:pPr>
            <w:r w:rsidRPr="00B26280">
              <w:t>changes to services, products</w:t>
            </w:r>
          </w:p>
          <w:p w:rsidR="00000000" w:rsidRPr="00B26280" w:rsidP="00B26280">
            <w:pPr>
              <w:pStyle w:val="ListBullet2"/>
            </w:pPr>
            <w:r w:rsidRPr="00B26280">
              <w:t>change management strategies</w:t>
            </w:r>
          </w:p>
          <w:p w:rsidR="00000000" w:rsidRPr="00B26280" w:rsidP="00B26280">
            <w:pPr>
              <w:pStyle w:val="ListBullet2"/>
            </w:pPr>
            <w:r w:rsidRPr="00B26280">
              <w:t xml:space="preserve">termination </w:t>
            </w:r>
          </w:p>
          <w:p w:rsidR="00000000" w:rsidRPr="00B26280" w:rsidP="00B26280">
            <w:pPr>
              <w:pStyle w:val="ListBullet2"/>
            </w:pPr>
            <w:r w:rsidRPr="00B26280">
              <w:t>replacement</w:t>
            </w:r>
          </w:p>
          <w:p w:rsidR="00000000" w:rsidRPr="00B26280" w:rsidP="00B26280">
            <w:pPr>
              <w:pStyle w:val="ListBullet2"/>
            </w:pPr>
            <w:r w:rsidRPr="00B26280">
              <w:t>compliance with standards</w:t>
            </w:r>
          </w:p>
          <w:p w:rsidR="00000000" w:rsidP="00B26280">
            <w:pPr>
              <w:pStyle w:val="ListBullet2"/>
              <w:rPr>
                <w:lang w:val="en-NZ"/>
              </w:rPr>
            </w:pPr>
            <w:r w:rsidRPr="00B26280">
              <w:t>further review</w:t>
            </w:r>
          </w:p>
        </w:tc>
      </w:tr>
      <w:tr w:rsidTr="002A5F5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6280">
            <w:pPr>
              <w:pStyle w:val="BodyText"/>
              <w:rPr>
                <w:lang w:val="en-NZ"/>
              </w:rPr>
            </w:pPr>
            <w:r w:rsidRPr="00B26280">
              <w:rPr>
                <w:rStyle w:val="BoldandItalics"/>
              </w:rPr>
              <w:t xml:space="preserve">Dissemination </w:t>
            </w:r>
            <w:r w:rsidRPr="00B26280">
              <w:t>of findings may be affected by:</w:t>
            </w:r>
          </w:p>
        </w:tc>
        <w:tc>
          <w:tcPr>
            <w:tcW w:w="6662" w:type="dxa"/>
            <w:tcBorders>
              <w:top w:val="nil"/>
              <w:left w:val="nil"/>
              <w:bottom w:val="nil"/>
              <w:right w:val="nil"/>
            </w:tcBorders>
            <w:tcMar>
              <w:top w:w="0" w:type="dxa"/>
              <w:left w:w="62" w:type="dxa"/>
              <w:bottom w:w="0" w:type="dxa"/>
              <w:right w:w="62" w:type="dxa"/>
            </w:tcMar>
          </w:tcPr>
          <w:p w:rsidR="00000000" w:rsidRPr="00B26280" w:rsidP="00B26280">
            <w:pPr>
              <w:pStyle w:val="ListBullet2"/>
            </w:pPr>
            <w:r w:rsidRPr="00B26280">
              <w:t>privacy requirements</w:t>
            </w:r>
          </w:p>
          <w:p w:rsidR="00000000" w:rsidP="00B26280">
            <w:pPr>
              <w:pStyle w:val="ListBullet2"/>
              <w:rPr>
                <w:lang w:val="en-NZ"/>
              </w:rPr>
            </w:pPr>
            <w:r w:rsidRPr="00B26280">
              <w:t>security requirements</w:t>
            </w:r>
          </w:p>
        </w:tc>
      </w:tr>
      <w:tr w:rsidTr="002A5F5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6280">
            <w:pPr>
              <w:pStyle w:val="BodyText"/>
              <w:rPr>
                <w:lang w:val="en-NZ"/>
              </w:rPr>
            </w:pPr>
            <w:r w:rsidRPr="00B26280">
              <w:rPr>
                <w:rStyle w:val="BoldandItalics"/>
              </w:rPr>
              <w:t xml:space="preserve">Application of evaluation findings </w:t>
            </w:r>
            <w:r w:rsidRPr="00B26280">
              <w:t>may include:</w:t>
            </w:r>
          </w:p>
        </w:tc>
        <w:tc>
          <w:tcPr>
            <w:tcW w:w="6662" w:type="dxa"/>
            <w:tcBorders>
              <w:top w:val="nil"/>
              <w:left w:val="nil"/>
              <w:bottom w:val="nil"/>
              <w:right w:val="nil"/>
            </w:tcBorders>
            <w:tcMar>
              <w:top w:w="0" w:type="dxa"/>
              <w:left w:w="62" w:type="dxa"/>
              <w:bottom w:w="0" w:type="dxa"/>
              <w:right w:w="62" w:type="dxa"/>
            </w:tcMar>
          </w:tcPr>
          <w:p w:rsidR="00000000" w:rsidRPr="00B26280" w:rsidP="00B26280">
            <w:pPr>
              <w:pStyle w:val="ListBullet2"/>
            </w:pPr>
            <w:r w:rsidRPr="00B26280">
              <w:t>informing other projects</w:t>
            </w:r>
          </w:p>
          <w:p w:rsidR="00000000" w:rsidRPr="00B26280" w:rsidP="00B26280">
            <w:pPr>
              <w:pStyle w:val="ListBullet2"/>
            </w:pPr>
            <w:r w:rsidRPr="00B26280">
              <w:t>organisational development</w:t>
            </w:r>
          </w:p>
          <w:p w:rsidR="00000000" w:rsidRPr="00B26280" w:rsidP="00B26280">
            <w:pPr>
              <w:pStyle w:val="ListBullet2"/>
            </w:pPr>
            <w:r w:rsidRPr="00B26280">
              <w:t xml:space="preserve">contributing to knowledge management </w:t>
            </w:r>
          </w:p>
        </w:tc>
      </w:tr>
    </w:tbl>
    <w:p w:rsidR="002A5F54" w:rsidP="00B26280">
      <w:pPr>
        <w:pStyle w:val="BodyText"/>
      </w:pPr>
    </w:p>
    <w:p w:rsidR="002A5F54" w:rsidP="00B26280">
      <w:pPr>
        <w:pStyle w:val="BodyText"/>
      </w:pPr>
    </w:p>
    <w:p w:rsidR="00000000" w:rsidRPr="00B26280" w:rsidP="00B26280">
      <w:pPr>
        <w:pStyle w:val="Heading1"/>
      </w:pPr>
      <w:bookmarkStart w:id="12" w:name="O_497341"/>
      <w:bookmarkEnd w:id="12"/>
      <w:r w:rsidRPr="00B26280">
        <w:t>Unit Sector(s)</w:t>
      </w:r>
    </w:p>
    <w:p w:rsidR="00000000" w:rsidRPr="00B26280" w:rsidP="00B26280">
      <w:pPr>
        <w:pStyle w:val="BodyText"/>
      </w:pPr>
      <w:r w:rsidRPr="00B26280">
        <w:t>Not applicable.</w:t>
      </w:r>
    </w:p>
    <w:p w:rsidR="00000000" w:rsidRPr="00B26280" w:rsidP="00B26280">
      <w:pPr>
        <w:pStyle w:val="AllowPageBreak"/>
      </w:pPr>
    </w:p>
    <w:p w:rsidR="00000000" w:rsidRPr="00B26280" w:rsidP="00B26280">
      <w:pPr>
        <w:pStyle w:val="Heading1"/>
      </w:pPr>
      <w:bookmarkStart w:id="13" w:name="O_497349"/>
      <w:bookmarkEnd w:id="13"/>
      <w:r w:rsidRPr="00B26280">
        <w:t>Competency field</w:t>
      </w:r>
    </w:p>
    <w:p w:rsidR="00000000" w:rsidRPr="00B26280" w:rsidP="00B26280">
      <w:pPr>
        <w:pStyle w:val="BodyText"/>
      </w:pPr>
      <w:r w:rsidRPr="00B26280">
        <w:t>Management.</w:t>
      </w:r>
    </w:p>
    <w:p w:rsidR="00000000" w:rsidRPr="00B26280" w:rsidP="00B26280"/>
    <w:sectPr w:rsidSect="00B262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2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5F54" w:rsidP="002A5F5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2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F54" w:rsidP="00B2628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A5F54" w:rsidP="00B262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A5F54" w:rsidP="00B262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2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280" w:rsidRPr="002A5F54" w:rsidP="002A5F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2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F54" w:rsidRPr="002D2AF8" w:rsidP="00B26280">
    <w:pPr>
      <w:pStyle w:val="Header"/>
      <w:framePr w:wrap="around"/>
    </w:pPr>
    <w:r>
      <w:fldChar w:fldCharType="begin"/>
    </w:r>
    <w:r>
      <w:instrText xml:space="preserve"> TITLE   \* MERGEFORMAT </w:instrText>
    </w:r>
    <w:r>
      <w:fldChar w:fldCharType="separate"/>
    </w:r>
    <w:r>
      <w:t>PSPMNGT611A Manage evaluations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2A5F54" w:rsidP="00B262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2614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9CD0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02DA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2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6280"/>
    <w:pPr>
      <w:spacing w:before="360" w:after="60"/>
      <w:outlineLvl w:val="0"/>
    </w:pPr>
    <w:rPr>
      <w:sz w:val="32"/>
    </w:rPr>
  </w:style>
  <w:style w:type="paragraph" w:styleId="Heading2">
    <w:name w:val="heading 2"/>
    <w:basedOn w:val="HeadingBase"/>
    <w:next w:val="BodyText"/>
    <w:link w:val="Heading2Char"/>
    <w:qFormat/>
    <w:rsid w:val="00B26280"/>
    <w:pPr>
      <w:keepLines/>
      <w:spacing w:before="240" w:after="120"/>
      <w:outlineLvl w:val="1"/>
    </w:pPr>
    <w:rPr>
      <w:sz w:val="28"/>
      <w:szCs w:val="40"/>
    </w:rPr>
  </w:style>
  <w:style w:type="paragraph" w:styleId="Heading3">
    <w:name w:val="heading 3"/>
    <w:basedOn w:val="HeadingBase"/>
    <w:next w:val="BodyText"/>
    <w:link w:val="Heading3Char"/>
    <w:qFormat/>
    <w:rsid w:val="00B26280"/>
    <w:pPr>
      <w:spacing w:before="180" w:after="120"/>
      <w:outlineLvl w:val="2"/>
    </w:pPr>
    <w:rPr>
      <w:spacing w:val="-10"/>
      <w:kern w:val="32"/>
    </w:rPr>
  </w:style>
  <w:style w:type="paragraph" w:styleId="Heading4">
    <w:name w:val="heading 4"/>
    <w:basedOn w:val="HeadingBase"/>
    <w:next w:val="BodyText"/>
    <w:link w:val="Heading4Char"/>
    <w:qFormat/>
    <w:rsid w:val="00B26280"/>
    <w:pPr>
      <w:spacing w:before="160" w:after="120"/>
      <w:outlineLvl w:val="3"/>
    </w:pPr>
    <w:rPr>
      <w:sz w:val="22"/>
    </w:rPr>
  </w:style>
  <w:style w:type="paragraph" w:styleId="Heading5">
    <w:name w:val="heading 5"/>
    <w:basedOn w:val="HeadingBase"/>
    <w:next w:val="Normal"/>
    <w:link w:val="Heading5Char"/>
    <w:qFormat/>
    <w:rsid w:val="00B26280"/>
    <w:pPr>
      <w:spacing w:before="80"/>
      <w:outlineLvl w:val="4"/>
    </w:pPr>
    <w:rPr>
      <w:color w:val="918585"/>
      <w:sz w:val="20"/>
    </w:rPr>
  </w:style>
  <w:style w:type="paragraph" w:styleId="Heading6">
    <w:name w:val="heading 6"/>
    <w:basedOn w:val="HeadingBase"/>
    <w:next w:val="Normal"/>
    <w:link w:val="Heading6Char"/>
    <w:qFormat/>
    <w:rsid w:val="00B26280"/>
    <w:pPr>
      <w:spacing w:before="60"/>
      <w:outlineLvl w:val="5"/>
    </w:pPr>
    <w:rPr>
      <w:color w:val="918585"/>
      <w:sz w:val="20"/>
    </w:rPr>
  </w:style>
  <w:style w:type="paragraph" w:styleId="Heading7">
    <w:name w:val="heading 7"/>
    <w:basedOn w:val="Normal"/>
    <w:next w:val="Normal"/>
    <w:link w:val="Heading7Char"/>
    <w:qFormat/>
    <w:rsid w:val="00B26280"/>
    <w:pPr>
      <w:ind w:left="720"/>
      <w:outlineLvl w:val="6"/>
    </w:pPr>
    <w:rPr>
      <w:i/>
    </w:rPr>
  </w:style>
  <w:style w:type="paragraph" w:styleId="Heading8">
    <w:name w:val="heading 8"/>
    <w:basedOn w:val="Normal"/>
    <w:next w:val="Normal"/>
    <w:link w:val="Heading8Char"/>
    <w:qFormat/>
    <w:rsid w:val="00B26280"/>
    <w:pPr>
      <w:ind w:left="720"/>
      <w:outlineLvl w:val="7"/>
    </w:pPr>
    <w:rPr>
      <w:i/>
    </w:rPr>
  </w:style>
  <w:style w:type="paragraph" w:styleId="Heading9">
    <w:name w:val="heading 9"/>
    <w:basedOn w:val="Normal"/>
    <w:next w:val="Normal"/>
    <w:link w:val="Heading9Char"/>
    <w:qFormat/>
    <w:rsid w:val="00B26280"/>
    <w:pPr>
      <w:ind w:left="720"/>
      <w:outlineLvl w:val="8"/>
    </w:pPr>
    <w:rPr>
      <w:i/>
    </w:rPr>
  </w:style>
  <w:style w:type="character" w:default="1" w:styleId="DefaultParagraphFont">
    <w:name w:val="Default Paragraph Font"/>
    <w:uiPriority w:val="1"/>
    <w:unhideWhenUsed/>
    <w:rsid w:val="00B262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280"/>
  </w:style>
  <w:style w:type="character" w:customStyle="1" w:styleId="Heading1Char">
    <w:name w:val="Heading 1 Char"/>
    <w:basedOn w:val="DefaultParagraphFont"/>
    <w:link w:val="Heading1"/>
    <w:rsid w:val="00B26280"/>
    <w:rPr>
      <w:rFonts w:ascii="Times New Roman" w:eastAsia="Times New Roman" w:hAnsi="Times New Roman" w:cs="Times New Roman"/>
      <w:b/>
      <w:sz w:val="32"/>
      <w:szCs w:val="20"/>
      <w:lang w:eastAsia="en-US"/>
    </w:rPr>
  </w:style>
  <w:style w:type="paragraph" w:styleId="BodyText">
    <w:name w:val="Body Text"/>
    <w:basedOn w:val="Normal"/>
    <w:link w:val="BodyTextChar"/>
    <w:rsid w:val="00B262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6280"/>
    <w:rPr>
      <w:rFonts w:ascii="Times New Roman" w:eastAsia="Times New Roman" w:hAnsi="Times New Roman" w:cs="Times New Roman"/>
      <w:sz w:val="24"/>
      <w:lang w:eastAsia="en-US"/>
    </w:rPr>
  </w:style>
  <w:style w:type="paragraph" w:styleId="Footer">
    <w:name w:val="footer"/>
    <w:basedOn w:val="Normal"/>
    <w:link w:val="FooterChar"/>
    <w:rsid w:val="00B262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280"/>
    <w:rPr>
      <w:rFonts w:ascii="Times New Roman" w:eastAsia="Times New Roman" w:hAnsi="Times New Roman" w:cs="Times New Roman"/>
      <w:sz w:val="16"/>
      <w:lang w:eastAsia="en-US"/>
    </w:rPr>
  </w:style>
  <w:style w:type="paragraph" w:styleId="List">
    <w:name w:val="List"/>
    <w:basedOn w:val="BodyText"/>
    <w:next w:val="BodyText"/>
    <w:rsid w:val="00B26280"/>
    <w:pPr>
      <w:tabs>
        <w:tab w:val="left" w:pos="340"/>
      </w:tabs>
      <w:spacing w:before="60" w:after="60"/>
      <w:ind w:left="340" w:hanging="340"/>
    </w:pPr>
  </w:style>
  <w:style w:type="paragraph" w:styleId="ListBullet">
    <w:name w:val="List Bullet"/>
    <w:basedOn w:val="List"/>
    <w:rsid w:val="00B26280"/>
    <w:pPr>
      <w:numPr>
        <w:numId w:val="14"/>
      </w:numPr>
      <w:tabs>
        <w:tab w:val="clear" w:pos="340"/>
      </w:tabs>
      <w:spacing w:before="40" w:after="40"/>
    </w:pPr>
  </w:style>
  <w:style w:type="character" w:customStyle="1" w:styleId="SpecialBold">
    <w:name w:val="Special Bold"/>
    <w:basedOn w:val="DefaultParagraphFont"/>
    <w:rsid w:val="00B26280"/>
    <w:rPr>
      <w:b/>
      <w:spacing w:val="0"/>
    </w:rPr>
  </w:style>
  <w:style w:type="paragraph" w:styleId="ListBullet2">
    <w:name w:val="List Bullet 2"/>
    <w:basedOn w:val="List2"/>
    <w:rsid w:val="00B26280"/>
    <w:pPr>
      <w:numPr>
        <w:numId w:val="15"/>
      </w:numPr>
      <w:tabs>
        <w:tab w:val="clear" w:pos="680"/>
      </w:tabs>
    </w:pPr>
  </w:style>
  <w:style w:type="character" w:styleId="Emphasis">
    <w:name w:val="Emphasis"/>
    <w:basedOn w:val="DefaultParagraphFont"/>
    <w:qFormat/>
    <w:rsid w:val="00B26280"/>
    <w:rPr>
      <w:i/>
    </w:rPr>
  </w:style>
  <w:style w:type="paragraph" w:customStyle="1" w:styleId="SuperHeading">
    <w:name w:val="SuperHeading"/>
    <w:basedOn w:val="Normal"/>
    <w:rsid w:val="00B26280"/>
    <w:pPr>
      <w:spacing w:before="240" w:after="120"/>
      <w:outlineLvl w:val="0"/>
    </w:pPr>
    <w:rPr>
      <w:rFonts w:ascii="Times New Roman" w:hAnsi="Times New Roman"/>
      <w:b/>
      <w:sz w:val="28"/>
    </w:rPr>
  </w:style>
  <w:style w:type="paragraph" w:customStyle="1" w:styleId="AllowPageBreak">
    <w:name w:val="AllowPageBreak"/>
    <w:rsid w:val="00B262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26280"/>
    <w:pPr>
      <w:numPr>
        <w:numId w:val="3"/>
      </w:numPr>
      <w:tabs>
        <w:tab w:val="clear" w:pos="1021"/>
      </w:tabs>
      <w:ind w:left="1037" w:hanging="357"/>
    </w:pPr>
  </w:style>
  <w:style w:type="character" w:customStyle="1" w:styleId="BoldandItalics">
    <w:name w:val="Bold and Italics"/>
    <w:qFormat/>
    <w:rsid w:val="00B26280"/>
    <w:rPr>
      <w:b/>
      <w:i/>
      <w:u w:val="none"/>
    </w:rPr>
  </w:style>
  <w:style w:type="character" w:customStyle="1" w:styleId="Heading2Char">
    <w:name w:val="Heading 2 Char"/>
    <w:basedOn w:val="DefaultParagraphFont"/>
    <w:link w:val="Heading2"/>
    <w:rsid w:val="00B262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2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2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2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2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2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62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6280"/>
    <w:rPr>
      <w:rFonts w:ascii="Courier New" w:eastAsia="Times New Roman" w:hAnsi="Courier New" w:cs="Times New Roman"/>
      <w:i/>
      <w:szCs w:val="20"/>
      <w:lang w:eastAsia="en-US"/>
    </w:rPr>
  </w:style>
  <w:style w:type="paragraph" w:customStyle="1" w:styleId="HeadingBase">
    <w:name w:val="Heading Base"/>
    <w:rsid w:val="00B262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280"/>
    <w:pPr>
      <w:tabs>
        <w:tab w:val="right" w:leader="dot" w:pos="9072"/>
      </w:tabs>
      <w:ind w:left="567"/>
    </w:pPr>
    <w:rPr>
      <w:szCs w:val="22"/>
    </w:rPr>
  </w:style>
  <w:style w:type="paragraph" w:customStyle="1" w:styleId="TOCBase">
    <w:name w:val="TOC Base"/>
    <w:rsid w:val="00B262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280"/>
    <w:pPr>
      <w:tabs>
        <w:tab w:val="right" w:leader="dot" w:pos="9072"/>
      </w:tabs>
      <w:spacing w:before="40" w:after="40"/>
      <w:ind w:left="284"/>
    </w:pPr>
    <w:rPr>
      <w:rFonts w:ascii="Times New Roman" w:hAnsi="Times New Roman"/>
    </w:rPr>
  </w:style>
  <w:style w:type="paragraph" w:styleId="TOC1">
    <w:name w:val="toc 1"/>
    <w:basedOn w:val="TOCBase"/>
    <w:next w:val="Normal"/>
    <w:rsid w:val="00B262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6280"/>
    <w:pPr>
      <w:spacing w:before="5040"/>
      <w:jc w:val="center"/>
    </w:pPr>
    <w:rPr>
      <w:sz w:val="48"/>
      <w:szCs w:val="72"/>
      <w:lang w:val="en-US"/>
    </w:rPr>
  </w:style>
  <w:style w:type="character" w:customStyle="1" w:styleId="TitleChar">
    <w:name w:val="Title Char"/>
    <w:basedOn w:val="DefaultParagraphFont"/>
    <w:link w:val="Title"/>
    <w:rsid w:val="00B262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280"/>
    <w:pPr>
      <w:tabs>
        <w:tab w:val="left" w:pos="3600"/>
        <w:tab w:val="left" w:pos="3958"/>
      </w:tabs>
    </w:pPr>
  </w:style>
  <w:style w:type="paragraph" w:customStyle="1" w:styleId="Note">
    <w:name w:val="Note"/>
    <w:basedOn w:val="BodyText"/>
    <w:rsid w:val="00B262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280"/>
    <w:pPr>
      <w:framePr w:wrap="auto" w:hAnchor="text" w:y="6049"/>
    </w:pPr>
    <w:rPr>
      <w:color w:val="000000"/>
      <w:sz w:val="40"/>
    </w:rPr>
  </w:style>
  <w:style w:type="paragraph" w:customStyle="1" w:styleId="TOCTitle">
    <w:name w:val="TOCTitle"/>
    <w:basedOn w:val="Heading1"/>
    <w:rsid w:val="00B26280"/>
    <w:pPr>
      <w:spacing w:after="240"/>
      <w:jc w:val="center"/>
      <w:outlineLvl w:val="9"/>
    </w:pPr>
    <w:rPr>
      <w:caps/>
    </w:rPr>
  </w:style>
  <w:style w:type="paragraph" w:customStyle="1" w:styleId="Version">
    <w:name w:val="Version"/>
    <w:rsid w:val="00B262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6280"/>
    <w:pPr>
      <w:keepNext w:val="0"/>
      <w:tabs>
        <w:tab w:val="right" w:pos="4176"/>
      </w:tabs>
      <w:ind w:left="198" w:hanging="198"/>
    </w:pPr>
    <w:rPr>
      <w:rFonts w:ascii="Garamond" w:hAnsi="Garamond"/>
    </w:rPr>
  </w:style>
  <w:style w:type="paragraph" w:styleId="IndexHeading">
    <w:name w:val="index heading"/>
    <w:basedOn w:val="Normal"/>
    <w:next w:val="Index1"/>
    <w:semiHidden/>
    <w:rsid w:val="00B26280"/>
    <w:pPr>
      <w:spacing w:before="120" w:after="120"/>
    </w:pPr>
    <w:rPr>
      <w:rFonts w:ascii="Arial" w:hAnsi="Arial"/>
      <w:b/>
      <w:color w:val="918585"/>
      <w:sz w:val="24"/>
    </w:rPr>
  </w:style>
  <w:style w:type="paragraph" w:styleId="Header">
    <w:name w:val="header"/>
    <w:basedOn w:val="Normal"/>
    <w:link w:val="HeaderChar"/>
    <w:rsid w:val="00B262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280"/>
    <w:rPr>
      <w:rFonts w:ascii="Times New Roman" w:eastAsia="Times New Roman" w:hAnsi="Times New Roman" w:cs="Times New Roman"/>
      <w:sz w:val="16"/>
      <w:szCs w:val="20"/>
      <w:lang w:val="en-GB" w:eastAsia="en-US"/>
    </w:rPr>
  </w:style>
  <w:style w:type="paragraph" w:customStyle="1" w:styleId="Chapter">
    <w:name w:val="Chapter"/>
    <w:basedOn w:val="Normal"/>
    <w:rsid w:val="00B26280"/>
    <w:pPr>
      <w:spacing w:before="240"/>
    </w:pPr>
    <w:rPr>
      <w:rFonts w:ascii="Times New Roman" w:hAnsi="Times New Roman"/>
      <w:smallCaps/>
      <w:spacing w:val="80"/>
      <w:sz w:val="28"/>
    </w:rPr>
  </w:style>
  <w:style w:type="paragraph" w:customStyle="1" w:styleId="InChapter">
    <w:name w:val="InChapter"/>
    <w:basedOn w:val="Heading3"/>
    <w:rsid w:val="00B26280"/>
    <w:pPr>
      <w:spacing w:after="240"/>
      <w:outlineLvl w:val="9"/>
    </w:pPr>
    <w:rPr>
      <w:noProof/>
    </w:rPr>
  </w:style>
  <w:style w:type="paragraph" w:styleId="Index2">
    <w:name w:val="index 2"/>
    <w:basedOn w:val="Normal"/>
    <w:next w:val="Normal"/>
    <w:semiHidden/>
    <w:rsid w:val="00B26280"/>
    <w:pPr>
      <w:tabs>
        <w:tab w:val="right" w:pos="4176"/>
      </w:tabs>
      <w:ind w:left="568" w:hanging="284"/>
    </w:pPr>
    <w:rPr>
      <w:rFonts w:ascii="Garamond" w:hAnsi="Garamond"/>
    </w:rPr>
  </w:style>
  <w:style w:type="paragraph" w:customStyle="1" w:styleId="Byline">
    <w:name w:val="Byline"/>
    <w:rsid w:val="00B262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280"/>
    <w:pPr>
      <w:tabs>
        <w:tab w:val="clear" w:pos="3600"/>
        <w:tab w:val="clear" w:pos="3958"/>
      </w:tabs>
      <w:jc w:val="right"/>
    </w:pPr>
  </w:style>
  <w:style w:type="paragraph" w:styleId="Caption">
    <w:name w:val="caption"/>
    <w:basedOn w:val="BodyText"/>
    <w:next w:val="Normal"/>
    <w:qFormat/>
    <w:rsid w:val="00B26280"/>
    <w:pPr>
      <w:framePr w:w="2268" w:hSpace="181" w:vSpace="181" w:wrap="around" w:vAnchor="text" w:hAnchor="page" w:x="1135" w:y="285" w:anchorLock="1"/>
    </w:pPr>
    <w:rPr>
      <w:i/>
    </w:rPr>
  </w:style>
  <w:style w:type="paragraph" w:customStyle="1" w:styleId="MiniTOCTitle">
    <w:name w:val="MiniTOCTitle"/>
    <w:basedOn w:val="Heading4"/>
    <w:rsid w:val="00B26280"/>
    <w:pPr>
      <w:spacing w:before="240"/>
      <w:outlineLvl w:val="9"/>
    </w:pPr>
    <w:rPr>
      <w:noProof/>
      <w:sz w:val="24"/>
    </w:rPr>
  </w:style>
  <w:style w:type="paragraph" w:customStyle="1" w:styleId="MiniTOCItem">
    <w:name w:val="MiniTOCItem"/>
    <w:basedOn w:val="ListBullet"/>
    <w:rsid w:val="00B26280"/>
    <w:pPr>
      <w:numPr>
        <w:numId w:val="0"/>
      </w:numPr>
      <w:tabs>
        <w:tab w:val="right" w:leader="dot" w:pos="6521"/>
      </w:tabs>
      <w:spacing w:before="0" w:after="0"/>
    </w:pPr>
  </w:style>
  <w:style w:type="paragraph" w:customStyle="1" w:styleId="TOFTitle">
    <w:name w:val="TOFTitle"/>
    <w:basedOn w:val="TOCTitle"/>
    <w:rsid w:val="00B26280"/>
  </w:style>
  <w:style w:type="paragraph" w:styleId="TableofFigures">
    <w:name w:val="table of figures"/>
    <w:basedOn w:val="Normal"/>
    <w:next w:val="Normal"/>
    <w:semiHidden/>
    <w:rsid w:val="00B26280"/>
    <w:pPr>
      <w:tabs>
        <w:tab w:val="right" w:leader="dot" w:pos="9072"/>
      </w:tabs>
      <w:ind w:left="970" w:hanging="403"/>
    </w:pPr>
    <w:rPr>
      <w:rFonts w:ascii="Times New Roman" w:hAnsi="Times New Roman"/>
      <w:b/>
    </w:rPr>
  </w:style>
  <w:style w:type="paragraph" w:styleId="ListNumber">
    <w:name w:val="List Number"/>
    <w:basedOn w:val="List"/>
    <w:rsid w:val="00B26280"/>
    <w:pPr>
      <w:numPr>
        <w:numId w:val="12"/>
      </w:numPr>
    </w:pPr>
  </w:style>
  <w:style w:type="character" w:customStyle="1" w:styleId="WingdingSymbols">
    <w:name w:val="Wingding Symbols"/>
    <w:rsid w:val="00B26280"/>
    <w:rPr>
      <w:rFonts w:ascii="Wingdings" w:hAnsi="Wingdings"/>
    </w:rPr>
  </w:style>
  <w:style w:type="paragraph" w:customStyle="1" w:styleId="TableHeading">
    <w:name w:val="Table Heading"/>
    <w:basedOn w:val="HeadingBase"/>
    <w:rsid w:val="00B26280"/>
    <w:pPr>
      <w:keepLines/>
      <w:pBdr>
        <w:bottom w:val="single" w:sz="6" w:space="1" w:color="918585"/>
      </w:pBdr>
      <w:spacing w:before="240"/>
    </w:pPr>
  </w:style>
  <w:style w:type="character" w:customStyle="1" w:styleId="HotSpot">
    <w:name w:val="HotSpot"/>
    <w:rsid w:val="00B26280"/>
    <w:rPr>
      <w:color w:val="0033CC"/>
      <w:u w:val="none"/>
    </w:rPr>
  </w:style>
  <w:style w:type="paragraph" w:customStyle="1" w:styleId="BodyTextRight">
    <w:name w:val="Body Text Right"/>
    <w:basedOn w:val="BodyText"/>
    <w:rsid w:val="00B26280"/>
    <w:pPr>
      <w:spacing w:before="0" w:after="0"/>
      <w:jc w:val="right"/>
    </w:pPr>
  </w:style>
  <w:style w:type="paragraph" w:styleId="Index3">
    <w:name w:val="index 3"/>
    <w:basedOn w:val="ListNumber2"/>
    <w:next w:val="Normal"/>
    <w:semiHidden/>
    <w:rsid w:val="00B26280"/>
    <w:pPr>
      <w:numPr>
        <w:numId w:val="0"/>
      </w:numPr>
      <w:tabs>
        <w:tab w:val="right" w:leader="dot" w:pos="4176"/>
      </w:tabs>
    </w:pPr>
  </w:style>
  <w:style w:type="paragraph" w:styleId="ListNumber2">
    <w:name w:val="List Number 2"/>
    <w:basedOn w:val="List2"/>
    <w:rsid w:val="00B26280"/>
    <w:pPr>
      <w:numPr>
        <w:numId w:val="11"/>
      </w:numPr>
      <w:tabs>
        <w:tab w:val="clear" w:pos="1060"/>
      </w:tabs>
    </w:pPr>
  </w:style>
  <w:style w:type="paragraph" w:customStyle="1" w:styleId="MarginNote">
    <w:name w:val="Margin Note"/>
    <w:basedOn w:val="BodyText"/>
    <w:rsid w:val="00B262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2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2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6280"/>
    <w:rPr>
      <w:sz w:val="32"/>
    </w:rPr>
  </w:style>
  <w:style w:type="paragraph" w:customStyle="1" w:styleId="HeadingProcedure">
    <w:name w:val="Heading Procedure"/>
    <w:basedOn w:val="HeadingBase"/>
    <w:next w:val="Normal"/>
    <w:rsid w:val="00B26280"/>
    <w:pPr>
      <w:tabs>
        <w:tab w:val="left" w:pos="0"/>
      </w:tabs>
      <w:spacing w:before="120" w:after="60"/>
    </w:pPr>
    <w:rPr>
      <w:i/>
      <w:color w:val="918585"/>
      <w:sz w:val="22"/>
    </w:rPr>
  </w:style>
  <w:style w:type="paragraph" w:customStyle="1" w:styleId="TableBodyText">
    <w:name w:val="Table Body Text"/>
    <w:basedOn w:val="BodyText"/>
    <w:rsid w:val="00B26280"/>
    <w:pPr>
      <w:spacing w:before="60" w:after="60"/>
    </w:pPr>
  </w:style>
  <w:style w:type="paragraph" w:styleId="ListContinue">
    <w:name w:val="List Continue"/>
    <w:basedOn w:val="List"/>
    <w:rsid w:val="00B26280"/>
    <w:pPr>
      <w:ind w:firstLine="0"/>
    </w:pPr>
  </w:style>
  <w:style w:type="paragraph" w:customStyle="1" w:styleId="ListNote">
    <w:name w:val="List Note"/>
    <w:basedOn w:val="List"/>
    <w:rsid w:val="00B26280"/>
    <w:pPr>
      <w:pBdr>
        <w:top w:val="single" w:sz="6" w:space="2" w:color="918585"/>
        <w:bottom w:val="single" w:sz="6" w:space="2" w:color="918585"/>
      </w:pBdr>
      <w:tabs>
        <w:tab w:val="left" w:pos="1021"/>
      </w:tabs>
      <w:ind w:firstLine="0"/>
    </w:pPr>
  </w:style>
  <w:style w:type="paragraph" w:customStyle="1" w:styleId="Warning">
    <w:name w:val="Warning"/>
    <w:basedOn w:val="BodyText"/>
    <w:rsid w:val="00B26280"/>
    <w:pPr>
      <w:shd w:val="clear" w:color="auto" w:fill="D9D9D9"/>
      <w:tabs>
        <w:tab w:val="left" w:pos="992"/>
      </w:tabs>
      <w:ind w:left="119" w:right="119"/>
    </w:pPr>
    <w:rPr>
      <w:sz w:val="20"/>
    </w:rPr>
  </w:style>
  <w:style w:type="paragraph" w:customStyle="1" w:styleId="MarginIcons">
    <w:name w:val="Margin Icons"/>
    <w:basedOn w:val="BodyText"/>
    <w:rsid w:val="00B262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280"/>
    <w:rPr>
      <w:rFonts w:ascii="Courier New" w:hAnsi="Courier New"/>
    </w:rPr>
  </w:style>
  <w:style w:type="paragraph" w:customStyle="1" w:styleId="NoteBullet">
    <w:name w:val="Note Bullet"/>
    <w:basedOn w:val="Note"/>
    <w:rsid w:val="00B26280"/>
    <w:pPr>
      <w:tabs>
        <w:tab w:val="clear" w:pos="680"/>
      </w:tabs>
      <w:spacing w:before="60" w:after="60"/>
    </w:pPr>
  </w:style>
  <w:style w:type="paragraph" w:customStyle="1" w:styleId="SubHeading2">
    <w:name w:val="SubHeading2"/>
    <w:basedOn w:val="HeadingBase"/>
    <w:rsid w:val="00B26280"/>
    <w:pPr>
      <w:spacing w:before="240" w:after="60"/>
    </w:pPr>
    <w:rPr>
      <w:sz w:val="20"/>
    </w:rPr>
  </w:style>
  <w:style w:type="paragraph" w:customStyle="1" w:styleId="SubHeading1">
    <w:name w:val="SubHeading1"/>
    <w:basedOn w:val="HeadingBase"/>
    <w:rsid w:val="00B26280"/>
    <w:pPr>
      <w:spacing w:before="240" w:after="60"/>
    </w:pPr>
    <w:rPr>
      <w:color w:val="918585"/>
      <w:sz w:val="22"/>
    </w:rPr>
  </w:style>
  <w:style w:type="paragraph" w:customStyle="1" w:styleId="SideHeading">
    <w:name w:val="Side Heading"/>
    <w:basedOn w:val="HeadingBase"/>
    <w:rsid w:val="00B262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280"/>
    <w:pPr>
      <w:numPr>
        <w:numId w:val="13"/>
      </w:numPr>
    </w:pPr>
  </w:style>
  <w:style w:type="paragraph" w:styleId="PlainText">
    <w:name w:val="Plain Text"/>
    <w:basedOn w:val="Normal"/>
    <w:link w:val="PlainTextChar"/>
    <w:rsid w:val="00B26280"/>
    <w:rPr>
      <w:sz w:val="20"/>
    </w:rPr>
  </w:style>
  <w:style w:type="character" w:customStyle="1" w:styleId="PlainTextChar">
    <w:name w:val="Plain Text Char"/>
    <w:basedOn w:val="DefaultParagraphFont"/>
    <w:link w:val="PlainText"/>
    <w:rsid w:val="00B26280"/>
    <w:rPr>
      <w:rFonts w:ascii="Courier New" w:eastAsia="Times New Roman" w:hAnsi="Courier New" w:cs="Times New Roman"/>
      <w:sz w:val="20"/>
      <w:szCs w:val="20"/>
      <w:lang w:eastAsia="en-US"/>
    </w:rPr>
  </w:style>
  <w:style w:type="character" w:customStyle="1" w:styleId="MenuOption">
    <w:name w:val="Menu Option"/>
    <w:basedOn w:val="DefaultParagraphFont"/>
    <w:rsid w:val="00B26280"/>
    <w:rPr>
      <w:b/>
      <w:smallCaps/>
    </w:rPr>
  </w:style>
  <w:style w:type="paragraph" w:customStyle="1" w:styleId="TableListNumber">
    <w:name w:val="Table List Number"/>
    <w:basedOn w:val="ListNumber"/>
    <w:rsid w:val="00B26280"/>
    <w:pPr>
      <w:numPr>
        <w:numId w:val="0"/>
      </w:numPr>
    </w:pPr>
  </w:style>
  <w:style w:type="paragraph" w:styleId="TOC4">
    <w:name w:val="toc 4"/>
    <w:basedOn w:val="TOCBase"/>
    <w:next w:val="Normal"/>
    <w:semiHidden/>
    <w:rsid w:val="00B26280"/>
    <w:pPr>
      <w:tabs>
        <w:tab w:val="right" w:leader="dot" w:pos="9071"/>
      </w:tabs>
      <w:ind w:left="1701"/>
    </w:pPr>
  </w:style>
  <w:style w:type="paragraph" w:customStyle="1" w:styleId="ListAlpha">
    <w:name w:val="List Alpha"/>
    <w:basedOn w:val="List"/>
    <w:rsid w:val="00B26280"/>
    <w:pPr>
      <w:numPr>
        <w:numId w:val="10"/>
      </w:numPr>
    </w:pPr>
  </w:style>
  <w:style w:type="paragraph" w:customStyle="1" w:styleId="ListAlpha2">
    <w:name w:val="List Alpha 2"/>
    <w:basedOn w:val="List2"/>
    <w:rsid w:val="00B26280"/>
    <w:pPr>
      <w:numPr>
        <w:numId w:val="9"/>
      </w:numPr>
    </w:pPr>
  </w:style>
  <w:style w:type="paragraph" w:styleId="List2">
    <w:name w:val="List 2"/>
    <w:basedOn w:val="BodyText"/>
    <w:rsid w:val="00B26280"/>
    <w:pPr>
      <w:tabs>
        <w:tab w:val="left" w:pos="680"/>
      </w:tabs>
      <w:spacing w:before="60" w:after="60"/>
      <w:ind w:left="680" w:hanging="340"/>
    </w:pPr>
  </w:style>
  <w:style w:type="paragraph" w:styleId="List3">
    <w:name w:val="List 3"/>
    <w:basedOn w:val="BodyText"/>
    <w:rsid w:val="00B26280"/>
    <w:pPr>
      <w:tabs>
        <w:tab w:val="left" w:pos="1021"/>
      </w:tabs>
      <w:spacing w:before="60" w:after="60"/>
      <w:ind w:left="1020" w:hanging="340"/>
    </w:pPr>
  </w:style>
  <w:style w:type="paragraph" w:styleId="List4">
    <w:name w:val="List 4"/>
    <w:basedOn w:val="BodyText"/>
    <w:rsid w:val="00B26280"/>
    <w:pPr>
      <w:tabs>
        <w:tab w:val="left" w:pos="1361"/>
      </w:tabs>
      <w:spacing w:before="60" w:after="60"/>
      <w:ind w:left="1361" w:hanging="340"/>
    </w:pPr>
  </w:style>
  <w:style w:type="paragraph" w:styleId="List5">
    <w:name w:val="List 5"/>
    <w:basedOn w:val="BodyText"/>
    <w:rsid w:val="00B26280"/>
    <w:pPr>
      <w:tabs>
        <w:tab w:val="left" w:pos="1701"/>
      </w:tabs>
      <w:spacing w:before="60" w:after="60"/>
      <w:ind w:left="1701" w:hanging="340"/>
    </w:pPr>
  </w:style>
  <w:style w:type="paragraph" w:styleId="ListBullet4">
    <w:name w:val="List Bullet 4"/>
    <w:basedOn w:val="List4"/>
    <w:rsid w:val="00B26280"/>
    <w:pPr>
      <w:numPr>
        <w:numId w:val="4"/>
      </w:numPr>
    </w:pPr>
  </w:style>
  <w:style w:type="paragraph" w:styleId="ListBullet5">
    <w:name w:val="List Bullet 5"/>
    <w:basedOn w:val="List5"/>
    <w:rsid w:val="00B26280"/>
    <w:pPr>
      <w:numPr>
        <w:numId w:val="5"/>
      </w:numPr>
    </w:pPr>
  </w:style>
  <w:style w:type="paragraph" w:styleId="ListContinue2">
    <w:name w:val="List Continue 2"/>
    <w:basedOn w:val="List2"/>
    <w:rsid w:val="00B26280"/>
    <w:pPr>
      <w:ind w:firstLine="0"/>
    </w:pPr>
  </w:style>
  <w:style w:type="paragraph" w:styleId="ListContinue3">
    <w:name w:val="List Continue 3"/>
    <w:basedOn w:val="List3"/>
    <w:rsid w:val="00B26280"/>
    <w:pPr>
      <w:ind w:left="1021" w:firstLine="0"/>
    </w:pPr>
  </w:style>
  <w:style w:type="paragraph" w:styleId="ListContinue4">
    <w:name w:val="List Continue 4"/>
    <w:basedOn w:val="List4"/>
    <w:rsid w:val="00B26280"/>
    <w:pPr>
      <w:ind w:firstLine="0"/>
    </w:pPr>
  </w:style>
  <w:style w:type="paragraph" w:styleId="ListContinue5">
    <w:name w:val="List Continue 5"/>
    <w:basedOn w:val="List5"/>
    <w:rsid w:val="00B26280"/>
    <w:pPr>
      <w:ind w:firstLine="0"/>
    </w:pPr>
  </w:style>
  <w:style w:type="paragraph" w:styleId="ListNumber3">
    <w:name w:val="List Number 3"/>
    <w:basedOn w:val="List3"/>
    <w:rsid w:val="00B26280"/>
    <w:pPr>
      <w:numPr>
        <w:numId w:val="6"/>
      </w:numPr>
    </w:pPr>
  </w:style>
  <w:style w:type="paragraph" w:styleId="ListNumber4">
    <w:name w:val="List Number 4"/>
    <w:basedOn w:val="List4"/>
    <w:rsid w:val="00B26280"/>
    <w:pPr>
      <w:numPr>
        <w:numId w:val="7"/>
      </w:numPr>
    </w:pPr>
  </w:style>
  <w:style w:type="paragraph" w:styleId="ListNumber5">
    <w:name w:val="List Number 5"/>
    <w:basedOn w:val="List5"/>
    <w:rsid w:val="00B26280"/>
    <w:pPr>
      <w:numPr>
        <w:numId w:val="8"/>
      </w:numPr>
    </w:pPr>
  </w:style>
  <w:style w:type="paragraph" w:styleId="BlockText">
    <w:name w:val="Block Text"/>
    <w:basedOn w:val="Normal"/>
    <w:rsid w:val="00B26280"/>
    <w:pPr>
      <w:spacing w:after="120"/>
      <w:ind w:left="1440" w:right="1440"/>
    </w:pPr>
  </w:style>
  <w:style w:type="character" w:customStyle="1" w:styleId="Subscript">
    <w:name w:val="Subscript"/>
    <w:basedOn w:val="DefaultParagraphFont"/>
    <w:rsid w:val="00B26280"/>
    <w:rPr>
      <w:sz w:val="16"/>
      <w:vertAlign w:val="subscript"/>
    </w:rPr>
  </w:style>
  <w:style w:type="character" w:customStyle="1" w:styleId="Superscript">
    <w:name w:val="Superscript"/>
    <w:basedOn w:val="DefaultParagraphFont"/>
    <w:rsid w:val="00B26280"/>
    <w:rPr>
      <w:sz w:val="16"/>
      <w:vertAlign w:val="superscript"/>
    </w:rPr>
  </w:style>
  <w:style w:type="character" w:customStyle="1" w:styleId="Symbols">
    <w:name w:val="Symbols"/>
    <w:basedOn w:val="DefaultParagraphFont"/>
    <w:rsid w:val="00B26280"/>
    <w:rPr>
      <w:rFonts w:ascii="Symbol" w:hAnsi="Symbol"/>
    </w:rPr>
  </w:style>
  <w:style w:type="character" w:customStyle="1" w:styleId="MenuOptions">
    <w:name w:val="Menu Options"/>
    <w:basedOn w:val="DefaultParagraphFont"/>
    <w:rsid w:val="00B26280"/>
    <w:rPr>
      <w:rFonts w:ascii="Arial Narrow" w:hAnsi="Arial Narrow"/>
      <w:smallCaps/>
    </w:rPr>
  </w:style>
  <w:style w:type="character" w:customStyle="1" w:styleId="Buttons">
    <w:name w:val="Buttons"/>
    <w:basedOn w:val="DefaultParagraphFont"/>
    <w:rsid w:val="00B26280"/>
    <w:rPr>
      <w:b/>
    </w:rPr>
  </w:style>
  <w:style w:type="character" w:customStyle="1" w:styleId="Underlined">
    <w:name w:val="Underlined"/>
    <w:basedOn w:val="DefaultParagraphFont"/>
    <w:rsid w:val="00B26280"/>
    <w:rPr>
      <w:u w:val="single"/>
    </w:rPr>
  </w:style>
  <w:style w:type="paragraph" w:customStyle="1" w:styleId="TableBodyTextRight">
    <w:name w:val="Table Body Text Right"/>
    <w:basedOn w:val="TableBodyText"/>
    <w:rsid w:val="00B26280"/>
    <w:pPr>
      <w:widowControl w:val="0"/>
      <w:autoSpaceDE w:val="0"/>
      <w:autoSpaceDN w:val="0"/>
      <w:adjustRightInd w:val="0"/>
      <w:jc w:val="right"/>
    </w:pPr>
    <w:rPr>
      <w:rFonts w:cs="Arial"/>
      <w:szCs w:val="18"/>
    </w:rPr>
  </w:style>
  <w:style w:type="paragraph" w:customStyle="1" w:styleId="CopyrightText">
    <w:name w:val="Copyright Text"/>
    <w:basedOn w:val="BodyText"/>
    <w:rsid w:val="00B26280"/>
    <w:rPr>
      <w:sz w:val="18"/>
    </w:rPr>
  </w:style>
  <w:style w:type="paragraph" w:customStyle="1" w:styleId="BodySmallRight">
    <w:name w:val="Body Small Right"/>
    <w:basedOn w:val="BodyTextRight"/>
    <w:rsid w:val="00B26280"/>
    <w:rPr>
      <w:sz w:val="18"/>
      <w:szCs w:val="18"/>
    </w:rPr>
  </w:style>
  <w:style w:type="paragraph" w:customStyle="1" w:styleId="MarginEdition">
    <w:name w:val="Margin Edition"/>
    <w:basedOn w:val="MarginNote"/>
    <w:rsid w:val="00B26280"/>
    <w:pPr>
      <w:spacing w:before="0" w:after="0"/>
    </w:pPr>
    <w:rPr>
      <w:rFonts w:ascii="Times New Roman" w:hAnsi="Times New Roman"/>
      <w:color w:val="999999"/>
    </w:rPr>
  </w:style>
  <w:style w:type="paragraph" w:customStyle="1" w:styleId="Spacer">
    <w:name w:val="Spacer"/>
    <w:basedOn w:val="Normal"/>
    <w:rsid w:val="00B26280"/>
    <w:rPr>
      <w:sz w:val="2"/>
      <w:szCs w:val="2"/>
    </w:rPr>
  </w:style>
  <w:style w:type="character" w:customStyle="1" w:styleId="Small">
    <w:name w:val="Small"/>
    <w:basedOn w:val="DefaultParagraphFont"/>
    <w:rsid w:val="00B26280"/>
    <w:rPr>
      <w:sz w:val="16"/>
    </w:rPr>
  </w:style>
  <w:style w:type="paragraph" w:customStyle="1" w:styleId="WideTable">
    <w:name w:val="Wide Table"/>
    <w:basedOn w:val="Normal"/>
    <w:rsid w:val="00B26280"/>
    <w:pPr>
      <w:ind w:left="-1418"/>
    </w:pPr>
    <w:rPr>
      <w:sz w:val="2"/>
      <w:szCs w:val="2"/>
    </w:rPr>
  </w:style>
  <w:style w:type="character" w:styleId="PageNumber">
    <w:name w:val="page number"/>
    <w:basedOn w:val="DefaultParagraphFont"/>
    <w:rsid w:val="00B26280"/>
  </w:style>
  <w:style w:type="paragraph" w:styleId="Quote">
    <w:name w:val="Quote"/>
    <w:basedOn w:val="Heading1"/>
    <w:link w:val="QuoteChar"/>
    <w:qFormat/>
    <w:rsid w:val="00B26280"/>
    <w:rPr>
      <w:b w:val="0"/>
      <w:sz w:val="72"/>
      <w:szCs w:val="72"/>
      <w:lang w:val="en-NZ"/>
    </w:rPr>
  </w:style>
  <w:style w:type="character" w:customStyle="1" w:styleId="QuoteChar">
    <w:name w:val="Quote Char"/>
    <w:basedOn w:val="DefaultParagraphFont"/>
    <w:link w:val="Quote"/>
    <w:rsid w:val="00B262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280"/>
    <w:pPr>
      <w:pageBreakBefore/>
    </w:pPr>
  </w:style>
  <w:style w:type="paragraph" w:customStyle="1" w:styleId="Border">
    <w:name w:val="Border"/>
    <w:basedOn w:val="Normal"/>
    <w:qFormat/>
    <w:rsid w:val="00B262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280"/>
    <w:rPr>
      <w:b/>
      <w:bCs/>
      <w:i/>
      <w:iCs/>
      <w:color w:val="auto"/>
    </w:rPr>
  </w:style>
  <w:style w:type="paragraph" w:styleId="IntenseQuote">
    <w:name w:val="Intense Quote"/>
    <w:basedOn w:val="Normal"/>
    <w:next w:val="Normal"/>
    <w:link w:val="IntenseQuoteChar"/>
    <w:uiPriority w:val="30"/>
    <w:qFormat/>
    <w:rsid w:val="00B262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2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6280"/>
    <w:rPr>
      <w:smallCaps/>
      <w:color w:val="auto"/>
      <w:u w:val="single"/>
    </w:rPr>
  </w:style>
  <w:style w:type="character" w:styleId="IntenseReference">
    <w:name w:val="Intense Reference"/>
    <w:basedOn w:val="DefaultParagraphFont"/>
    <w:uiPriority w:val="32"/>
    <w:qFormat/>
    <w:rsid w:val="00B26280"/>
    <w:rPr>
      <w:b/>
      <w:bCs/>
      <w:smallCaps/>
      <w:color w:val="auto"/>
      <w:spacing w:val="5"/>
      <w:u w:val="single"/>
    </w:rPr>
  </w:style>
  <w:style w:type="paragraph" w:customStyle="1" w:styleId="2ColumnHeading">
    <w:name w:val="2Column Heading"/>
    <w:basedOn w:val="BodyText"/>
    <w:qFormat/>
    <w:rsid w:val="00B26280"/>
    <w:pPr>
      <w:spacing w:after="60"/>
      <w:ind w:left="-2268"/>
    </w:pPr>
    <w:rPr>
      <w:b/>
    </w:rPr>
  </w:style>
  <w:style w:type="paragraph" w:customStyle="1" w:styleId="Heading1TOC">
    <w:name w:val="Heading1 TOC"/>
    <w:basedOn w:val="Normal"/>
    <w:qFormat/>
    <w:rsid w:val="00B26280"/>
    <w:pPr>
      <w:spacing w:before="240" w:after="120"/>
    </w:pPr>
    <w:rPr>
      <w:rFonts w:ascii="Times New Roman" w:hAnsi="Times New Roman"/>
      <w:b/>
      <w:sz w:val="32"/>
    </w:rPr>
  </w:style>
  <w:style w:type="paragraph" w:customStyle="1" w:styleId="Heading2TOC">
    <w:name w:val="Heading2 TOC"/>
    <w:basedOn w:val="Normal"/>
    <w:qFormat/>
    <w:rsid w:val="00B26280"/>
    <w:pPr>
      <w:spacing w:before="240" w:after="60"/>
    </w:pPr>
    <w:rPr>
      <w:rFonts w:ascii="Times New Roman" w:hAnsi="Times New Roman"/>
      <w:b/>
      <w:sz w:val="28"/>
    </w:rPr>
  </w:style>
  <w:style w:type="character" w:customStyle="1" w:styleId="Underline">
    <w:name w:val="Underline"/>
    <w:basedOn w:val="DefaultParagraphFont"/>
    <w:qFormat/>
    <w:rsid w:val="00B26280"/>
    <w:rPr>
      <w:u w:val="single"/>
    </w:rPr>
  </w:style>
  <w:style w:type="paragraph" w:styleId="BalloonText">
    <w:name w:val="Balloon Text"/>
    <w:basedOn w:val="Normal"/>
    <w:link w:val="BalloonTextChar"/>
    <w:rsid w:val="00B26280"/>
    <w:rPr>
      <w:rFonts w:ascii="Tahoma" w:hAnsi="Tahoma" w:cs="Tahoma"/>
      <w:sz w:val="16"/>
      <w:szCs w:val="16"/>
    </w:rPr>
  </w:style>
  <w:style w:type="character" w:customStyle="1" w:styleId="BalloonTextChar">
    <w:name w:val="Balloon Text Char"/>
    <w:basedOn w:val="DefaultParagraphFont"/>
    <w:link w:val="BalloonText"/>
    <w:rsid w:val="00B262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62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62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6280"/>
    <w:rPr>
      <w:b/>
      <w:color w:val="660033"/>
      <w:spacing w:val="0"/>
    </w:rPr>
  </w:style>
  <w:style w:type="paragraph" w:customStyle="1" w:styleId="Nameditemlist">
    <w:name w:val="Named item list"/>
    <w:basedOn w:val="BodyText"/>
    <w:qFormat/>
    <w:rsid w:val="00B262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1467</Words>
  <Characters>9628</Characters>
  <Application>Microsoft Office Word</Application>
  <DocSecurity>0</DocSecurity>
  <Lines>341</Lines>
  <Paragraphs>224</Paragraphs>
  <ScaleCrop>false</ScaleCrop>
  <Company>Author-it Software Corporation Ltd.</Company>
  <LinksUpToDate>false</LinksUpToDate>
  <CharactersWithSpaces>11030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PSPMNGT611A Manage evaluations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2012-11-01T17:22:00Z</dcterms:created>
  <dcterms:modified xsi:type="dcterms:W3CDTF">2012-11-01T17:22:00Z</dcterms:modified>
</cp:coreProperties>
</file>