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09A" w:rsidP="0040709A">
      <w:pPr>
        <w:pStyle w:val="Title"/>
      </w:pPr>
      <w:r>
        <w:fldChar w:fldCharType="begin"/>
      </w:r>
      <w:r>
        <w:instrText xml:space="preserve"> TITLE   \* MERGEFORMAT </w:instrText>
      </w:r>
      <w:r>
        <w:fldChar w:fldCharType="separate"/>
      </w:r>
      <w:r>
        <w:t>PSPLEGN501B Promote compliance with legislation in the public sector</w:t>
      </w:r>
      <w:r>
        <w:fldChar w:fldCharType="end"/>
      </w:r>
    </w:p>
    <w:p w:rsidR="0040709A" w:rsidP="0040709A">
      <w:pPr>
        <w:pStyle w:val="Version"/>
        <w:sectPr w:rsidSect="00936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3643B" w:rsidP="0093643B">
      <w:pPr>
        <w:pStyle w:val="SuperHeading"/>
      </w:pPr>
      <w:r w:rsidRPr="0093643B">
        <w:t>PSPLEGN501B Promote compliance with legislation in the public sector</w:t>
      </w:r>
    </w:p>
    <w:p w:rsidR="00000000" w:rsidRPr="0093643B" w:rsidP="0093643B">
      <w:pPr>
        <w:pStyle w:val="SuperHeading"/>
      </w:pPr>
    </w:p>
    <w:p w:rsidR="00000000" w:rsidRPr="0093643B" w:rsidP="0093643B">
      <w:pPr>
        <w:pStyle w:val="Heading1"/>
      </w:pPr>
      <w:bookmarkStart w:id="1" w:name="O_493796"/>
      <w:bookmarkEnd w:id="1"/>
      <w:r w:rsidRPr="0093643B">
        <w:t>Modification History</w:t>
      </w:r>
    </w:p>
    <w:tbl>
      <w:tblPr>
        <w:tblW w:w="0" w:type="auto"/>
        <w:tblLayout w:type="fixed"/>
        <w:tblCellMar>
          <w:left w:w="62" w:type="dxa"/>
          <w:right w:w="62" w:type="dxa"/>
        </w:tblCellMar>
        <w:tblLook w:val="0000"/>
      </w:tblPr>
      <w:tblGrid>
        <w:gridCol w:w="3052"/>
        <w:gridCol w:w="3052"/>
        <w:gridCol w:w="3052"/>
      </w:tblGrid>
      <w:tr w:rsidTr="004070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43B" w:rsidP="0093643B">
            <w:pPr>
              <w:pStyle w:val="BodyText"/>
            </w:pPr>
            <w:r w:rsidRPr="0093643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43B" w:rsidP="0093643B">
            <w:pPr>
              <w:pStyle w:val="BodyText"/>
            </w:pPr>
            <w:r w:rsidRPr="0093643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rPr>
                <w:rStyle w:val="SpecialBold"/>
              </w:rPr>
              <w:t>Comments</w:t>
            </w:r>
          </w:p>
        </w:tc>
      </w:tr>
      <w:tr w:rsidTr="004070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Unit descriptor edit</w:t>
            </w:r>
            <w:r w:rsidRPr="0093643B">
              <w:t xml:space="preserve">ed. </w:t>
            </w:r>
          </w:p>
        </w:tc>
      </w:tr>
      <w:tr w:rsidTr="004070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Layout adjusted. No changes to content.</w:t>
            </w:r>
          </w:p>
        </w:tc>
      </w:tr>
      <w:tr w:rsidTr="004070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43B">
            <w:pPr>
              <w:pStyle w:val="BodyText"/>
              <w:rPr>
                <w:lang w:val="en-NZ"/>
              </w:rPr>
            </w:pPr>
            <w:r w:rsidRPr="0093643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43B" w:rsidP="0093643B">
            <w:pPr>
              <w:pStyle w:val="BodyText"/>
            </w:pPr>
            <w:r w:rsidRPr="0093643B">
              <w:t>Primary release.</w:t>
            </w:r>
          </w:p>
        </w:tc>
      </w:tr>
    </w:tbl>
    <w:p w:rsidR="0040709A" w:rsidP="0093643B">
      <w:pPr>
        <w:pStyle w:val="BodyText"/>
      </w:pPr>
    </w:p>
    <w:p w:rsidR="0040709A" w:rsidP="0093643B">
      <w:pPr>
        <w:pStyle w:val="BodyText"/>
      </w:pPr>
    </w:p>
    <w:p w:rsidR="00000000" w:rsidRPr="0093643B" w:rsidP="0093643B">
      <w:pPr>
        <w:pStyle w:val="Heading1"/>
      </w:pPr>
      <w:bookmarkStart w:id="2" w:name="O_493795"/>
      <w:bookmarkEnd w:id="2"/>
      <w:r w:rsidRPr="0093643B">
        <w:t>Unit Descriptor</w:t>
      </w:r>
    </w:p>
    <w:p w:rsidR="00000000" w:rsidRPr="0093643B" w:rsidP="0093643B">
      <w:pPr>
        <w:pStyle w:val="BodyText"/>
      </w:pPr>
      <w:r w:rsidRPr="0093643B">
        <w:t xml:space="preserve">This unit covers promotion of compliance with legislation in the </w:t>
      </w:r>
      <w:r w:rsidRPr="0093643B">
        <w:t>public sector. It includes modelling compliance with legislation and related public sector guidelines and procedures and encouraging and assisting others to comply.</w:t>
      </w:r>
    </w:p>
    <w:p w:rsidR="00000000" w:rsidRPr="0093643B" w:rsidP="0093643B">
      <w:pPr>
        <w:pStyle w:val="BodyText"/>
      </w:pPr>
      <w:r w:rsidRPr="0093643B">
        <w:t xml:space="preserve">In practice, promoting compliance with legislation is demonstrated in the context of other </w:t>
      </w:r>
      <w:r w:rsidRPr="0093643B">
        <w:t>generalist or specialist work activities such as developing client services, coordinating financial resources, providing human resource services, conducting investigations, directing contracts etc.</w:t>
      </w:r>
    </w:p>
    <w:p w:rsidR="00000000" w:rsidRPr="0093643B" w:rsidP="0093643B">
      <w:pPr>
        <w:pStyle w:val="BodyText"/>
      </w:pPr>
      <w:r w:rsidRPr="0093643B">
        <w:t>No licensing, legislative, regulatory or certification req</w:t>
      </w:r>
      <w:r w:rsidRPr="0093643B">
        <w:t xml:space="preserve">uirements apply to this unit at the time of publication </w:t>
      </w:r>
    </w:p>
    <w:p w:rsidR="00000000" w:rsidRPr="0093643B" w:rsidP="0093643B">
      <w:pPr>
        <w:pStyle w:val="AllowPageBreak"/>
      </w:pPr>
    </w:p>
    <w:p w:rsidR="00000000" w:rsidRPr="0093643B" w:rsidP="0093643B">
      <w:pPr>
        <w:pStyle w:val="Heading1"/>
      </w:pPr>
      <w:bookmarkStart w:id="3" w:name="O_493803"/>
      <w:bookmarkEnd w:id="3"/>
      <w:r w:rsidRPr="0093643B">
        <w:t>Application of the Unit</w:t>
      </w:r>
    </w:p>
    <w:p w:rsidR="00000000" w:rsidRPr="0093643B" w:rsidP="0093643B">
      <w:pPr>
        <w:pStyle w:val="BodyText"/>
      </w:pPr>
      <w:r w:rsidRPr="0093643B">
        <w:t>Not applicable.</w:t>
      </w:r>
    </w:p>
    <w:p w:rsidR="00000000" w:rsidRPr="0093643B" w:rsidP="0093643B">
      <w:pPr>
        <w:pStyle w:val="AllowPageBreak"/>
      </w:pPr>
    </w:p>
    <w:p w:rsidR="00000000" w:rsidRPr="0093643B" w:rsidP="0093643B">
      <w:pPr>
        <w:pStyle w:val="Heading1"/>
      </w:pPr>
      <w:bookmarkStart w:id="4" w:name="O_493791"/>
      <w:bookmarkEnd w:id="4"/>
      <w:r w:rsidRPr="0093643B">
        <w:t>Licensing/Regulatory Information</w:t>
      </w:r>
    </w:p>
    <w:p w:rsidR="00000000" w:rsidRPr="0093643B" w:rsidP="0093643B">
      <w:pPr>
        <w:pStyle w:val="BodyText"/>
      </w:pPr>
      <w:r w:rsidRPr="0093643B">
        <w:t>Not applicable.</w:t>
      </w:r>
    </w:p>
    <w:p w:rsidR="00000000" w:rsidRPr="0093643B" w:rsidP="0093643B">
      <w:pPr>
        <w:pStyle w:val="AllowPageBreak"/>
      </w:pPr>
    </w:p>
    <w:p w:rsidR="00000000" w:rsidRPr="0093643B" w:rsidP="0093643B">
      <w:pPr>
        <w:pStyle w:val="Heading1"/>
      </w:pPr>
      <w:bookmarkStart w:id="5" w:name="O_493793"/>
      <w:bookmarkEnd w:id="5"/>
      <w:r w:rsidRPr="0093643B">
        <w:t>Pre-Requisites</w:t>
      </w:r>
    </w:p>
    <w:p w:rsidR="00000000" w:rsidRPr="0093643B" w:rsidP="0093643B">
      <w:pPr>
        <w:pStyle w:val="BodyText"/>
      </w:pPr>
      <w:r w:rsidRPr="0093643B">
        <w:t>Not applicable.</w:t>
      </w:r>
    </w:p>
    <w:p w:rsidR="00000000" w:rsidRPr="0093643B" w:rsidP="0093643B">
      <w:pPr>
        <w:pStyle w:val="AllowPageBreak"/>
      </w:pPr>
    </w:p>
    <w:p w:rsidR="00000000" w:rsidRPr="0093643B" w:rsidP="0093643B">
      <w:pPr>
        <w:pStyle w:val="Heading1"/>
      </w:pPr>
      <w:bookmarkStart w:id="6" w:name="O_493799"/>
      <w:bookmarkEnd w:id="6"/>
      <w:r w:rsidRPr="0093643B">
        <w:t>Employability Skills Information</w:t>
      </w:r>
    </w:p>
    <w:p w:rsidR="00000000" w:rsidRPr="0093643B" w:rsidP="0093643B">
      <w:pPr>
        <w:pStyle w:val="BodyText"/>
      </w:pPr>
      <w:r w:rsidRPr="0093643B">
        <w:t>This unit contains employability skills.</w:t>
      </w:r>
    </w:p>
    <w:p w:rsidR="00000000" w:rsidRPr="0093643B" w:rsidP="0093643B">
      <w:pPr>
        <w:pStyle w:val="AllowPageBreak"/>
      </w:pPr>
    </w:p>
    <w:p w:rsidR="00000000" w:rsidRPr="0093643B" w:rsidP="0093643B">
      <w:pPr>
        <w:pStyle w:val="Heading1"/>
      </w:pPr>
      <w:bookmarkStart w:id="7" w:name="O_493800"/>
      <w:bookmarkEnd w:id="7"/>
      <w:r w:rsidRPr="0093643B">
        <w:t>Elements and Performance Criteria Pre-Content</w:t>
      </w:r>
    </w:p>
    <w:tbl>
      <w:tblPr>
        <w:tblW w:w="9322" w:type="dxa"/>
        <w:tblLayout w:type="fixed"/>
        <w:tblCellMar>
          <w:left w:w="62" w:type="dxa"/>
          <w:right w:w="62" w:type="dxa"/>
        </w:tblCellMar>
        <w:tblLook w:val="0000"/>
      </w:tblPr>
      <w:tblGrid>
        <w:gridCol w:w="2660"/>
        <w:gridCol w:w="6662"/>
      </w:tblGrid>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t xml:space="preserve">Together, performance criteria specify the requirements </w:t>
            </w:r>
            <w:r w:rsidRPr="0093643B">
              <w:t xml:space="preserve">for competent performance. Text in </w:t>
            </w:r>
            <w:r w:rsidRPr="0093643B">
              <w:rPr>
                <w:rStyle w:val="BoldandItalics"/>
              </w:rPr>
              <w:t>bold italics</w:t>
            </w:r>
            <w:r w:rsidRPr="0093643B">
              <w:t xml:space="preserve"> is explained in the Range Statement following.</w:t>
            </w:r>
          </w:p>
        </w:tc>
      </w:tr>
    </w:tbl>
    <w:p w:rsidR="00000000" w:rsidRPr="0093643B" w:rsidP="0093643B">
      <w:pPr>
        <w:pStyle w:val="BodyText"/>
      </w:pPr>
    </w:p>
    <w:p w:rsidR="00000000" w:rsidRPr="0093643B" w:rsidP="0093643B">
      <w:pPr>
        <w:pStyle w:val="AllowPageBreak"/>
      </w:pPr>
    </w:p>
    <w:p w:rsidR="00000000" w:rsidRPr="0093643B" w:rsidP="0093643B">
      <w:pPr>
        <w:pStyle w:val="Heading1"/>
      </w:pPr>
      <w:bookmarkStart w:id="8" w:name="O_493801"/>
      <w:bookmarkEnd w:id="8"/>
      <w:r w:rsidRPr="0093643B">
        <w:t>Elements and Performance Criteria</w:t>
      </w:r>
    </w:p>
    <w:tbl>
      <w:tblPr>
        <w:tblW w:w="9322" w:type="dxa"/>
        <w:tblLayout w:type="fixed"/>
        <w:tblCellMar>
          <w:left w:w="62" w:type="dxa"/>
          <w:right w:w="62" w:type="dxa"/>
        </w:tblCellMar>
        <w:tblLook w:val="0000"/>
      </w:tblPr>
      <w:tblGrid>
        <w:gridCol w:w="2660"/>
        <w:gridCol w:w="6662"/>
      </w:tblGrid>
      <w:tr w:rsidTr="0040709A">
        <w:tblPrEx>
          <w:tblW w:w="9322" w:type="dxa"/>
          <w:tblLayout w:type="fixed"/>
          <w:tblCellMar>
            <w:left w:w="62" w:type="dxa"/>
            <w:right w:w="62" w:type="dxa"/>
          </w:tblCellMar>
          <w:tblLook w:val="0000"/>
        </w:tblPrEx>
        <w:trPr>
          <w:trHeight w:val="481"/>
          <w:tblHeader/>
        </w:trPr>
        <w:tc>
          <w:tcPr>
            <w:tcW w:w="2660"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SpecialBold"/>
              </w:rPr>
              <w:t>PERFORMANCE CRITERIA</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List"/>
              <w:rPr>
                <w:lang w:val="en-NZ"/>
              </w:rPr>
            </w:pPr>
            <w:r w:rsidRPr="0093643B">
              <w:rPr>
                <w:rStyle w:val="SpecialBold"/>
              </w:rPr>
              <w:t>1</w:t>
            </w:r>
            <w:r w:rsidRPr="0093643B">
              <w:t xml:space="preserve">. </w:t>
            </w:r>
            <w:r w:rsidRPr="0093643B">
              <w:tab/>
            </w:r>
            <w:r w:rsidRPr="0093643B">
              <w:rPr>
                <w:rStyle w:val="SpecialBold"/>
              </w:rPr>
              <w:t>Model and encourage compliance with legislative requirements</w:t>
            </w:r>
            <w:r w:rsidRPr="0093643B">
              <w:t xml:space="preserve"> </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
            </w:pPr>
            <w:r w:rsidRPr="0093643B">
              <w:t>1.1</w:t>
            </w:r>
            <w:r w:rsidRPr="0093643B">
              <w:tab/>
            </w:r>
            <w:r w:rsidRPr="0093643B">
              <w:t xml:space="preserve">Personal work practices are used to provide a consistent model of compliance with current public sector </w:t>
            </w:r>
            <w:r w:rsidRPr="0093643B">
              <w:rPr>
                <w:rStyle w:val="BoldandItalics"/>
              </w:rPr>
              <w:t>legislation and guidelines</w:t>
            </w:r>
            <w:r w:rsidRPr="0093643B">
              <w:rPr>
                <w:rStyle w:val="Emphasis"/>
              </w:rPr>
              <w:t>.</w:t>
            </w:r>
          </w:p>
          <w:p w:rsidR="00000000" w:rsidRPr="0093643B" w:rsidP="0093643B">
            <w:pPr>
              <w:pStyle w:val="List"/>
            </w:pPr>
            <w:r w:rsidRPr="0093643B">
              <w:t>1.2</w:t>
            </w:r>
            <w:r w:rsidRPr="0093643B">
              <w:tab/>
              <w:t>Responses to staff enquiries about the legislative requirements of the workplace are provided in a timely, consistent an</w:t>
            </w:r>
            <w:r w:rsidRPr="0093643B">
              <w:t>d constructive manner.</w:t>
            </w:r>
          </w:p>
          <w:p w:rsidR="00000000" w:rsidRPr="0093643B" w:rsidP="0093643B">
            <w:pPr>
              <w:pStyle w:val="List"/>
            </w:pPr>
            <w:r w:rsidRPr="0093643B">
              <w:t>1.3</w:t>
            </w:r>
            <w:r w:rsidRPr="0093643B">
              <w:tab/>
              <w:t>The</w:t>
            </w:r>
            <w:r w:rsidRPr="0093643B">
              <w:rPr>
                <w:rStyle w:val="BoldandItalics"/>
              </w:rPr>
              <w:t xml:space="preserve"> consequences of non-compliance </w:t>
            </w:r>
            <w:r w:rsidRPr="0093643B">
              <w:t>relating to a range of legislation are explained to staff using language and materials suited to their levels of experience, learning styles and individual needs.</w:t>
            </w:r>
          </w:p>
          <w:p w:rsidR="00000000" w:rsidP="0093643B">
            <w:pPr>
              <w:pStyle w:val="List"/>
              <w:rPr>
                <w:lang w:val="en-NZ"/>
              </w:rPr>
            </w:pPr>
            <w:r w:rsidRPr="0093643B">
              <w:t>1.4</w:t>
            </w:r>
            <w:r w:rsidRPr="0093643B">
              <w:tab/>
            </w:r>
            <w:r w:rsidRPr="0093643B">
              <w:rPr>
                <w:rStyle w:val="BoldandItalics"/>
              </w:rPr>
              <w:t>Compliance strategies</w:t>
            </w:r>
            <w:r w:rsidRPr="0093643B">
              <w:t xml:space="preserve"> are u</w:t>
            </w:r>
            <w:r w:rsidRPr="0093643B">
              <w:t>sed to encourage compliance with legislation, policies and guidelines in accordance with the situation at hand.</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List"/>
              <w:rPr>
                <w:lang w:val="en-NZ"/>
              </w:rPr>
            </w:pPr>
            <w:r w:rsidRPr="0093643B">
              <w:rPr>
                <w:rStyle w:val="SpecialBold"/>
              </w:rPr>
              <w:t>2</w:t>
            </w:r>
            <w:r w:rsidRPr="0093643B">
              <w:t xml:space="preserve">. </w:t>
            </w:r>
            <w:r w:rsidRPr="0093643B">
              <w:tab/>
            </w:r>
            <w:r w:rsidRPr="0093643B">
              <w:rPr>
                <w:rStyle w:val="SpecialBold"/>
              </w:rPr>
              <w:t>Monitor compliance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
            </w:pPr>
            <w:r w:rsidRPr="0093643B">
              <w:t>2.1</w:t>
            </w:r>
            <w:r w:rsidRPr="0093643B">
              <w:tab/>
              <w:t>Compliance with legislative requirements is monitored in accordance with organisationa</w:t>
            </w:r>
            <w:r w:rsidRPr="0093643B">
              <w:t>l procedures.</w:t>
            </w:r>
          </w:p>
          <w:p w:rsidR="00000000" w:rsidRPr="0093643B" w:rsidP="0093643B">
            <w:pPr>
              <w:pStyle w:val="List"/>
            </w:pPr>
            <w:r w:rsidRPr="0093643B">
              <w:t>2.2</w:t>
            </w:r>
            <w:r w:rsidRPr="0093643B">
              <w:tab/>
              <w:t>Compliance issues are resolved or referred in accordance with organisational policy and procedures.</w:t>
            </w:r>
          </w:p>
          <w:p w:rsidR="00000000" w:rsidRPr="0093643B" w:rsidP="0093643B">
            <w:pPr>
              <w:pStyle w:val="List"/>
            </w:pPr>
            <w:r w:rsidRPr="0093643B">
              <w:t>2.3</w:t>
            </w:r>
            <w:r w:rsidRPr="0093643B">
              <w:rPr>
                <w:rStyle w:val="BoldandItalics"/>
              </w:rPr>
              <w:tab/>
              <w:t xml:space="preserve">Inadequacies in workplace procedures </w:t>
            </w:r>
            <w:r w:rsidRPr="0093643B">
              <w:t>which may contribute to non-compliance are raised promptly and addressed in accordance with organ</w:t>
            </w:r>
            <w:r w:rsidRPr="0093643B">
              <w:t>isational procedures.</w:t>
            </w:r>
          </w:p>
          <w:p w:rsidR="00000000" w:rsidRPr="0093643B" w:rsidP="0093643B">
            <w:pPr>
              <w:pStyle w:val="List"/>
            </w:pPr>
            <w:r w:rsidRPr="0093643B">
              <w:t>2.4</w:t>
            </w:r>
            <w:r w:rsidRPr="0093643B">
              <w:tab/>
              <w:t>Compliance with legislative requirements is reported on, in accordance with organisational policy and procedures.</w:t>
            </w:r>
          </w:p>
        </w:tc>
      </w:tr>
    </w:tbl>
    <w:p w:rsidR="00000000" w:rsidRPr="0093643B" w:rsidP="0093643B">
      <w:pPr>
        <w:pStyle w:val="BodyText"/>
      </w:pPr>
    </w:p>
    <w:p w:rsidR="00000000" w:rsidRPr="0093643B" w:rsidP="0093643B">
      <w:pPr>
        <w:pStyle w:val="AllowPageBreak"/>
      </w:pPr>
    </w:p>
    <w:p w:rsidR="00000000" w:rsidRPr="0093643B" w:rsidP="0093643B">
      <w:pPr>
        <w:pStyle w:val="Heading1"/>
      </w:pPr>
      <w:bookmarkStart w:id="9" w:name="O_493790"/>
      <w:bookmarkEnd w:id="9"/>
      <w:r w:rsidRPr="0093643B">
        <w:t>Required Skills and Knowledge</w:t>
      </w:r>
    </w:p>
    <w:tbl>
      <w:tblPr>
        <w:tblW w:w="0" w:type="auto"/>
        <w:tblLayout w:type="fixed"/>
        <w:tblCellMar>
          <w:left w:w="62" w:type="dxa"/>
          <w:right w:w="62" w:type="dxa"/>
        </w:tblCellMar>
        <w:tblLook w:val="0000"/>
      </w:tblPr>
      <w:tblGrid>
        <w:gridCol w:w="8544"/>
        <w:gridCol w:w="9"/>
      </w:tblGrid>
      <w:tr w:rsidTr="0040709A">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t>This section describes the essential skills and knowledge and their level, required for this unit.</w:t>
            </w:r>
          </w:p>
        </w:tc>
      </w:tr>
      <w:tr w:rsidTr="0040709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rPr>
                <w:rStyle w:val="SpecialBold"/>
              </w:rPr>
              <w:t>Skill requirements</w:t>
            </w:r>
          </w:p>
          <w:p w:rsidR="00000000" w:rsidRPr="0093643B" w:rsidP="0093643B">
            <w:pPr>
              <w:pStyle w:val="BodyText"/>
            </w:pPr>
            <w:r w:rsidRPr="0093643B">
              <w:t>Look for evidence that confirms skills in:</w:t>
            </w:r>
          </w:p>
          <w:p w:rsidR="00000000" w:rsidRPr="0093643B" w:rsidP="0093643B">
            <w:pPr>
              <w:pStyle w:val="ListBullet2"/>
            </w:pPr>
            <w:r w:rsidRPr="0093643B">
              <w:t>applying research and evaluation</w:t>
            </w:r>
          </w:p>
          <w:p w:rsidR="00000000" w:rsidRPr="0093643B" w:rsidP="0093643B">
            <w:pPr>
              <w:pStyle w:val="ListBullet2"/>
            </w:pPr>
            <w:r w:rsidRPr="0093643B">
              <w:t>assisting other people in areas such as conflict resolution, coaching, problem solving</w:t>
            </w:r>
          </w:p>
          <w:p w:rsidR="00000000" w:rsidRPr="0093643B" w:rsidP="0093643B">
            <w:pPr>
              <w:pStyle w:val="ListBullet2"/>
            </w:pPr>
            <w:r w:rsidRPr="0093643B">
              <w:t>reading and explaining complex and formal documents such as legislation and codes of ethics and applying them to work practices</w:t>
            </w:r>
          </w:p>
          <w:p w:rsidR="00000000" w:rsidRPr="0093643B" w:rsidP="0093643B">
            <w:pPr>
              <w:pStyle w:val="ListBullet2"/>
            </w:pPr>
            <w:r w:rsidRPr="0093643B">
              <w:t>communicating with others involving excha</w:t>
            </w:r>
            <w:r w:rsidRPr="0093643B">
              <w:t>nges of complex oral and written information</w:t>
            </w:r>
          </w:p>
          <w:p w:rsidR="00000000" w:rsidRPr="0093643B" w:rsidP="0093643B">
            <w:pPr>
              <w:pStyle w:val="ListBullet2"/>
            </w:pPr>
            <w:r w:rsidRPr="0093643B">
              <w:t>responding to diversity, including gender and disability</w:t>
            </w:r>
          </w:p>
          <w:p w:rsidR="00000000" w:rsidRPr="0093643B" w:rsidP="0093643B">
            <w:pPr>
              <w:pStyle w:val="ListBullet2"/>
            </w:pPr>
            <w:r w:rsidRPr="0093643B">
              <w:t>using technology skills to access legislation and guidelines electronically</w:t>
            </w:r>
          </w:p>
          <w:p w:rsidR="00000000" w:rsidP="0093643B">
            <w:pPr>
              <w:pStyle w:val="ListBullet2"/>
              <w:rPr>
                <w:lang w:val="en-NZ"/>
              </w:rPr>
            </w:pPr>
            <w:r w:rsidRPr="0093643B">
              <w:t>applying environmental and occupational health and safety procedures and promo</w:t>
            </w:r>
            <w:r w:rsidRPr="0093643B">
              <w:t>ting their use by others</w:t>
            </w:r>
          </w:p>
        </w:tc>
      </w:tr>
      <w:tr w:rsidTr="0040709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rPr>
                <w:rStyle w:val="SpecialBold"/>
              </w:rPr>
              <w:t>Knowledge requirements</w:t>
            </w:r>
            <w:r w:rsidRPr="0093643B">
              <w:t xml:space="preserve"> </w:t>
            </w:r>
          </w:p>
          <w:p w:rsidR="00000000" w:rsidRPr="0093643B" w:rsidP="0093643B">
            <w:pPr>
              <w:pStyle w:val="BodyText"/>
            </w:pPr>
            <w:r w:rsidRPr="0093643B">
              <w:t>Look for evidence that confirms knowledge and understanding of:</w:t>
            </w:r>
          </w:p>
          <w:p w:rsidR="00000000" w:rsidRPr="0093643B" w:rsidP="0093643B">
            <w:pPr>
              <w:pStyle w:val="ListBullet2"/>
            </w:pPr>
            <w:r w:rsidRPr="0093643B">
              <w:t>legislation relating to the public sector (including occupational health and safety and environment)</w:t>
            </w:r>
          </w:p>
          <w:p w:rsidR="00000000" w:rsidRPr="0093643B" w:rsidP="0093643B">
            <w:pPr>
              <w:pStyle w:val="ListBullet2"/>
            </w:pPr>
            <w:r w:rsidRPr="0093643B">
              <w:t>regulations, guidelines, policy, practic</w:t>
            </w:r>
            <w:r w:rsidRPr="0093643B">
              <w:t>es</w:t>
            </w:r>
          </w:p>
          <w:p w:rsidR="00000000" w:rsidRPr="0093643B" w:rsidP="0093643B">
            <w:pPr>
              <w:pStyle w:val="ListBullet2"/>
            </w:pPr>
            <w:r w:rsidRPr="0093643B">
              <w:t>public sector codes of ethics/conduct</w:t>
            </w:r>
          </w:p>
          <w:p w:rsidR="00000000" w:rsidRPr="0093643B" w:rsidP="0093643B">
            <w:pPr>
              <w:pStyle w:val="ListBullet2"/>
            </w:pPr>
            <w:r w:rsidRPr="0093643B">
              <w:t>government processes</w:t>
            </w:r>
          </w:p>
          <w:p w:rsidR="00000000" w:rsidRPr="0093643B" w:rsidP="0093643B">
            <w:pPr>
              <w:pStyle w:val="ListBullet2"/>
            </w:pPr>
            <w:r w:rsidRPr="0093643B">
              <w:t>governance practices</w:t>
            </w:r>
          </w:p>
          <w:p w:rsidR="00000000" w:rsidRPr="0093643B" w:rsidP="0093643B">
            <w:pPr>
              <w:pStyle w:val="ListBullet2"/>
            </w:pPr>
            <w:r w:rsidRPr="0093643B">
              <w:t>equal employment opportunity, equity and diversity principles</w:t>
            </w:r>
          </w:p>
        </w:tc>
      </w:tr>
    </w:tbl>
    <w:p w:rsidR="00000000" w:rsidRPr="0093643B" w:rsidP="0093643B">
      <w:pPr>
        <w:pStyle w:val="BodyText"/>
      </w:pPr>
    </w:p>
    <w:p w:rsidR="00000000" w:rsidRPr="0093643B" w:rsidP="0093643B">
      <w:pPr>
        <w:pStyle w:val="AllowPageBreak"/>
      </w:pPr>
    </w:p>
    <w:p w:rsidR="00000000" w:rsidRPr="0093643B" w:rsidP="0093643B">
      <w:pPr>
        <w:pStyle w:val="Heading1"/>
      </w:pPr>
      <w:bookmarkStart w:id="10" w:name="O_493797"/>
      <w:bookmarkEnd w:id="10"/>
      <w:r w:rsidRPr="0093643B">
        <w:t>Evidence Guide</w:t>
      </w:r>
    </w:p>
    <w:tbl>
      <w:tblPr>
        <w:tblW w:w="9322" w:type="dxa"/>
        <w:tblLayout w:type="fixed"/>
        <w:tblCellMar>
          <w:left w:w="62" w:type="dxa"/>
          <w:right w:w="62" w:type="dxa"/>
        </w:tblCellMar>
        <w:tblLook w:val="0000"/>
      </w:tblPr>
      <w:tblGrid>
        <w:gridCol w:w="2660"/>
        <w:gridCol w:w="6662"/>
      </w:tblGrid>
      <w:tr w:rsidTr="0040709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t>The Evidence Guide specifies the evidence required to demonstrate achievement in the unit of competency as a whole. It must be read in conjunction with the Unit descriptor, Performance Criteria, the Range Statement and the Assessment Guidelines for the Pub</w:t>
            </w:r>
            <w:r w:rsidRPr="0093643B">
              <w:t>lic Sector Training Package.</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rPr>
                <w:rStyle w:val="SpecialBold"/>
              </w:rPr>
              <w:t>Units to be assessed together</w:t>
            </w:r>
            <w:r w:rsidRPr="0093643B">
              <w:t xml:space="preserve"> </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Bullet2"/>
            </w:pPr>
            <w:r w:rsidRPr="0093643B">
              <w:rPr>
                <w:rStyle w:val="Emphasis"/>
              </w:rPr>
              <w:t>Pre</w:t>
            </w:r>
            <w:r w:rsidRPr="0093643B">
              <w:t>-</w:t>
            </w:r>
            <w:r w:rsidRPr="0093643B">
              <w:rPr>
                <w:rStyle w:val="Emphasis"/>
              </w:rPr>
              <w:t>requisite</w:t>
            </w:r>
            <w:r w:rsidRPr="0093643B">
              <w:t xml:space="preserve"> units that </w:t>
            </w:r>
            <w:r w:rsidRPr="0093643B">
              <w:rPr>
                <w:rStyle w:val="Underline"/>
              </w:rPr>
              <w:t>must</w:t>
            </w:r>
            <w:r w:rsidRPr="0093643B">
              <w:t xml:space="preserve"> be achieved </w:t>
            </w:r>
            <w:r w:rsidRPr="0093643B">
              <w:rPr>
                <w:rStyle w:val="Underline"/>
              </w:rPr>
              <w:t>prior</w:t>
            </w:r>
            <w:r w:rsidRPr="0093643B">
              <w:t xml:space="preserve"> to this unit:</w:t>
            </w:r>
            <w:r w:rsidRPr="0093643B">
              <w:rPr>
                <w:rStyle w:val="Emphasis"/>
              </w:rPr>
              <w:t>Nil</w:t>
            </w:r>
          </w:p>
          <w:p w:rsidR="00000000" w:rsidRPr="0093643B" w:rsidP="0093643B">
            <w:pPr>
              <w:pStyle w:val="ListBullet2"/>
            </w:pPr>
            <w:r w:rsidRPr="0093643B">
              <w:rPr>
                <w:rStyle w:val="Emphasis"/>
              </w:rPr>
              <w:t>Co</w:t>
            </w:r>
            <w:r w:rsidRPr="0093643B">
              <w:t>-</w:t>
            </w:r>
            <w:r w:rsidRPr="0093643B">
              <w:rPr>
                <w:rStyle w:val="Emphasis"/>
              </w:rPr>
              <w:t>requisite</w:t>
            </w:r>
            <w:r w:rsidRPr="0093643B">
              <w:t xml:space="preserve"> units that </w:t>
            </w:r>
            <w:r w:rsidRPr="0093643B">
              <w:rPr>
                <w:rStyle w:val="Underline"/>
              </w:rPr>
              <w:t>must</w:t>
            </w:r>
            <w:r w:rsidRPr="0093643B">
              <w:t xml:space="preserve"> be assessed </w:t>
            </w:r>
            <w:r w:rsidRPr="0093643B">
              <w:rPr>
                <w:rStyle w:val="Underline"/>
              </w:rPr>
              <w:t>with</w:t>
            </w:r>
            <w:r w:rsidRPr="0093643B">
              <w:t xml:space="preserve"> this unit:</w:t>
            </w:r>
            <w:r w:rsidRPr="0093643B">
              <w:rPr>
                <w:rStyle w:val="Emphasis"/>
              </w:rPr>
              <w:t>Nil</w:t>
            </w:r>
          </w:p>
          <w:p w:rsidR="00000000" w:rsidRPr="0093643B" w:rsidP="0093643B">
            <w:pPr>
              <w:pStyle w:val="ListBullet2"/>
            </w:pPr>
            <w:r w:rsidRPr="0093643B">
              <w:rPr>
                <w:rStyle w:val="Emphasis"/>
              </w:rPr>
              <w:t>Co</w:t>
            </w:r>
            <w:r w:rsidRPr="0093643B">
              <w:t>-</w:t>
            </w:r>
            <w:r w:rsidRPr="0093643B">
              <w:rPr>
                <w:rStyle w:val="Emphasis"/>
              </w:rPr>
              <w:t>assessed units</w:t>
            </w:r>
            <w:r w:rsidRPr="0093643B">
              <w:t xml:space="preserve"> that </w:t>
            </w:r>
            <w:r w:rsidRPr="0093643B">
              <w:rPr>
                <w:rStyle w:val="Underline"/>
              </w:rPr>
              <w:t>may</w:t>
            </w:r>
            <w:r w:rsidRPr="0093643B">
              <w:t xml:space="preserve"> be assessed with this unit to increase the efficiency and realism of the assessment process include, but are not limited to:</w:t>
            </w:r>
          </w:p>
          <w:p w:rsidR="00000000" w:rsidRPr="0093643B" w:rsidP="0093643B">
            <w:pPr>
              <w:pStyle w:val="ListBullet3"/>
            </w:pPr>
            <w:r w:rsidRPr="0093643B">
              <w:t>PSPETHC501B Promote the values and ethos of public service</w:t>
            </w:r>
          </w:p>
          <w:p w:rsidR="00000000" w:rsidRPr="0093643B" w:rsidP="0093643B">
            <w:pPr>
              <w:pStyle w:val="ListBullet3"/>
            </w:pPr>
            <w:r w:rsidRPr="0093643B">
              <w:t>PSPGOV502B Develop client services</w:t>
            </w:r>
          </w:p>
          <w:p w:rsidR="00000000" w:rsidRPr="0093643B" w:rsidP="0093643B">
            <w:pPr>
              <w:pStyle w:val="ListBullet3"/>
            </w:pPr>
            <w:r w:rsidRPr="0093643B">
              <w:t xml:space="preserve">PSPGOV503B Coordinate resource allocation and usage </w:t>
            </w:r>
          </w:p>
          <w:p w:rsidR="00000000" w:rsidRPr="0093643B" w:rsidP="0093643B">
            <w:pPr>
              <w:pStyle w:val="ListBullet3"/>
            </w:pPr>
            <w:r w:rsidRPr="0093643B">
              <w:t>PSPGOV507A Undertake negotiations</w:t>
            </w:r>
          </w:p>
          <w:p w:rsidR="00000000" w:rsidRPr="0093643B" w:rsidP="0093643B">
            <w:pPr>
              <w:pStyle w:val="ListBullet3"/>
            </w:pPr>
            <w:r w:rsidRPr="0093643B">
              <w:t>PSPGOV511A Provide leadership</w:t>
            </w:r>
          </w:p>
          <w:p w:rsidR="00000000" w:rsidRPr="0093643B" w:rsidP="0093643B">
            <w:pPr>
              <w:pStyle w:val="ListBullet3"/>
            </w:pPr>
            <w:r w:rsidRPr="0093643B">
              <w:t>PSPGOV519A Manage performance</w:t>
            </w:r>
          </w:p>
          <w:p w:rsidR="00000000" w:rsidRPr="0093643B" w:rsidP="0093643B">
            <w:pPr>
              <w:pStyle w:val="ListBullet3"/>
            </w:pPr>
            <w:r w:rsidRPr="0093643B">
              <w:t xml:space="preserve">PSPPM502B Manage complex projects </w:t>
            </w:r>
          </w:p>
          <w:p w:rsidR="00000000" w:rsidP="0093643B">
            <w:pPr>
              <w:pStyle w:val="ListBullet3"/>
              <w:rPr>
                <w:lang w:val="en-NZ"/>
              </w:rPr>
            </w:pPr>
            <w:r w:rsidRPr="0093643B">
              <w:t>PSPPROC502A Establish contract management arrangements</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SpecialBold"/>
              </w:rPr>
              <w:t>Overview of eviden</w:t>
            </w:r>
            <w:r w:rsidRPr="0093643B">
              <w:rPr>
                <w:rStyle w:val="SpecialBold"/>
              </w:rPr>
              <w:t>ce requirements</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t>In addition to integrated demonstration of the elements and their related performance criteria, look for evidence that confirms:</w:t>
            </w:r>
          </w:p>
          <w:p w:rsidR="00000000" w:rsidRPr="0093643B" w:rsidP="0093643B">
            <w:pPr>
              <w:pStyle w:val="ListBullet2"/>
            </w:pPr>
            <w:r w:rsidRPr="0093643B">
              <w:t xml:space="preserve">the knowledge requirements of this unit </w:t>
            </w:r>
          </w:p>
          <w:p w:rsidR="00000000" w:rsidRPr="0093643B" w:rsidP="0093643B">
            <w:pPr>
              <w:pStyle w:val="ListBullet2"/>
            </w:pPr>
            <w:r w:rsidRPr="0093643B">
              <w:t>the skill requirements of this unit</w:t>
            </w:r>
          </w:p>
          <w:p w:rsidR="00000000" w:rsidRPr="0093643B" w:rsidP="0093643B">
            <w:pPr>
              <w:pStyle w:val="ListBullet2"/>
            </w:pPr>
            <w:r w:rsidRPr="0093643B">
              <w:t xml:space="preserve">application of Employability Skills as they relate to this unit </w:t>
            </w:r>
          </w:p>
          <w:p w:rsidR="00000000" w:rsidP="0093643B">
            <w:pPr>
              <w:pStyle w:val="ListBullet2"/>
              <w:rPr>
                <w:lang w:val="en-NZ"/>
              </w:rPr>
            </w:pPr>
            <w:r w:rsidRPr="0093643B">
              <w:t>compliance with legislation promoted in a range of (3 or more) contexts (or occasions, over time)</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t>These resources include:</w:t>
            </w:r>
          </w:p>
          <w:p w:rsidR="00000000" w:rsidRPr="0093643B" w:rsidP="0093643B">
            <w:pPr>
              <w:pStyle w:val="ListBullet2"/>
            </w:pPr>
            <w:r w:rsidRPr="0093643B">
              <w:t>public sector legislati</w:t>
            </w:r>
            <w:r w:rsidRPr="0093643B">
              <w:t>on, regulations and guidelines</w:t>
            </w:r>
          </w:p>
          <w:p w:rsidR="00000000" w:rsidRPr="0093643B" w:rsidP="0093643B">
            <w:pPr>
              <w:pStyle w:val="ListBullet2"/>
            </w:pPr>
            <w:r w:rsidRPr="0093643B">
              <w:t>procedures and protocols</w:t>
            </w:r>
          </w:p>
          <w:p w:rsidR="00000000" w:rsidP="0093643B">
            <w:pPr>
              <w:pStyle w:val="ListBullet2"/>
              <w:rPr>
                <w:lang w:val="en-NZ"/>
              </w:rPr>
            </w:pPr>
            <w:r w:rsidRPr="0093643B">
              <w:t>scenarios and case studies to capture the range of situations likely to be encountered when promoting compliance with legislation</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t>Valid assessment of this unit requir</w:t>
            </w:r>
            <w:r w:rsidRPr="0093643B">
              <w:t xml:space="preserve">es: </w:t>
            </w:r>
          </w:p>
          <w:p w:rsidR="00000000" w:rsidRPr="0093643B" w:rsidP="0093643B">
            <w:pPr>
              <w:pStyle w:val="ListBullet2"/>
            </w:pPr>
            <w:r w:rsidRPr="0093643B">
              <w:t>an environment that closely resembles normal work practice and replicates the range of conditions likely to be encountered when promoting compliance with legislation, including coping with difficulties, irregularities and apparently conflicting requi</w:t>
            </w:r>
            <w:r w:rsidRPr="0093643B">
              <w:t>rements</w:t>
            </w:r>
          </w:p>
          <w:p w:rsidR="00000000" w:rsidRPr="0093643B" w:rsidP="0093643B">
            <w:pPr>
              <w:pStyle w:val="ListBullet2"/>
            </w:pPr>
            <w:r w:rsidRPr="0093643B">
              <w:t>compliance with legislation promoted in a range of (3 or more) contexts (or occasions, over time).</w:t>
            </w:r>
          </w:p>
          <w:p w:rsidR="00000000" w:rsidRPr="0093643B" w:rsidP="0093643B">
            <w:pPr>
              <w:pStyle w:val="BodyText"/>
            </w:pPr>
            <w:r w:rsidRPr="0093643B">
              <w:t>Assessment methods should reflect workplace demands, such as literacy, and the needs of particular groups, such as:</w:t>
            </w:r>
          </w:p>
          <w:p w:rsidR="00000000" w:rsidRPr="0093643B" w:rsidP="0093643B">
            <w:pPr>
              <w:pStyle w:val="ListBullet2"/>
            </w:pPr>
            <w:r w:rsidRPr="0093643B">
              <w:t>people with disabilities</w:t>
            </w:r>
          </w:p>
          <w:p w:rsidR="00000000" w:rsidRPr="0093643B" w:rsidP="0093643B">
            <w:pPr>
              <w:pStyle w:val="ListBullet2"/>
            </w:pPr>
            <w:r w:rsidRPr="0093643B">
              <w:t>people from culturally and linguistically diverse backgrounds</w:t>
            </w:r>
          </w:p>
          <w:p w:rsidR="00000000" w:rsidRPr="0093643B" w:rsidP="0093643B">
            <w:pPr>
              <w:pStyle w:val="ListBullet2"/>
            </w:pPr>
            <w:r w:rsidRPr="0093643B">
              <w:t>Aboriginal and Torres Strait Islander people</w:t>
            </w:r>
          </w:p>
          <w:p w:rsidR="00000000" w:rsidRPr="0093643B" w:rsidP="0093643B">
            <w:pPr>
              <w:pStyle w:val="ListBullet2"/>
            </w:pPr>
            <w:r w:rsidRPr="0093643B">
              <w:t>women</w:t>
            </w:r>
          </w:p>
          <w:p w:rsidR="00000000" w:rsidRPr="0093643B" w:rsidP="0093643B">
            <w:pPr>
              <w:pStyle w:val="ListBullet2"/>
            </w:pPr>
            <w:r w:rsidRPr="0093643B">
              <w:t>young people</w:t>
            </w:r>
          </w:p>
          <w:p w:rsidR="00000000" w:rsidRPr="0093643B" w:rsidP="0093643B">
            <w:pPr>
              <w:pStyle w:val="ListBullet2"/>
            </w:pPr>
            <w:r w:rsidRPr="0093643B">
              <w:t>older people</w:t>
            </w:r>
          </w:p>
          <w:p w:rsidR="00000000" w:rsidRPr="0093643B" w:rsidP="0093643B">
            <w:pPr>
              <w:pStyle w:val="ListBullet2"/>
            </w:pPr>
            <w:r w:rsidRPr="0093643B">
              <w:t>people in rural and remote locations.</w:t>
            </w:r>
          </w:p>
          <w:p w:rsidR="00000000" w:rsidRPr="0093643B" w:rsidP="0093643B">
            <w:pPr>
              <w:pStyle w:val="BodyText"/>
            </w:pPr>
            <w:r w:rsidRPr="0093643B">
              <w:t>Assessment methods suitable for valid and reliable assessment of this competenc</w:t>
            </w:r>
            <w:r w:rsidRPr="0093643B">
              <w:t xml:space="preserve">y may include, but are not limited to, a combination of 2 or more of: </w:t>
            </w:r>
          </w:p>
          <w:p w:rsidR="00000000" w:rsidRPr="0093643B" w:rsidP="0093643B">
            <w:pPr>
              <w:pStyle w:val="ListBullet2"/>
            </w:pPr>
            <w:r w:rsidRPr="0093643B">
              <w:t>case studies</w:t>
            </w:r>
          </w:p>
          <w:p w:rsidR="00000000" w:rsidRPr="0093643B" w:rsidP="0093643B">
            <w:pPr>
              <w:pStyle w:val="ListBullet2"/>
            </w:pPr>
            <w:r w:rsidRPr="0093643B">
              <w:t xml:space="preserve">portfolios </w:t>
            </w:r>
          </w:p>
          <w:p w:rsidR="00000000" w:rsidRPr="0093643B" w:rsidP="0093643B">
            <w:pPr>
              <w:pStyle w:val="ListBullet2"/>
            </w:pPr>
            <w:r w:rsidRPr="0093643B">
              <w:t>questioning</w:t>
            </w:r>
          </w:p>
          <w:p w:rsidR="00000000" w:rsidRPr="0093643B" w:rsidP="0093643B">
            <w:pPr>
              <w:pStyle w:val="ListBullet2"/>
            </w:pPr>
            <w:r w:rsidRPr="0093643B">
              <w:t>scenarios</w:t>
            </w:r>
          </w:p>
          <w:p w:rsidR="00000000" w:rsidRPr="0093643B" w:rsidP="0093643B">
            <w:pPr>
              <w:pStyle w:val="ListBullet2"/>
            </w:pPr>
            <w:r w:rsidRPr="0093643B">
              <w:t>simulation or role plays</w:t>
            </w:r>
          </w:p>
          <w:p w:rsidR="00000000" w:rsidP="0093643B">
            <w:pPr>
              <w:pStyle w:val="ListBullet2"/>
              <w:rPr>
                <w:lang w:val="en-NZ"/>
              </w:rPr>
            </w:pPr>
            <w:r w:rsidRPr="0093643B">
              <w:t>authenticated evidence from the workplace and/or training courses</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BodyText"/>
            </w:pPr>
            <w:r w:rsidRPr="0093643B">
              <w:t>Evidence must be gathered over time in a range of contexts to ensure the person can achieve the unit outcome and apply the competency in different situations or environments</w:t>
            </w:r>
          </w:p>
        </w:tc>
      </w:tr>
    </w:tbl>
    <w:p w:rsidR="00000000" w:rsidRPr="0093643B" w:rsidP="0093643B">
      <w:pPr>
        <w:pStyle w:val="BodyText"/>
      </w:pPr>
    </w:p>
    <w:p w:rsidR="00000000" w:rsidRPr="0093643B" w:rsidP="0093643B">
      <w:pPr>
        <w:pStyle w:val="AllowPageBreak"/>
      </w:pPr>
    </w:p>
    <w:p w:rsidR="00000000" w:rsidRPr="0093643B" w:rsidP="0093643B">
      <w:pPr>
        <w:pStyle w:val="Heading1"/>
      </w:pPr>
      <w:bookmarkStart w:id="11" w:name="O_493794"/>
      <w:bookmarkEnd w:id="11"/>
      <w:r w:rsidRPr="0093643B">
        <w:t>Range Statement</w:t>
      </w:r>
    </w:p>
    <w:tbl>
      <w:tblPr>
        <w:tblW w:w="9322" w:type="dxa"/>
        <w:tblLayout w:type="fixed"/>
        <w:tblCellMar>
          <w:left w:w="62" w:type="dxa"/>
          <w:right w:w="62" w:type="dxa"/>
        </w:tblCellMar>
        <w:tblLook w:val="0000"/>
      </w:tblPr>
      <w:tblGrid>
        <w:gridCol w:w="2660"/>
        <w:gridCol w:w="6662"/>
      </w:tblGrid>
      <w:tr w:rsidTr="0040709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t xml:space="preserve">The Range Statement provides information about </w:t>
            </w:r>
            <w:r w:rsidRPr="0093643B">
              <w:t>the context in which the unit of competency is carried out. The variables cater for differences between States and Territories and the Commonwealth, and between organisations and workplaces. They allow for different work requirements, work practices and kn</w:t>
            </w:r>
            <w:r w:rsidRPr="0093643B">
              <w:t xml:space="preserve">owledge. The Range Statement also provides a focus for assessment. It relates to the unit as a whole. Text in </w:t>
            </w:r>
            <w:r w:rsidRPr="0093643B">
              <w:rPr>
                <w:rStyle w:val="BoldandItalics"/>
              </w:rPr>
              <w:t>bold italics</w:t>
            </w:r>
            <w:r w:rsidRPr="0093643B">
              <w:t xml:space="preserve"> in the Performance Criteria is explained here.</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BoldandItalics"/>
              </w:rPr>
              <w:t>Legislation and guidelines</w:t>
            </w:r>
            <w:r w:rsidRPr="0093643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Bullet2"/>
            </w:pPr>
            <w:r w:rsidRPr="0093643B">
              <w:t>public sector standards:</w:t>
            </w:r>
          </w:p>
          <w:p w:rsidR="00000000" w:rsidRPr="0093643B" w:rsidP="0093643B">
            <w:pPr>
              <w:pStyle w:val="ListBullet3"/>
            </w:pPr>
            <w:r w:rsidRPr="0093643B">
              <w:t>codes of conduct/ethics</w:t>
            </w:r>
          </w:p>
          <w:p w:rsidR="00000000" w:rsidRPr="0093643B" w:rsidP="0093643B">
            <w:pPr>
              <w:pStyle w:val="ListBullet3"/>
            </w:pPr>
            <w:r w:rsidRPr="0093643B">
              <w:t>guarantee of service</w:t>
            </w:r>
          </w:p>
          <w:p w:rsidR="00000000" w:rsidRPr="0093643B" w:rsidP="0093643B">
            <w:pPr>
              <w:pStyle w:val="ListBullet3"/>
            </w:pPr>
            <w:r w:rsidRPr="0093643B">
              <w:t>legislated standards</w:t>
            </w:r>
          </w:p>
          <w:p w:rsidR="00000000" w:rsidRPr="0093643B" w:rsidP="0093643B">
            <w:pPr>
              <w:pStyle w:val="ListBullet3"/>
            </w:pPr>
            <w:r w:rsidRPr="0093643B">
              <w:t>State/Territory/Commonwealth/organisational standards</w:t>
            </w:r>
          </w:p>
          <w:p w:rsidR="00000000" w:rsidRPr="0093643B" w:rsidP="0093643B">
            <w:pPr>
              <w:pStyle w:val="ListBullet3"/>
            </w:pPr>
            <w:r w:rsidRPr="0093643B">
              <w:t>technical/industrial standards</w:t>
            </w:r>
          </w:p>
          <w:p w:rsidR="00000000" w:rsidRPr="0093643B" w:rsidP="0093643B">
            <w:pPr>
              <w:pStyle w:val="ListBullet3"/>
            </w:pPr>
            <w:r w:rsidRPr="0093643B">
              <w:t>professional standards</w:t>
            </w:r>
          </w:p>
          <w:p w:rsidR="00000000" w:rsidRPr="0093643B" w:rsidP="0093643B">
            <w:pPr>
              <w:pStyle w:val="ListBullet3"/>
            </w:pPr>
            <w:r w:rsidRPr="0093643B">
              <w:t>industry competency standards</w:t>
            </w:r>
          </w:p>
          <w:p w:rsidR="00000000" w:rsidRPr="0093643B" w:rsidP="0093643B">
            <w:pPr>
              <w:pStyle w:val="ListBullet3"/>
            </w:pPr>
            <w:r w:rsidRPr="0093643B">
              <w:t>anti-corruption legislation</w:t>
            </w:r>
          </w:p>
          <w:p w:rsidR="00000000" w:rsidRPr="0093643B" w:rsidP="0093643B">
            <w:pPr>
              <w:pStyle w:val="ListBullet3"/>
            </w:pPr>
            <w:r w:rsidRPr="0093643B">
              <w:t>whistleblowers' protecti</w:t>
            </w:r>
            <w:r w:rsidRPr="0093643B">
              <w:t>on</w:t>
            </w:r>
          </w:p>
          <w:p w:rsidR="00000000" w:rsidRPr="0093643B" w:rsidP="0093643B">
            <w:pPr>
              <w:pStyle w:val="ListBullet2"/>
            </w:pPr>
            <w:r w:rsidRPr="0093643B">
              <w:t>public sector employment:</w:t>
            </w:r>
          </w:p>
          <w:p w:rsidR="00000000" w:rsidRPr="0093643B" w:rsidP="0093643B">
            <w:pPr>
              <w:pStyle w:val="ListBullet3"/>
            </w:pPr>
            <w:r w:rsidRPr="0093643B">
              <w:t>employee relations</w:t>
            </w:r>
          </w:p>
          <w:p w:rsidR="00000000" w:rsidRPr="0093643B" w:rsidP="0093643B">
            <w:pPr>
              <w:pStyle w:val="ListBullet3"/>
            </w:pPr>
            <w:r w:rsidRPr="0093643B">
              <w:t>chief executive officer's instructions</w:t>
            </w:r>
          </w:p>
          <w:p w:rsidR="00000000" w:rsidRPr="0093643B" w:rsidP="0093643B">
            <w:pPr>
              <w:pStyle w:val="ListBullet3"/>
            </w:pPr>
            <w:r w:rsidRPr="0093643B">
              <w:t>Commissioner's instructions</w:t>
            </w:r>
          </w:p>
          <w:p w:rsidR="00000000" w:rsidRPr="0093643B" w:rsidP="0093643B">
            <w:pPr>
              <w:pStyle w:val="ListBullet3"/>
            </w:pPr>
            <w:r w:rsidRPr="0093643B">
              <w:t>public sector notices</w:t>
            </w:r>
          </w:p>
          <w:p w:rsidR="00000000" w:rsidRPr="0093643B" w:rsidP="0093643B">
            <w:pPr>
              <w:pStyle w:val="ListBullet2"/>
            </w:pPr>
            <w:r w:rsidRPr="0093643B">
              <w:t>workplace environment:</w:t>
            </w:r>
          </w:p>
          <w:p w:rsidR="00000000" w:rsidRPr="0093643B" w:rsidP="0093643B">
            <w:pPr>
              <w:pStyle w:val="ListBullet3"/>
            </w:pPr>
            <w:r w:rsidRPr="0093643B">
              <w:t>equal employment opportunity</w:t>
            </w:r>
          </w:p>
          <w:p w:rsidR="00000000" w:rsidRPr="0093643B" w:rsidP="0093643B">
            <w:pPr>
              <w:pStyle w:val="ListBullet3"/>
            </w:pPr>
            <w:r w:rsidRPr="0093643B">
              <w:t>affirmative action</w:t>
            </w:r>
          </w:p>
          <w:p w:rsidR="00000000" w:rsidRPr="0093643B" w:rsidP="0093643B">
            <w:pPr>
              <w:pStyle w:val="ListBullet3"/>
            </w:pPr>
            <w:r w:rsidRPr="0093643B">
              <w:t>workplace diversity</w:t>
            </w:r>
          </w:p>
          <w:p w:rsidR="00000000" w:rsidRPr="0093643B" w:rsidP="0093643B">
            <w:pPr>
              <w:pStyle w:val="ListBullet3"/>
            </w:pPr>
            <w:r w:rsidRPr="0093643B">
              <w:t>anti-discrimination</w:t>
            </w:r>
          </w:p>
          <w:p w:rsidR="00000000" w:rsidRPr="0093643B" w:rsidP="0093643B">
            <w:pPr>
              <w:pStyle w:val="ListBullet3"/>
            </w:pPr>
            <w:r w:rsidRPr="0093643B">
              <w:t>workplace harassment</w:t>
            </w:r>
          </w:p>
          <w:p w:rsidR="00000000" w:rsidRPr="0093643B" w:rsidP="0093643B">
            <w:pPr>
              <w:pStyle w:val="ListBullet3"/>
            </w:pPr>
            <w:r w:rsidRPr="0093643B">
              <w:t>occupational health and safety</w:t>
            </w:r>
          </w:p>
          <w:p w:rsidR="00000000" w:rsidRPr="0093643B" w:rsidP="0093643B">
            <w:pPr>
              <w:pStyle w:val="ListBullet3"/>
            </w:pPr>
            <w:r w:rsidRPr="0093643B">
              <w:t xml:space="preserve">duty of care </w:t>
            </w:r>
          </w:p>
          <w:p w:rsidR="00000000" w:rsidRPr="0093643B" w:rsidP="0093643B">
            <w:pPr>
              <w:pStyle w:val="ListBullet3"/>
            </w:pPr>
            <w:r w:rsidRPr="0093643B">
              <w:t>security, storage, handling and classification of documents</w:t>
            </w:r>
          </w:p>
          <w:p w:rsidR="00000000" w:rsidRPr="0093643B" w:rsidP="0093643B">
            <w:pPr>
              <w:pStyle w:val="ListBullet2"/>
            </w:pPr>
            <w:r w:rsidRPr="0093643B">
              <w:t>financial management and accountability:</w:t>
            </w:r>
          </w:p>
          <w:p w:rsidR="00000000" w:rsidRPr="0093643B" w:rsidP="0093643B">
            <w:pPr>
              <w:pStyle w:val="ListBullet3"/>
            </w:pPr>
            <w:r w:rsidRPr="0093643B">
              <w:t>Treasurer's instructions</w:t>
            </w:r>
          </w:p>
          <w:p w:rsidR="00000000" w:rsidRPr="0093643B" w:rsidP="0093643B">
            <w:pPr>
              <w:pStyle w:val="ListBullet3"/>
            </w:pPr>
            <w:r w:rsidRPr="0093643B">
              <w:t>contractual obligations</w:t>
            </w:r>
          </w:p>
          <w:p w:rsidR="00000000" w:rsidRPr="0093643B" w:rsidP="0093643B">
            <w:pPr>
              <w:pStyle w:val="ListBullet2"/>
            </w:pPr>
            <w:r w:rsidRPr="0093643B">
              <w:t>transparency:</w:t>
            </w:r>
          </w:p>
          <w:p w:rsidR="00000000" w:rsidRPr="0093643B" w:rsidP="0093643B">
            <w:pPr>
              <w:pStyle w:val="ListBullet3"/>
            </w:pPr>
            <w:r w:rsidRPr="0093643B">
              <w:t>freedom of information</w:t>
            </w:r>
          </w:p>
          <w:p w:rsidR="00000000" w:rsidRPr="0093643B" w:rsidP="0093643B">
            <w:pPr>
              <w:pStyle w:val="ListBullet3"/>
            </w:pPr>
            <w:r w:rsidRPr="0093643B">
              <w:t>professional reporting</w:t>
            </w:r>
          </w:p>
          <w:p w:rsidR="00000000" w:rsidRPr="0093643B" w:rsidP="0093643B">
            <w:pPr>
              <w:pStyle w:val="ListBullet3"/>
            </w:pPr>
            <w:r w:rsidRPr="0093643B">
              <w:t>accountability</w:t>
            </w:r>
          </w:p>
          <w:p w:rsidR="00000000" w:rsidRPr="0093643B" w:rsidP="0093643B">
            <w:pPr>
              <w:pStyle w:val="ListBullet3"/>
            </w:pPr>
            <w:r w:rsidRPr="0093643B">
              <w:t>fair trading</w:t>
            </w:r>
          </w:p>
          <w:p w:rsidR="00000000" w:rsidRPr="0093643B" w:rsidP="0093643B">
            <w:pPr>
              <w:pStyle w:val="ListBullet2"/>
            </w:pPr>
            <w:r w:rsidRPr="0093643B">
              <w:t>business and community:</w:t>
            </w:r>
          </w:p>
          <w:p w:rsidR="00000000" w:rsidRPr="0093643B" w:rsidP="0093643B">
            <w:pPr>
              <w:pStyle w:val="ListBullet3"/>
            </w:pPr>
            <w:r w:rsidRPr="0093643B">
              <w:t>privacy</w:t>
            </w:r>
          </w:p>
          <w:p w:rsidR="00000000" w:rsidRPr="0093643B" w:rsidP="0093643B">
            <w:pPr>
              <w:pStyle w:val="ListBullet3"/>
            </w:pPr>
            <w:r w:rsidRPr="0093643B">
              <w:t>trade practices</w:t>
            </w:r>
          </w:p>
          <w:p w:rsidR="00000000" w:rsidRPr="0093643B" w:rsidP="0093643B">
            <w:pPr>
              <w:pStyle w:val="ListBullet3"/>
            </w:pPr>
            <w:r w:rsidRPr="0093643B">
              <w:t>competition</w:t>
            </w:r>
          </w:p>
          <w:p w:rsidR="00000000" w:rsidRPr="0093643B" w:rsidP="0093643B">
            <w:pPr>
              <w:pStyle w:val="ListBullet3"/>
            </w:pPr>
            <w:r w:rsidRPr="0093643B">
              <w:t>road transport legislation</w:t>
            </w:r>
          </w:p>
          <w:p w:rsidR="00000000" w:rsidRPr="0093643B" w:rsidP="0093643B">
            <w:pPr>
              <w:pStyle w:val="ListBullet2"/>
            </w:pPr>
            <w:r w:rsidRPr="0093643B">
              <w:t xml:space="preserve">information and records management standards and legislation </w:t>
            </w:r>
          </w:p>
          <w:p w:rsidR="00000000" w:rsidRPr="0093643B" w:rsidP="0093643B">
            <w:pPr>
              <w:pStyle w:val="ListBullet2"/>
            </w:pPr>
            <w:r w:rsidRPr="0093643B">
              <w:t>the organisation's enabling legislation, regulations</w:t>
            </w:r>
          </w:p>
          <w:p w:rsidR="00000000" w:rsidRPr="0093643B" w:rsidP="0093643B">
            <w:pPr>
              <w:pStyle w:val="ListBullet2"/>
            </w:pPr>
            <w:r w:rsidRPr="0093643B">
              <w:t>aspects of common law, criminal law, contract law, employment law and administrative law, including judges' rules</w:t>
            </w:r>
          </w:p>
          <w:p w:rsidR="00000000" w:rsidP="0093643B">
            <w:pPr>
              <w:pStyle w:val="ListBullet2"/>
              <w:rPr>
                <w:lang w:val="en-NZ"/>
              </w:rPr>
            </w:pPr>
            <w:r w:rsidRPr="0093643B">
              <w:t>international legislation/codes of behaviour</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BoldandItalics"/>
              </w:rPr>
              <w:t>Consequences of non-compliance</w:t>
            </w:r>
            <w:r w:rsidRPr="0093643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Bullet2"/>
            </w:pPr>
            <w:r w:rsidRPr="0093643B">
              <w:t>for individuals:</w:t>
            </w:r>
          </w:p>
          <w:p w:rsidR="00000000" w:rsidRPr="0093643B" w:rsidP="0093643B">
            <w:pPr>
              <w:pStyle w:val="ListBullet3"/>
            </w:pPr>
            <w:r w:rsidRPr="0093643B">
              <w:t>counselling</w:t>
            </w:r>
          </w:p>
          <w:p w:rsidR="00000000" w:rsidRPr="0093643B" w:rsidP="0093643B">
            <w:pPr>
              <w:pStyle w:val="ListBullet3"/>
            </w:pPr>
            <w:r w:rsidRPr="0093643B">
              <w:t>disciplinary action</w:t>
            </w:r>
          </w:p>
          <w:p w:rsidR="00000000" w:rsidRPr="0093643B" w:rsidP="0093643B">
            <w:pPr>
              <w:pStyle w:val="ListBullet3"/>
            </w:pPr>
            <w:r w:rsidRPr="0093643B">
              <w:t>transfer</w:t>
            </w:r>
          </w:p>
          <w:p w:rsidR="00000000" w:rsidRPr="0093643B" w:rsidP="0093643B">
            <w:pPr>
              <w:pStyle w:val="ListBullet3"/>
            </w:pPr>
            <w:r w:rsidRPr="0093643B">
              <w:t>demotion</w:t>
            </w:r>
          </w:p>
          <w:p w:rsidR="00000000" w:rsidRPr="0093643B" w:rsidP="0093643B">
            <w:pPr>
              <w:pStyle w:val="ListBullet3"/>
            </w:pPr>
            <w:r w:rsidRPr="0093643B">
              <w:t>dismissal</w:t>
            </w:r>
          </w:p>
          <w:p w:rsidR="00000000" w:rsidRPr="0093643B" w:rsidP="0093643B">
            <w:pPr>
              <w:pStyle w:val="ListBullet3"/>
            </w:pPr>
            <w:r w:rsidRPr="0093643B">
              <w:t>legal liability</w:t>
            </w:r>
          </w:p>
          <w:p w:rsidR="00000000" w:rsidRPr="0093643B" w:rsidP="0093643B">
            <w:pPr>
              <w:pStyle w:val="ListBullet3"/>
            </w:pPr>
            <w:r w:rsidRPr="0093643B">
              <w:t>fine</w:t>
            </w:r>
          </w:p>
          <w:p w:rsidR="00000000" w:rsidRPr="0093643B" w:rsidP="0093643B">
            <w:pPr>
              <w:pStyle w:val="ListBullet2"/>
            </w:pPr>
            <w:r w:rsidRPr="0093643B">
              <w:t>external consequences, for example:</w:t>
            </w:r>
          </w:p>
          <w:p w:rsidR="00000000" w:rsidRPr="0093643B" w:rsidP="0093643B">
            <w:pPr>
              <w:pStyle w:val="ListBullet3"/>
            </w:pPr>
            <w:r w:rsidRPr="0093643B">
              <w:t xml:space="preserve">to clients </w:t>
            </w:r>
          </w:p>
          <w:p w:rsidR="00000000" w:rsidRPr="0093643B" w:rsidP="0093643B">
            <w:pPr>
              <w:pStyle w:val="ListBullet3"/>
            </w:pPr>
            <w:r w:rsidRPr="0093643B">
              <w:t>customer service</w:t>
            </w:r>
          </w:p>
          <w:p w:rsidR="00000000" w:rsidP="0093643B">
            <w:pPr>
              <w:pStyle w:val="ListBullet3"/>
              <w:rPr>
                <w:lang w:val="en-NZ"/>
              </w:rPr>
            </w:pPr>
            <w:r w:rsidRPr="0093643B">
              <w:t>to the organisation's reputation</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BoldandItalics"/>
              </w:rPr>
              <w:t>Compliance strategies</w:t>
            </w:r>
            <w:r w:rsidRPr="0093643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Bullet2"/>
            </w:pPr>
            <w:r w:rsidRPr="0093643B">
              <w:t>education</w:t>
            </w:r>
          </w:p>
          <w:p w:rsidR="00000000" w:rsidRPr="0093643B" w:rsidP="0093643B">
            <w:pPr>
              <w:pStyle w:val="ListBullet2"/>
            </w:pPr>
            <w:r w:rsidRPr="0093643B">
              <w:t>mentoring</w:t>
            </w:r>
          </w:p>
          <w:p w:rsidR="00000000" w:rsidRPr="0093643B" w:rsidP="0093643B">
            <w:pPr>
              <w:pStyle w:val="ListBullet2"/>
            </w:pPr>
            <w:r w:rsidRPr="0093643B">
              <w:t>coaching</w:t>
            </w:r>
          </w:p>
          <w:p w:rsidR="00000000" w:rsidRPr="0093643B" w:rsidP="0093643B">
            <w:pPr>
              <w:pStyle w:val="ListBullet2"/>
            </w:pPr>
            <w:r w:rsidRPr="0093643B">
              <w:t>shadowing</w:t>
            </w:r>
          </w:p>
          <w:p w:rsidR="00000000" w:rsidRPr="0093643B" w:rsidP="0093643B">
            <w:pPr>
              <w:pStyle w:val="ListBullet2"/>
            </w:pPr>
            <w:r w:rsidRPr="0093643B">
              <w:t>supervision</w:t>
            </w:r>
          </w:p>
          <w:p w:rsidR="00000000" w:rsidP="0093643B">
            <w:pPr>
              <w:pStyle w:val="ListBullet2"/>
              <w:rPr>
                <w:lang w:val="en-NZ"/>
              </w:rPr>
            </w:pPr>
            <w:r w:rsidRPr="0093643B">
              <w:t>taking disciplinary or legal action</w:t>
            </w:r>
          </w:p>
        </w:tc>
      </w:tr>
      <w:tr w:rsidTr="004070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3643B">
            <w:pPr>
              <w:pStyle w:val="BodyText"/>
              <w:rPr>
                <w:lang w:val="en-NZ"/>
              </w:rPr>
            </w:pPr>
            <w:r w:rsidRPr="0093643B">
              <w:rPr>
                <w:rStyle w:val="BoldandItalics"/>
              </w:rPr>
              <w:t>Inadequacies in workplace procedures</w:t>
            </w:r>
            <w:r w:rsidRPr="0093643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3643B" w:rsidP="0093643B">
            <w:pPr>
              <w:pStyle w:val="ListBullet2"/>
            </w:pPr>
            <w:r w:rsidRPr="0093643B">
              <w:t>insufficient financial/other controls</w:t>
            </w:r>
          </w:p>
          <w:p w:rsidR="00000000" w:rsidRPr="0093643B" w:rsidP="0093643B">
            <w:pPr>
              <w:pStyle w:val="ListBullet2"/>
            </w:pPr>
            <w:r w:rsidRPr="0093643B">
              <w:t>insecure Internet/fax access</w:t>
            </w:r>
          </w:p>
          <w:p w:rsidR="00000000" w:rsidRPr="0093643B" w:rsidP="0093643B">
            <w:pPr>
              <w:pStyle w:val="ListBullet2"/>
            </w:pPr>
            <w:r w:rsidRPr="0093643B">
              <w:t>non-auditable records processes</w:t>
            </w:r>
          </w:p>
          <w:p w:rsidR="00000000" w:rsidRPr="0093643B" w:rsidP="0093643B">
            <w:pPr>
              <w:pStyle w:val="ListBullet2"/>
            </w:pPr>
            <w:r w:rsidRPr="0093643B">
              <w:t>ambiguous guidelines</w:t>
            </w:r>
          </w:p>
          <w:p w:rsidR="00000000" w:rsidRPr="0093643B" w:rsidP="0093643B">
            <w:pPr>
              <w:pStyle w:val="ListBullet2"/>
            </w:pPr>
            <w:r w:rsidRPr="0093643B">
              <w:t>no guidelines</w:t>
            </w:r>
          </w:p>
          <w:p w:rsidR="00000000" w:rsidRPr="0093643B" w:rsidP="0093643B">
            <w:pPr>
              <w:pStyle w:val="ListBullet2"/>
            </w:pPr>
            <w:r w:rsidRPr="0093643B">
              <w:t>unnecessary complexity</w:t>
            </w:r>
          </w:p>
          <w:p w:rsidR="00000000" w:rsidRPr="0093643B" w:rsidP="0093643B">
            <w:pPr>
              <w:pStyle w:val="ListBullet2"/>
            </w:pPr>
            <w:r w:rsidRPr="0093643B">
              <w:t>use of non-</w:t>
            </w:r>
            <w:r w:rsidRPr="0093643B">
              <w:t>current legislation</w:t>
            </w:r>
          </w:p>
        </w:tc>
      </w:tr>
    </w:tbl>
    <w:p w:rsidR="0040709A" w:rsidP="0093643B">
      <w:pPr>
        <w:pStyle w:val="BodyText"/>
      </w:pPr>
    </w:p>
    <w:p w:rsidR="0040709A" w:rsidP="0093643B">
      <w:pPr>
        <w:pStyle w:val="BodyText"/>
      </w:pPr>
    </w:p>
    <w:p w:rsidR="00000000" w:rsidRPr="0093643B" w:rsidP="0093643B">
      <w:pPr>
        <w:pStyle w:val="Heading1"/>
      </w:pPr>
      <w:bookmarkStart w:id="12" w:name="O_493792"/>
      <w:bookmarkEnd w:id="12"/>
      <w:r w:rsidRPr="0093643B">
        <w:t>Unit Sector(s)</w:t>
      </w:r>
    </w:p>
    <w:p w:rsidR="00000000" w:rsidRPr="0093643B" w:rsidP="0093643B">
      <w:pPr>
        <w:pStyle w:val="BodyText"/>
      </w:pPr>
      <w:r w:rsidRPr="0093643B">
        <w:t>Not applicable.</w:t>
      </w:r>
    </w:p>
    <w:p w:rsidR="00000000" w:rsidRPr="0093643B" w:rsidP="0093643B">
      <w:pPr>
        <w:pStyle w:val="AllowPageBreak"/>
      </w:pPr>
    </w:p>
    <w:p w:rsidR="00000000" w:rsidRPr="0093643B" w:rsidP="0093643B">
      <w:pPr>
        <w:pStyle w:val="Heading1"/>
      </w:pPr>
      <w:bookmarkStart w:id="13" w:name="O_493802"/>
      <w:bookmarkEnd w:id="13"/>
      <w:r w:rsidRPr="0093643B">
        <w:t>Competency field</w:t>
      </w:r>
    </w:p>
    <w:p w:rsidR="00000000" w:rsidRPr="0093643B" w:rsidP="0093643B">
      <w:pPr>
        <w:pStyle w:val="BodyText"/>
      </w:pPr>
      <w:r w:rsidRPr="0093643B">
        <w:t>Legislation and Compliance.</w:t>
      </w:r>
    </w:p>
    <w:p w:rsidR="00000000" w:rsidRPr="0093643B" w:rsidP="0093643B"/>
    <w:sectPr w:rsidSect="00936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09A" w:rsidP="00407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A" w:rsidP="00936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709A" w:rsidP="009364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0709A" w:rsidP="009364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3B" w:rsidRPr="0040709A" w:rsidP="004070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9A" w:rsidRPr="002D2AF8" w:rsidP="0093643B">
    <w:pPr>
      <w:pStyle w:val="Header"/>
      <w:framePr w:wrap="around"/>
    </w:pPr>
    <w:r>
      <w:fldChar w:fldCharType="begin"/>
    </w:r>
    <w:r>
      <w:instrText xml:space="preserve"> TITLE   \* MERGEFORMAT </w:instrText>
    </w:r>
    <w:r>
      <w:fldChar w:fldCharType="separate"/>
    </w:r>
    <w:r>
      <w:t>PSPLEGN501B Promote compliance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0709A" w:rsidP="00936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EA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8BEE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43B"/>
    <w:pPr>
      <w:spacing w:before="360" w:after="60"/>
      <w:outlineLvl w:val="0"/>
    </w:pPr>
    <w:rPr>
      <w:sz w:val="32"/>
    </w:rPr>
  </w:style>
  <w:style w:type="paragraph" w:styleId="Heading2">
    <w:name w:val="heading 2"/>
    <w:basedOn w:val="HeadingBase"/>
    <w:next w:val="BodyText"/>
    <w:link w:val="Heading2Char"/>
    <w:qFormat/>
    <w:rsid w:val="0093643B"/>
    <w:pPr>
      <w:keepLines/>
      <w:spacing w:before="240" w:after="120"/>
      <w:outlineLvl w:val="1"/>
    </w:pPr>
    <w:rPr>
      <w:sz w:val="28"/>
      <w:szCs w:val="40"/>
    </w:rPr>
  </w:style>
  <w:style w:type="paragraph" w:styleId="Heading3">
    <w:name w:val="heading 3"/>
    <w:basedOn w:val="HeadingBase"/>
    <w:next w:val="BodyText"/>
    <w:link w:val="Heading3Char"/>
    <w:qFormat/>
    <w:rsid w:val="0093643B"/>
    <w:pPr>
      <w:spacing w:before="180" w:after="120"/>
      <w:outlineLvl w:val="2"/>
    </w:pPr>
    <w:rPr>
      <w:spacing w:val="-10"/>
      <w:kern w:val="32"/>
    </w:rPr>
  </w:style>
  <w:style w:type="paragraph" w:styleId="Heading4">
    <w:name w:val="heading 4"/>
    <w:basedOn w:val="HeadingBase"/>
    <w:next w:val="BodyText"/>
    <w:link w:val="Heading4Char"/>
    <w:qFormat/>
    <w:rsid w:val="0093643B"/>
    <w:pPr>
      <w:spacing w:before="160" w:after="120"/>
      <w:outlineLvl w:val="3"/>
    </w:pPr>
    <w:rPr>
      <w:sz w:val="22"/>
    </w:rPr>
  </w:style>
  <w:style w:type="paragraph" w:styleId="Heading5">
    <w:name w:val="heading 5"/>
    <w:basedOn w:val="HeadingBase"/>
    <w:next w:val="Normal"/>
    <w:link w:val="Heading5Char"/>
    <w:qFormat/>
    <w:rsid w:val="0093643B"/>
    <w:pPr>
      <w:spacing w:before="80"/>
      <w:outlineLvl w:val="4"/>
    </w:pPr>
    <w:rPr>
      <w:color w:val="918585"/>
      <w:sz w:val="20"/>
    </w:rPr>
  </w:style>
  <w:style w:type="paragraph" w:styleId="Heading6">
    <w:name w:val="heading 6"/>
    <w:basedOn w:val="HeadingBase"/>
    <w:next w:val="Normal"/>
    <w:link w:val="Heading6Char"/>
    <w:qFormat/>
    <w:rsid w:val="0093643B"/>
    <w:pPr>
      <w:spacing w:before="60"/>
      <w:outlineLvl w:val="5"/>
    </w:pPr>
    <w:rPr>
      <w:color w:val="918585"/>
      <w:sz w:val="20"/>
    </w:rPr>
  </w:style>
  <w:style w:type="paragraph" w:styleId="Heading7">
    <w:name w:val="heading 7"/>
    <w:basedOn w:val="Normal"/>
    <w:next w:val="Normal"/>
    <w:link w:val="Heading7Char"/>
    <w:qFormat/>
    <w:rsid w:val="0093643B"/>
    <w:pPr>
      <w:ind w:left="720"/>
      <w:outlineLvl w:val="6"/>
    </w:pPr>
    <w:rPr>
      <w:i/>
    </w:rPr>
  </w:style>
  <w:style w:type="paragraph" w:styleId="Heading8">
    <w:name w:val="heading 8"/>
    <w:basedOn w:val="Normal"/>
    <w:next w:val="Normal"/>
    <w:link w:val="Heading8Char"/>
    <w:qFormat/>
    <w:rsid w:val="0093643B"/>
    <w:pPr>
      <w:ind w:left="720"/>
      <w:outlineLvl w:val="7"/>
    </w:pPr>
    <w:rPr>
      <w:i/>
    </w:rPr>
  </w:style>
  <w:style w:type="paragraph" w:styleId="Heading9">
    <w:name w:val="heading 9"/>
    <w:basedOn w:val="Normal"/>
    <w:next w:val="Normal"/>
    <w:link w:val="Heading9Char"/>
    <w:qFormat/>
    <w:rsid w:val="0093643B"/>
    <w:pPr>
      <w:ind w:left="720"/>
      <w:outlineLvl w:val="8"/>
    </w:pPr>
    <w:rPr>
      <w:i/>
    </w:rPr>
  </w:style>
  <w:style w:type="character" w:default="1" w:styleId="DefaultParagraphFont">
    <w:name w:val="Default Paragraph Font"/>
    <w:uiPriority w:val="1"/>
    <w:unhideWhenUsed/>
    <w:rsid w:val="00936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43B"/>
  </w:style>
  <w:style w:type="character" w:customStyle="1" w:styleId="Heading1Char">
    <w:name w:val="Heading 1 Char"/>
    <w:basedOn w:val="DefaultParagraphFont"/>
    <w:link w:val="Heading1"/>
    <w:rsid w:val="0093643B"/>
    <w:rPr>
      <w:rFonts w:ascii="Times New Roman" w:eastAsia="Times New Roman" w:hAnsi="Times New Roman" w:cs="Times New Roman"/>
      <w:b/>
      <w:sz w:val="32"/>
      <w:szCs w:val="20"/>
      <w:lang w:eastAsia="en-US"/>
    </w:rPr>
  </w:style>
  <w:style w:type="paragraph" w:styleId="BodyText">
    <w:name w:val="Body Text"/>
    <w:basedOn w:val="Normal"/>
    <w:link w:val="BodyTextChar"/>
    <w:rsid w:val="00936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43B"/>
    <w:rPr>
      <w:rFonts w:ascii="Times New Roman" w:eastAsia="Times New Roman" w:hAnsi="Times New Roman" w:cs="Times New Roman"/>
      <w:sz w:val="24"/>
      <w:lang w:eastAsia="en-US"/>
    </w:rPr>
  </w:style>
  <w:style w:type="paragraph" w:styleId="Footer">
    <w:name w:val="footer"/>
    <w:basedOn w:val="Normal"/>
    <w:link w:val="FooterChar"/>
    <w:rsid w:val="00936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43B"/>
    <w:rPr>
      <w:rFonts w:ascii="Times New Roman" w:eastAsia="Times New Roman" w:hAnsi="Times New Roman" w:cs="Times New Roman"/>
      <w:sz w:val="16"/>
      <w:lang w:eastAsia="en-US"/>
    </w:rPr>
  </w:style>
  <w:style w:type="paragraph" w:styleId="List">
    <w:name w:val="List"/>
    <w:basedOn w:val="BodyText"/>
    <w:next w:val="BodyText"/>
    <w:rsid w:val="0093643B"/>
    <w:pPr>
      <w:tabs>
        <w:tab w:val="left" w:pos="340"/>
      </w:tabs>
      <w:spacing w:before="60" w:after="60"/>
      <w:ind w:left="340" w:hanging="340"/>
    </w:pPr>
  </w:style>
  <w:style w:type="character" w:customStyle="1" w:styleId="SpecialBold">
    <w:name w:val="Special Bold"/>
    <w:basedOn w:val="DefaultParagraphFont"/>
    <w:rsid w:val="0093643B"/>
    <w:rPr>
      <w:b/>
      <w:spacing w:val="0"/>
    </w:rPr>
  </w:style>
  <w:style w:type="paragraph" w:styleId="ListBullet2">
    <w:name w:val="List Bullet 2"/>
    <w:basedOn w:val="List2"/>
    <w:rsid w:val="0093643B"/>
    <w:pPr>
      <w:numPr>
        <w:numId w:val="14"/>
      </w:numPr>
      <w:tabs>
        <w:tab w:val="clear" w:pos="680"/>
      </w:tabs>
    </w:pPr>
  </w:style>
  <w:style w:type="character" w:styleId="Emphasis">
    <w:name w:val="Emphasis"/>
    <w:basedOn w:val="DefaultParagraphFont"/>
    <w:qFormat/>
    <w:rsid w:val="0093643B"/>
    <w:rPr>
      <w:i/>
    </w:rPr>
  </w:style>
  <w:style w:type="paragraph" w:customStyle="1" w:styleId="SuperHeading">
    <w:name w:val="SuperHeading"/>
    <w:basedOn w:val="Normal"/>
    <w:rsid w:val="0093643B"/>
    <w:pPr>
      <w:spacing w:before="240" w:after="120"/>
      <w:outlineLvl w:val="0"/>
    </w:pPr>
    <w:rPr>
      <w:rFonts w:ascii="Times New Roman" w:hAnsi="Times New Roman"/>
      <w:b/>
      <w:sz w:val="28"/>
    </w:rPr>
  </w:style>
  <w:style w:type="paragraph" w:customStyle="1" w:styleId="AllowPageBreak">
    <w:name w:val="AllowPageBreak"/>
    <w:rsid w:val="009364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643B"/>
    <w:pPr>
      <w:numPr>
        <w:numId w:val="2"/>
      </w:numPr>
      <w:tabs>
        <w:tab w:val="clear" w:pos="1021"/>
      </w:tabs>
      <w:ind w:left="1037" w:hanging="357"/>
    </w:pPr>
  </w:style>
  <w:style w:type="character" w:customStyle="1" w:styleId="Underline">
    <w:name w:val="Underline"/>
    <w:basedOn w:val="DefaultParagraphFont"/>
    <w:qFormat/>
    <w:rsid w:val="0093643B"/>
    <w:rPr>
      <w:u w:val="single"/>
    </w:rPr>
  </w:style>
  <w:style w:type="character" w:customStyle="1" w:styleId="BoldandItalics">
    <w:name w:val="Bold and Italics"/>
    <w:qFormat/>
    <w:rsid w:val="0093643B"/>
    <w:rPr>
      <w:b/>
      <w:i/>
      <w:u w:val="none"/>
    </w:rPr>
  </w:style>
  <w:style w:type="character" w:customStyle="1" w:styleId="Heading2Char">
    <w:name w:val="Heading 2 Char"/>
    <w:basedOn w:val="DefaultParagraphFont"/>
    <w:link w:val="Heading2"/>
    <w:rsid w:val="00936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43B"/>
    <w:rPr>
      <w:rFonts w:ascii="Courier New" w:eastAsia="Times New Roman" w:hAnsi="Courier New" w:cs="Times New Roman"/>
      <w:i/>
      <w:szCs w:val="20"/>
      <w:lang w:eastAsia="en-US"/>
    </w:rPr>
  </w:style>
  <w:style w:type="paragraph" w:customStyle="1" w:styleId="HeadingBase">
    <w:name w:val="Heading Base"/>
    <w:rsid w:val="00936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43B"/>
    <w:pPr>
      <w:tabs>
        <w:tab w:val="right" w:leader="dot" w:pos="9072"/>
      </w:tabs>
      <w:ind w:left="567"/>
    </w:pPr>
    <w:rPr>
      <w:szCs w:val="22"/>
    </w:rPr>
  </w:style>
  <w:style w:type="paragraph" w:customStyle="1" w:styleId="TOCBase">
    <w:name w:val="TOC Base"/>
    <w:rsid w:val="00936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43B"/>
    <w:pPr>
      <w:tabs>
        <w:tab w:val="right" w:leader="dot" w:pos="9072"/>
      </w:tabs>
      <w:spacing w:before="40" w:after="40"/>
      <w:ind w:left="284"/>
    </w:pPr>
    <w:rPr>
      <w:rFonts w:ascii="Times New Roman" w:hAnsi="Times New Roman"/>
    </w:rPr>
  </w:style>
  <w:style w:type="paragraph" w:styleId="TOC1">
    <w:name w:val="toc 1"/>
    <w:basedOn w:val="TOCBase"/>
    <w:next w:val="Normal"/>
    <w:rsid w:val="009364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43B"/>
    <w:pPr>
      <w:spacing w:before="5040"/>
      <w:jc w:val="center"/>
    </w:pPr>
    <w:rPr>
      <w:sz w:val="48"/>
      <w:szCs w:val="72"/>
      <w:lang w:val="en-US"/>
    </w:rPr>
  </w:style>
  <w:style w:type="character" w:customStyle="1" w:styleId="TitleChar">
    <w:name w:val="Title Char"/>
    <w:basedOn w:val="DefaultParagraphFont"/>
    <w:link w:val="Title"/>
    <w:rsid w:val="00936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43B"/>
    <w:pPr>
      <w:tabs>
        <w:tab w:val="left" w:pos="3600"/>
        <w:tab w:val="left" w:pos="3958"/>
      </w:tabs>
    </w:pPr>
  </w:style>
  <w:style w:type="paragraph" w:styleId="ListBullet">
    <w:name w:val="List Bullet"/>
    <w:basedOn w:val="List"/>
    <w:rsid w:val="0093643B"/>
    <w:pPr>
      <w:numPr>
        <w:numId w:val="13"/>
      </w:numPr>
      <w:tabs>
        <w:tab w:val="clear" w:pos="340"/>
      </w:tabs>
      <w:spacing w:before="40" w:after="40"/>
    </w:pPr>
  </w:style>
  <w:style w:type="paragraph" w:customStyle="1" w:styleId="Note">
    <w:name w:val="Note"/>
    <w:basedOn w:val="BodyText"/>
    <w:rsid w:val="00936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43B"/>
    <w:pPr>
      <w:framePr w:wrap="auto" w:hAnchor="text" w:y="6049"/>
    </w:pPr>
    <w:rPr>
      <w:color w:val="000000"/>
      <w:sz w:val="40"/>
    </w:rPr>
  </w:style>
  <w:style w:type="paragraph" w:customStyle="1" w:styleId="TOCTitle">
    <w:name w:val="TOCTitle"/>
    <w:basedOn w:val="Heading1"/>
    <w:rsid w:val="0093643B"/>
    <w:pPr>
      <w:spacing w:after="240"/>
      <w:jc w:val="center"/>
      <w:outlineLvl w:val="9"/>
    </w:pPr>
    <w:rPr>
      <w:caps/>
    </w:rPr>
  </w:style>
  <w:style w:type="paragraph" w:customStyle="1" w:styleId="Version">
    <w:name w:val="Version"/>
    <w:rsid w:val="00936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43B"/>
    <w:pPr>
      <w:keepNext w:val="0"/>
      <w:tabs>
        <w:tab w:val="right" w:pos="4176"/>
      </w:tabs>
      <w:ind w:left="198" w:hanging="198"/>
    </w:pPr>
    <w:rPr>
      <w:rFonts w:ascii="Garamond" w:hAnsi="Garamond"/>
    </w:rPr>
  </w:style>
  <w:style w:type="paragraph" w:styleId="IndexHeading">
    <w:name w:val="index heading"/>
    <w:basedOn w:val="Normal"/>
    <w:next w:val="Index1"/>
    <w:semiHidden/>
    <w:rsid w:val="0093643B"/>
    <w:pPr>
      <w:spacing w:before="120" w:after="120"/>
    </w:pPr>
    <w:rPr>
      <w:rFonts w:ascii="Arial" w:hAnsi="Arial"/>
      <w:b/>
      <w:color w:val="918585"/>
      <w:sz w:val="24"/>
    </w:rPr>
  </w:style>
  <w:style w:type="paragraph" w:styleId="Header">
    <w:name w:val="header"/>
    <w:basedOn w:val="Normal"/>
    <w:link w:val="HeaderChar"/>
    <w:rsid w:val="00936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43B"/>
    <w:rPr>
      <w:rFonts w:ascii="Times New Roman" w:eastAsia="Times New Roman" w:hAnsi="Times New Roman" w:cs="Times New Roman"/>
      <w:sz w:val="16"/>
      <w:szCs w:val="20"/>
      <w:lang w:val="en-GB" w:eastAsia="en-US"/>
    </w:rPr>
  </w:style>
  <w:style w:type="paragraph" w:customStyle="1" w:styleId="Chapter">
    <w:name w:val="Chapter"/>
    <w:basedOn w:val="Normal"/>
    <w:rsid w:val="0093643B"/>
    <w:pPr>
      <w:spacing w:before="240"/>
    </w:pPr>
    <w:rPr>
      <w:rFonts w:ascii="Times New Roman" w:hAnsi="Times New Roman"/>
      <w:smallCaps/>
      <w:spacing w:val="80"/>
      <w:sz w:val="28"/>
    </w:rPr>
  </w:style>
  <w:style w:type="paragraph" w:customStyle="1" w:styleId="InChapter">
    <w:name w:val="InChapter"/>
    <w:basedOn w:val="Heading3"/>
    <w:rsid w:val="0093643B"/>
    <w:pPr>
      <w:spacing w:after="240"/>
      <w:outlineLvl w:val="9"/>
    </w:pPr>
    <w:rPr>
      <w:noProof/>
    </w:rPr>
  </w:style>
  <w:style w:type="paragraph" w:styleId="Index2">
    <w:name w:val="index 2"/>
    <w:basedOn w:val="Normal"/>
    <w:next w:val="Normal"/>
    <w:semiHidden/>
    <w:rsid w:val="0093643B"/>
    <w:pPr>
      <w:tabs>
        <w:tab w:val="right" w:pos="4176"/>
      </w:tabs>
      <w:ind w:left="568" w:hanging="284"/>
    </w:pPr>
    <w:rPr>
      <w:rFonts w:ascii="Garamond" w:hAnsi="Garamond"/>
    </w:rPr>
  </w:style>
  <w:style w:type="paragraph" w:customStyle="1" w:styleId="Byline">
    <w:name w:val="Byline"/>
    <w:rsid w:val="00936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43B"/>
    <w:pPr>
      <w:tabs>
        <w:tab w:val="clear" w:pos="3600"/>
        <w:tab w:val="clear" w:pos="3958"/>
      </w:tabs>
      <w:jc w:val="right"/>
    </w:pPr>
  </w:style>
  <w:style w:type="paragraph" w:styleId="Caption">
    <w:name w:val="caption"/>
    <w:basedOn w:val="BodyText"/>
    <w:next w:val="Normal"/>
    <w:qFormat/>
    <w:rsid w:val="0093643B"/>
    <w:pPr>
      <w:framePr w:w="2268" w:hSpace="181" w:vSpace="181" w:wrap="around" w:vAnchor="text" w:hAnchor="page" w:x="1135" w:y="285" w:anchorLock="1"/>
    </w:pPr>
    <w:rPr>
      <w:i/>
    </w:rPr>
  </w:style>
  <w:style w:type="paragraph" w:customStyle="1" w:styleId="MiniTOCTitle">
    <w:name w:val="MiniTOCTitle"/>
    <w:basedOn w:val="Heading4"/>
    <w:rsid w:val="0093643B"/>
    <w:pPr>
      <w:spacing w:before="240"/>
      <w:outlineLvl w:val="9"/>
    </w:pPr>
    <w:rPr>
      <w:noProof/>
      <w:sz w:val="24"/>
    </w:rPr>
  </w:style>
  <w:style w:type="paragraph" w:customStyle="1" w:styleId="MiniTOCItem">
    <w:name w:val="MiniTOCItem"/>
    <w:basedOn w:val="ListBullet"/>
    <w:rsid w:val="0093643B"/>
    <w:pPr>
      <w:numPr>
        <w:numId w:val="0"/>
      </w:numPr>
      <w:tabs>
        <w:tab w:val="right" w:leader="dot" w:pos="6521"/>
      </w:tabs>
      <w:spacing w:before="0" w:after="0"/>
    </w:pPr>
  </w:style>
  <w:style w:type="paragraph" w:customStyle="1" w:styleId="TOFTitle">
    <w:name w:val="TOFTitle"/>
    <w:basedOn w:val="TOCTitle"/>
    <w:rsid w:val="0093643B"/>
  </w:style>
  <w:style w:type="paragraph" w:styleId="TableofFigures">
    <w:name w:val="table of figures"/>
    <w:basedOn w:val="Normal"/>
    <w:next w:val="Normal"/>
    <w:semiHidden/>
    <w:rsid w:val="0093643B"/>
    <w:pPr>
      <w:tabs>
        <w:tab w:val="right" w:leader="dot" w:pos="9072"/>
      </w:tabs>
      <w:ind w:left="970" w:hanging="403"/>
    </w:pPr>
    <w:rPr>
      <w:rFonts w:ascii="Times New Roman" w:hAnsi="Times New Roman"/>
      <w:b/>
    </w:rPr>
  </w:style>
  <w:style w:type="paragraph" w:styleId="ListNumber">
    <w:name w:val="List Number"/>
    <w:basedOn w:val="List"/>
    <w:rsid w:val="0093643B"/>
    <w:pPr>
      <w:numPr>
        <w:numId w:val="11"/>
      </w:numPr>
    </w:pPr>
  </w:style>
  <w:style w:type="character" w:customStyle="1" w:styleId="WingdingSymbols">
    <w:name w:val="Wingding Symbols"/>
    <w:rsid w:val="0093643B"/>
    <w:rPr>
      <w:rFonts w:ascii="Wingdings" w:hAnsi="Wingdings"/>
    </w:rPr>
  </w:style>
  <w:style w:type="paragraph" w:customStyle="1" w:styleId="TableHeading">
    <w:name w:val="Table Heading"/>
    <w:basedOn w:val="HeadingBase"/>
    <w:rsid w:val="0093643B"/>
    <w:pPr>
      <w:keepLines/>
      <w:pBdr>
        <w:bottom w:val="single" w:sz="6" w:space="1" w:color="918585"/>
      </w:pBdr>
      <w:spacing w:before="240"/>
    </w:pPr>
  </w:style>
  <w:style w:type="character" w:customStyle="1" w:styleId="HotSpot">
    <w:name w:val="HotSpot"/>
    <w:rsid w:val="0093643B"/>
    <w:rPr>
      <w:color w:val="0033CC"/>
      <w:u w:val="none"/>
    </w:rPr>
  </w:style>
  <w:style w:type="paragraph" w:customStyle="1" w:styleId="BodyTextRight">
    <w:name w:val="Body Text Right"/>
    <w:basedOn w:val="BodyText"/>
    <w:rsid w:val="0093643B"/>
    <w:pPr>
      <w:spacing w:before="0" w:after="0"/>
      <w:jc w:val="right"/>
    </w:pPr>
  </w:style>
  <w:style w:type="paragraph" w:styleId="Index3">
    <w:name w:val="index 3"/>
    <w:basedOn w:val="ListNumber2"/>
    <w:next w:val="Normal"/>
    <w:semiHidden/>
    <w:rsid w:val="0093643B"/>
    <w:pPr>
      <w:numPr>
        <w:numId w:val="0"/>
      </w:numPr>
      <w:tabs>
        <w:tab w:val="right" w:leader="dot" w:pos="4176"/>
      </w:tabs>
    </w:pPr>
  </w:style>
  <w:style w:type="paragraph" w:styleId="ListNumber2">
    <w:name w:val="List Number 2"/>
    <w:basedOn w:val="List2"/>
    <w:rsid w:val="0093643B"/>
    <w:pPr>
      <w:numPr>
        <w:numId w:val="10"/>
      </w:numPr>
      <w:tabs>
        <w:tab w:val="clear" w:pos="1060"/>
      </w:tabs>
    </w:pPr>
  </w:style>
  <w:style w:type="paragraph" w:customStyle="1" w:styleId="MarginNote">
    <w:name w:val="Margin Note"/>
    <w:basedOn w:val="BodyText"/>
    <w:rsid w:val="00936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43B"/>
    <w:rPr>
      <w:sz w:val="32"/>
    </w:rPr>
  </w:style>
  <w:style w:type="paragraph" w:customStyle="1" w:styleId="HeadingProcedure">
    <w:name w:val="Heading Procedure"/>
    <w:basedOn w:val="HeadingBase"/>
    <w:next w:val="Normal"/>
    <w:rsid w:val="0093643B"/>
    <w:pPr>
      <w:tabs>
        <w:tab w:val="left" w:pos="0"/>
      </w:tabs>
      <w:spacing w:before="120" w:after="60"/>
    </w:pPr>
    <w:rPr>
      <w:i/>
      <w:color w:val="918585"/>
      <w:sz w:val="22"/>
    </w:rPr>
  </w:style>
  <w:style w:type="paragraph" w:customStyle="1" w:styleId="TableBodyText">
    <w:name w:val="Table Body Text"/>
    <w:basedOn w:val="BodyText"/>
    <w:rsid w:val="0093643B"/>
    <w:pPr>
      <w:spacing w:before="60" w:after="60"/>
    </w:pPr>
  </w:style>
  <w:style w:type="paragraph" w:styleId="ListContinue">
    <w:name w:val="List Continue"/>
    <w:basedOn w:val="List"/>
    <w:rsid w:val="0093643B"/>
    <w:pPr>
      <w:ind w:firstLine="0"/>
    </w:pPr>
  </w:style>
  <w:style w:type="paragraph" w:customStyle="1" w:styleId="ListNote">
    <w:name w:val="List Note"/>
    <w:basedOn w:val="List"/>
    <w:rsid w:val="0093643B"/>
    <w:pPr>
      <w:pBdr>
        <w:top w:val="single" w:sz="6" w:space="2" w:color="918585"/>
        <w:bottom w:val="single" w:sz="6" w:space="2" w:color="918585"/>
      </w:pBdr>
      <w:tabs>
        <w:tab w:val="left" w:pos="1021"/>
      </w:tabs>
      <w:ind w:firstLine="0"/>
    </w:pPr>
  </w:style>
  <w:style w:type="paragraph" w:customStyle="1" w:styleId="Warning">
    <w:name w:val="Warning"/>
    <w:basedOn w:val="BodyText"/>
    <w:rsid w:val="0093643B"/>
    <w:pPr>
      <w:shd w:val="clear" w:color="auto" w:fill="D9D9D9"/>
      <w:tabs>
        <w:tab w:val="left" w:pos="992"/>
      </w:tabs>
      <w:ind w:left="119" w:right="119"/>
    </w:pPr>
    <w:rPr>
      <w:sz w:val="20"/>
    </w:rPr>
  </w:style>
  <w:style w:type="paragraph" w:customStyle="1" w:styleId="MarginIcons">
    <w:name w:val="Margin Icons"/>
    <w:basedOn w:val="BodyText"/>
    <w:rsid w:val="00936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43B"/>
    <w:rPr>
      <w:rFonts w:ascii="Courier New" w:hAnsi="Courier New"/>
    </w:rPr>
  </w:style>
  <w:style w:type="paragraph" w:customStyle="1" w:styleId="NoteBullet">
    <w:name w:val="Note Bullet"/>
    <w:basedOn w:val="Note"/>
    <w:rsid w:val="0093643B"/>
    <w:pPr>
      <w:tabs>
        <w:tab w:val="clear" w:pos="680"/>
      </w:tabs>
      <w:spacing w:before="60" w:after="60"/>
    </w:pPr>
  </w:style>
  <w:style w:type="paragraph" w:customStyle="1" w:styleId="SubHeading2">
    <w:name w:val="SubHeading2"/>
    <w:basedOn w:val="HeadingBase"/>
    <w:rsid w:val="0093643B"/>
    <w:pPr>
      <w:spacing w:before="240" w:after="60"/>
    </w:pPr>
    <w:rPr>
      <w:sz w:val="20"/>
    </w:rPr>
  </w:style>
  <w:style w:type="paragraph" w:customStyle="1" w:styleId="SubHeading1">
    <w:name w:val="SubHeading1"/>
    <w:basedOn w:val="HeadingBase"/>
    <w:rsid w:val="0093643B"/>
    <w:pPr>
      <w:spacing w:before="240" w:after="60"/>
    </w:pPr>
    <w:rPr>
      <w:color w:val="918585"/>
      <w:sz w:val="22"/>
    </w:rPr>
  </w:style>
  <w:style w:type="paragraph" w:customStyle="1" w:styleId="SideHeading">
    <w:name w:val="Side Heading"/>
    <w:basedOn w:val="HeadingBase"/>
    <w:rsid w:val="00936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43B"/>
    <w:pPr>
      <w:numPr>
        <w:numId w:val="12"/>
      </w:numPr>
    </w:pPr>
  </w:style>
  <w:style w:type="paragraph" w:styleId="PlainText">
    <w:name w:val="Plain Text"/>
    <w:basedOn w:val="Normal"/>
    <w:link w:val="PlainTextChar"/>
    <w:rsid w:val="0093643B"/>
    <w:rPr>
      <w:sz w:val="20"/>
    </w:rPr>
  </w:style>
  <w:style w:type="character" w:customStyle="1" w:styleId="PlainTextChar">
    <w:name w:val="Plain Text Char"/>
    <w:basedOn w:val="DefaultParagraphFont"/>
    <w:link w:val="PlainText"/>
    <w:rsid w:val="0093643B"/>
    <w:rPr>
      <w:rFonts w:ascii="Courier New" w:eastAsia="Times New Roman" w:hAnsi="Courier New" w:cs="Times New Roman"/>
      <w:sz w:val="20"/>
      <w:szCs w:val="20"/>
      <w:lang w:eastAsia="en-US"/>
    </w:rPr>
  </w:style>
  <w:style w:type="character" w:customStyle="1" w:styleId="MenuOption">
    <w:name w:val="Menu Option"/>
    <w:basedOn w:val="DefaultParagraphFont"/>
    <w:rsid w:val="0093643B"/>
    <w:rPr>
      <w:b/>
      <w:smallCaps/>
    </w:rPr>
  </w:style>
  <w:style w:type="paragraph" w:customStyle="1" w:styleId="TableListNumber">
    <w:name w:val="Table List Number"/>
    <w:basedOn w:val="ListNumber"/>
    <w:rsid w:val="0093643B"/>
    <w:pPr>
      <w:numPr>
        <w:numId w:val="0"/>
      </w:numPr>
    </w:pPr>
  </w:style>
  <w:style w:type="paragraph" w:styleId="TOC4">
    <w:name w:val="toc 4"/>
    <w:basedOn w:val="TOCBase"/>
    <w:next w:val="Normal"/>
    <w:semiHidden/>
    <w:rsid w:val="0093643B"/>
    <w:pPr>
      <w:tabs>
        <w:tab w:val="right" w:leader="dot" w:pos="9071"/>
      </w:tabs>
      <w:ind w:left="1701"/>
    </w:pPr>
  </w:style>
  <w:style w:type="paragraph" w:customStyle="1" w:styleId="ListAlpha">
    <w:name w:val="List Alpha"/>
    <w:basedOn w:val="List"/>
    <w:rsid w:val="0093643B"/>
    <w:pPr>
      <w:numPr>
        <w:numId w:val="9"/>
      </w:numPr>
    </w:pPr>
  </w:style>
  <w:style w:type="paragraph" w:customStyle="1" w:styleId="ListAlpha2">
    <w:name w:val="List Alpha 2"/>
    <w:basedOn w:val="List2"/>
    <w:rsid w:val="0093643B"/>
    <w:pPr>
      <w:numPr>
        <w:numId w:val="8"/>
      </w:numPr>
    </w:pPr>
  </w:style>
  <w:style w:type="paragraph" w:styleId="List2">
    <w:name w:val="List 2"/>
    <w:basedOn w:val="BodyText"/>
    <w:rsid w:val="0093643B"/>
    <w:pPr>
      <w:tabs>
        <w:tab w:val="left" w:pos="680"/>
      </w:tabs>
      <w:spacing w:before="60" w:after="60"/>
      <w:ind w:left="680" w:hanging="340"/>
    </w:pPr>
  </w:style>
  <w:style w:type="paragraph" w:styleId="List3">
    <w:name w:val="List 3"/>
    <w:basedOn w:val="BodyText"/>
    <w:rsid w:val="0093643B"/>
    <w:pPr>
      <w:tabs>
        <w:tab w:val="left" w:pos="1021"/>
      </w:tabs>
      <w:spacing w:before="60" w:after="60"/>
      <w:ind w:left="1020" w:hanging="340"/>
    </w:pPr>
  </w:style>
  <w:style w:type="paragraph" w:styleId="List4">
    <w:name w:val="List 4"/>
    <w:basedOn w:val="BodyText"/>
    <w:rsid w:val="0093643B"/>
    <w:pPr>
      <w:tabs>
        <w:tab w:val="left" w:pos="1361"/>
      </w:tabs>
      <w:spacing w:before="60" w:after="60"/>
      <w:ind w:left="1361" w:hanging="340"/>
    </w:pPr>
  </w:style>
  <w:style w:type="paragraph" w:styleId="List5">
    <w:name w:val="List 5"/>
    <w:basedOn w:val="BodyText"/>
    <w:rsid w:val="0093643B"/>
    <w:pPr>
      <w:tabs>
        <w:tab w:val="left" w:pos="1701"/>
      </w:tabs>
      <w:spacing w:before="60" w:after="60"/>
      <w:ind w:left="1701" w:hanging="340"/>
    </w:pPr>
  </w:style>
  <w:style w:type="paragraph" w:styleId="ListBullet4">
    <w:name w:val="List Bullet 4"/>
    <w:basedOn w:val="List4"/>
    <w:rsid w:val="0093643B"/>
    <w:pPr>
      <w:numPr>
        <w:numId w:val="3"/>
      </w:numPr>
    </w:pPr>
  </w:style>
  <w:style w:type="paragraph" w:styleId="ListBullet5">
    <w:name w:val="List Bullet 5"/>
    <w:basedOn w:val="List5"/>
    <w:rsid w:val="0093643B"/>
    <w:pPr>
      <w:numPr>
        <w:numId w:val="4"/>
      </w:numPr>
    </w:pPr>
  </w:style>
  <w:style w:type="paragraph" w:styleId="ListContinue2">
    <w:name w:val="List Continue 2"/>
    <w:basedOn w:val="List2"/>
    <w:rsid w:val="0093643B"/>
    <w:pPr>
      <w:ind w:firstLine="0"/>
    </w:pPr>
  </w:style>
  <w:style w:type="paragraph" w:styleId="ListContinue3">
    <w:name w:val="List Continue 3"/>
    <w:basedOn w:val="List3"/>
    <w:rsid w:val="0093643B"/>
    <w:pPr>
      <w:ind w:left="1021" w:firstLine="0"/>
    </w:pPr>
  </w:style>
  <w:style w:type="paragraph" w:styleId="ListContinue4">
    <w:name w:val="List Continue 4"/>
    <w:basedOn w:val="List4"/>
    <w:rsid w:val="0093643B"/>
    <w:pPr>
      <w:ind w:firstLine="0"/>
    </w:pPr>
  </w:style>
  <w:style w:type="paragraph" w:styleId="ListContinue5">
    <w:name w:val="List Continue 5"/>
    <w:basedOn w:val="List5"/>
    <w:rsid w:val="0093643B"/>
    <w:pPr>
      <w:ind w:firstLine="0"/>
    </w:pPr>
  </w:style>
  <w:style w:type="paragraph" w:styleId="ListNumber3">
    <w:name w:val="List Number 3"/>
    <w:basedOn w:val="List3"/>
    <w:rsid w:val="0093643B"/>
    <w:pPr>
      <w:numPr>
        <w:numId w:val="5"/>
      </w:numPr>
    </w:pPr>
  </w:style>
  <w:style w:type="paragraph" w:styleId="ListNumber4">
    <w:name w:val="List Number 4"/>
    <w:basedOn w:val="List4"/>
    <w:rsid w:val="0093643B"/>
    <w:pPr>
      <w:numPr>
        <w:numId w:val="6"/>
      </w:numPr>
    </w:pPr>
  </w:style>
  <w:style w:type="paragraph" w:styleId="ListNumber5">
    <w:name w:val="List Number 5"/>
    <w:basedOn w:val="List5"/>
    <w:rsid w:val="0093643B"/>
    <w:pPr>
      <w:numPr>
        <w:numId w:val="7"/>
      </w:numPr>
    </w:pPr>
  </w:style>
  <w:style w:type="paragraph" w:styleId="BlockText">
    <w:name w:val="Block Text"/>
    <w:basedOn w:val="Normal"/>
    <w:rsid w:val="0093643B"/>
    <w:pPr>
      <w:spacing w:after="120"/>
      <w:ind w:left="1440" w:right="1440"/>
    </w:pPr>
  </w:style>
  <w:style w:type="character" w:customStyle="1" w:styleId="Subscript">
    <w:name w:val="Subscript"/>
    <w:basedOn w:val="DefaultParagraphFont"/>
    <w:rsid w:val="0093643B"/>
    <w:rPr>
      <w:sz w:val="16"/>
      <w:vertAlign w:val="subscript"/>
    </w:rPr>
  </w:style>
  <w:style w:type="character" w:customStyle="1" w:styleId="Superscript">
    <w:name w:val="Superscript"/>
    <w:basedOn w:val="DefaultParagraphFont"/>
    <w:rsid w:val="0093643B"/>
    <w:rPr>
      <w:sz w:val="16"/>
      <w:vertAlign w:val="superscript"/>
    </w:rPr>
  </w:style>
  <w:style w:type="character" w:customStyle="1" w:styleId="Symbols">
    <w:name w:val="Symbols"/>
    <w:basedOn w:val="DefaultParagraphFont"/>
    <w:rsid w:val="0093643B"/>
    <w:rPr>
      <w:rFonts w:ascii="Symbol" w:hAnsi="Symbol"/>
    </w:rPr>
  </w:style>
  <w:style w:type="character" w:customStyle="1" w:styleId="MenuOptions">
    <w:name w:val="Menu Options"/>
    <w:basedOn w:val="DefaultParagraphFont"/>
    <w:rsid w:val="0093643B"/>
    <w:rPr>
      <w:rFonts w:ascii="Arial Narrow" w:hAnsi="Arial Narrow"/>
      <w:smallCaps/>
    </w:rPr>
  </w:style>
  <w:style w:type="character" w:customStyle="1" w:styleId="Buttons">
    <w:name w:val="Buttons"/>
    <w:basedOn w:val="DefaultParagraphFont"/>
    <w:rsid w:val="0093643B"/>
    <w:rPr>
      <w:b/>
    </w:rPr>
  </w:style>
  <w:style w:type="character" w:customStyle="1" w:styleId="Underlined">
    <w:name w:val="Underlined"/>
    <w:basedOn w:val="DefaultParagraphFont"/>
    <w:rsid w:val="0093643B"/>
    <w:rPr>
      <w:u w:val="single"/>
    </w:rPr>
  </w:style>
  <w:style w:type="paragraph" w:customStyle="1" w:styleId="TableBodyTextRight">
    <w:name w:val="Table Body Text Right"/>
    <w:basedOn w:val="TableBodyText"/>
    <w:rsid w:val="0093643B"/>
    <w:pPr>
      <w:widowControl w:val="0"/>
      <w:autoSpaceDE w:val="0"/>
      <w:autoSpaceDN w:val="0"/>
      <w:adjustRightInd w:val="0"/>
      <w:jc w:val="right"/>
    </w:pPr>
    <w:rPr>
      <w:rFonts w:cs="Arial"/>
      <w:szCs w:val="18"/>
    </w:rPr>
  </w:style>
  <w:style w:type="paragraph" w:customStyle="1" w:styleId="CopyrightText">
    <w:name w:val="Copyright Text"/>
    <w:basedOn w:val="BodyText"/>
    <w:rsid w:val="0093643B"/>
    <w:rPr>
      <w:sz w:val="18"/>
    </w:rPr>
  </w:style>
  <w:style w:type="paragraph" w:customStyle="1" w:styleId="BodySmallRight">
    <w:name w:val="Body Small Right"/>
    <w:basedOn w:val="BodyTextRight"/>
    <w:rsid w:val="0093643B"/>
    <w:rPr>
      <w:sz w:val="18"/>
      <w:szCs w:val="18"/>
    </w:rPr>
  </w:style>
  <w:style w:type="paragraph" w:customStyle="1" w:styleId="MarginEdition">
    <w:name w:val="Margin Edition"/>
    <w:basedOn w:val="MarginNote"/>
    <w:rsid w:val="0093643B"/>
    <w:pPr>
      <w:spacing w:before="0" w:after="0"/>
    </w:pPr>
    <w:rPr>
      <w:rFonts w:ascii="Times New Roman" w:hAnsi="Times New Roman"/>
      <w:color w:val="999999"/>
    </w:rPr>
  </w:style>
  <w:style w:type="paragraph" w:customStyle="1" w:styleId="Spacer">
    <w:name w:val="Spacer"/>
    <w:basedOn w:val="Normal"/>
    <w:rsid w:val="0093643B"/>
    <w:rPr>
      <w:sz w:val="2"/>
      <w:szCs w:val="2"/>
    </w:rPr>
  </w:style>
  <w:style w:type="character" w:customStyle="1" w:styleId="Small">
    <w:name w:val="Small"/>
    <w:basedOn w:val="DefaultParagraphFont"/>
    <w:rsid w:val="0093643B"/>
    <w:rPr>
      <w:sz w:val="16"/>
    </w:rPr>
  </w:style>
  <w:style w:type="paragraph" w:customStyle="1" w:styleId="WideTable">
    <w:name w:val="Wide Table"/>
    <w:basedOn w:val="Normal"/>
    <w:rsid w:val="0093643B"/>
    <w:pPr>
      <w:ind w:left="-1418"/>
    </w:pPr>
    <w:rPr>
      <w:sz w:val="2"/>
      <w:szCs w:val="2"/>
    </w:rPr>
  </w:style>
  <w:style w:type="character" w:styleId="PageNumber">
    <w:name w:val="page number"/>
    <w:basedOn w:val="DefaultParagraphFont"/>
    <w:rsid w:val="0093643B"/>
  </w:style>
  <w:style w:type="paragraph" w:styleId="Quote">
    <w:name w:val="Quote"/>
    <w:basedOn w:val="Heading1"/>
    <w:link w:val="QuoteChar"/>
    <w:qFormat/>
    <w:rsid w:val="0093643B"/>
    <w:rPr>
      <w:b w:val="0"/>
      <w:sz w:val="72"/>
      <w:szCs w:val="72"/>
      <w:lang w:val="en-NZ"/>
    </w:rPr>
  </w:style>
  <w:style w:type="character" w:customStyle="1" w:styleId="QuoteChar">
    <w:name w:val="Quote Char"/>
    <w:basedOn w:val="DefaultParagraphFont"/>
    <w:link w:val="Quote"/>
    <w:rsid w:val="00936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43B"/>
    <w:pPr>
      <w:pageBreakBefore/>
    </w:pPr>
  </w:style>
  <w:style w:type="paragraph" w:customStyle="1" w:styleId="Border">
    <w:name w:val="Border"/>
    <w:basedOn w:val="Normal"/>
    <w:qFormat/>
    <w:rsid w:val="00936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43B"/>
    <w:rPr>
      <w:b/>
      <w:bCs/>
      <w:i/>
      <w:iCs/>
      <w:color w:val="auto"/>
    </w:rPr>
  </w:style>
  <w:style w:type="paragraph" w:styleId="IntenseQuote">
    <w:name w:val="Intense Quote"/>
    <w:basedOn w:val="Normal"/>
    <w:next w:val="Normal"/>
    <w:link w:val="IntenseQuoteChar"/>
    <w:uiPriority w:val="30"/>
    <w:qFormat/>
    <w:rsid w:val="00936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43B"/>
    <w:rPr>
      <w:smallCaps/>
      <w:color w:val="auto"/>
      <w:u w:val="single"/>
    </w:rPr>
  </w:style>
  <w:style w:type="character" w:styleId="IntenseReference">
    <w:name w:val="Intense Reference"/>
    <w:basedOn w:val="DefaultParagraphFont"/>
    <w:uiPriority w:val="32"/>
    <w:qFormat/>
    <w:rsid w:val="0093643B"/>
    <w:rPr>
      <w:b/>
      <w:bCs/>
      <w:smallCaps/>
      <w:color w:val="auto"/>
      <w:spacing w:val="5"/>
      <w:u w:val="single"/>
    </w:rPr>
  </w:style>
  <w:style w:type="paragraph" w:customStyle="1" w:styleId="2ColumnHeading">
    <w:name w:val="2Column Heading"/>
    <w:basedOn w:val="BodyText"/>
    <w:qFormat/>
    <w:rsid w:val="0093643B"/>
    <w:pPr>
      <w:spacing w:after="60"/>
      <w:ind w:left="-2268"/>
    </w:pPr>
    <w:rPr>
      <w:b/>
    </w:rPr>
  </w:style>
  <w:style w:type="paragraph" w:customStyle="1" w:styleId="Heading1TOC">
    <w:name w:val="Heading1 TOC"/>
    <w:basedOn w:val="Normal"/>
    <w:qFormat/>
    <w:rsid w:val="0093643B"/>
    <w:pPr>
      <w:spacing w:before="240" w:after="120"/>
    </w:pPr>
    <w:rPr>
      <w:rFonts w:ascii="Times New Roman" w:hAnsi="Times New Roman"/>
      <w:b/>
      <w:sz w:val="32"/>
    </w:rPr>
  </w:style>
  <w:style w:type="paragraph" w:customStyle="1" w:styleId="Heading2TOC">
    <w:name w:val="Heading2 TOC"/>
    <w:basedOn w:val="Normal"/>
    <w:qFormat/>
    <w:rsid w:val="0093643B"/>
    <w:pPr>
      <w:spacing w:before="240" w:after="60"/>
    </w:pPr>
    <w:rPr>
      <w:rFonts w:ascii="Times New Roman" w:hAnsi="Times New Roman"/>
      <w:b/>
      <w:sz w:val="28"/>
    </w:rPr>
  </w:style>
  <w:style w:type="paragraph" w:styleId="BalloonText">
    <w:name w:val="Balloon Text"/>
    <w:basedOn w:val="Normal"/>
    <w:link w:val="BalloonTextChar"/>
    <w:rsid w:val="0093643B"/>
    <w:rPr>
      <w:rFonts w:ascii="Tahoma" w:hAnsi="Tahoma" w:cs="Tahoma"/>
      <w:sz w:val="16"/>
      <w:szCs w:val="16"/>
    </w:rPr>
  </w:style>
  <w:style w:type="character" w:customStyle="1" w:styleId="BalloonTextChar">
    <w:name w:val="Balloon Text Char"/>
    <w:basedOn w:val="DefaultParagraphFont"/>
    <w:link w:val="BalloonText"/>
    <w:rsid w:val="00936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43B"/>
    <w:rPr>
      <w:b/>
      <w:color w:val="660033"/>
      <w:spacing w:val="0"/>
    </w:rPr>
  </w:style>
  <w:style w:type="paragraph" w:customStyle="1" w:styleId="Nameditemlist">
    <w:name w:val="Named item list"/>
    <w:basedOn w:val="BodyText"/>
    <w:qFormat/>
    <w:rsid w:val="009364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1191</Words>
  <Characters>8018</Characters>
  <Application>Microsoft Office Word</Application>
  <DocSecurity>0</DocSecurity>
  <Lines>287</Lines>
  <Paragraphs>185</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PSPLEGN501B Promote compliance with legislation in the public sector</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2012-11-01T03:41:00Z</dcterms:created>
  <dcterms:modified xsi:type="dcterms:W3CDTF">2012-11-01T03:41:00Z</dcterms:modified>
</cp:coreProperties>
</file>