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91E" w:rsidP="00C3791E">
      <w:pPr>
        <w:pStyle w:val="Title"/>
      </w:pPr>
      <w:bookmarkStart w:id="0" w:name="_GoBack"/>
      <w:bookmarkEnd w:id="0"/>
      <w:r>
        <w:fldChar w:fldCharType="begin"/>
      </w:r>
      <w:r>
        <w:instrText xml:space="preserve"> TITLE   \* MERGEFORMAT </w:instrText>
      </w:r>
      <w:r>
        <w:fldChar w:fldCharType="separate"/>
      </w:r>
      <w:r>
        <w:t>PSPLEGN401A Encourage compliance with legislation in the public sector</w:t>
      </w:r>
      <w:r>
        <w:fldChar w:fldCharType="end"/>
      </w:r>
    </w:p>
    <w:p w:rsidR="00C3791E" w:rsidP="00C3791E">
      <w:pPr>
        <w:pStyle w:val="Version"/>
        <w:sectPr w:rsidSect="00926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2676C" w:rsidP="0092676C">
      <w:pPr>
        <w:pStyle w:val="SuperHeading"/>
      </w:pPr>
      <w:r w:rsidRPr="0092676C">
        <w:t>PSPLEGN401A Encourage compliance with legislation in the public sector</w:t>
      </w:r>
    </w:p>
    <w:p w:rsidR="00000000" w:rsidRPr="0092676C" w:rsidP="0092676C">
      <w:pPr>
        <w:pStyle w:val="SuperHeading"/>
      </w:pPr>
    </w:p>
    <w:p w:rsidR="00000000" w:rsidRPr="0092676C" w:rsidP="0092676C">
      <w:pPr>
        <w:pStyle w:val="Heading1"/>
      </w:pPr>
      <w:bookmarkStart w:id="1" w:name="O_493780"/>
      <w:bookmarkEnd w:id="1"/>
      <w:r w:rsidRPr="0092676C">
        <w:t>Modification History</w:t>
      </w:r>
    </w:p>
    <w:tbl>
      <w:tblPr>
        <w:tblW w:w="0" w:type="auto"/>
        <w:tblLayout w:type="fixed"/>
        <w:tblCellMar>
          <w:left w:w="62" w:type="dxa"/>
          <w:right w:w="62" w:type="dxa"/>
        </w:tblCellMar>
        <w:tblLook w:val="0000"/>
      </w:tblPr>
      <w:tblGrid>
        <w:gridCol w:w="3052"/>
        <w:gridCol w:w="3052"/>
        <w:gridCol w:w="3052"/>
      </w:tblGrid>
      <w:tr w:rsidTr="00C379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76C" w:rsidP="0092676C">
            <w:pPr>
              <w:pStyle w:val="BodyText"/>
            </w:pPr>
            <w:r w:rsidRPr="0092676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76C" w:rsidP="0092676C">
            <w:pPr>
              <w:pStyle w:val="BodyText"/>
            </w:pPr>
            <w:r w:rsidRPr="0092676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rPr>
                <w:rStyle w:val="SpecialBold"/>
              </w:rPr>
              <w:t>Comments</w:t>
            </w:r>
          </w:p>
        </w:tc>
      </w:tr>
      <w:tr w:rsidTr="00C379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Unit descriptor ed</w:t>
            </w:r>
            <w:r w:rsidRPr="0092676C">
              <w:t xml:space="preserve">ited. </w:t>
            </w:r>
          </w:p>
        </w:tc>
      </w:tr>
      <w:tr w:rsidTr="00C379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Layout adjusted. No changes to content.</w:t>
            </w:r>
          </w:p>
        </w:tc>
      </w:tr>
      <w:tr w:rsidTr="00C379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76C">
            <w:pPr>
              <w:pStyle w:val="BodyText"/>
              <w:rPr>
                <w:lang w:val="en-NZ"/>
              </w:rPr>
            </w:pPr>
            <w:r w:rsidRPr="0092676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76C" w:rsidP="0092676C">
            <w:pPr>
              <w:pStyle w:val="BodyText"/>
            </w:pPr>
            <w:r w:rsidRPr="0092676C">
              <w:t>Primary release.</w:t>
            </w:r>
          </w:p>
        </w:tc>
      </w:tr>
    </w:tbl>
    <w:p w:rsidR="00C3791E" w:rsidP="0092676C">
      <w:pPr>
        <w:pStyle w:val="BodyText"/>
      </w:pPr>
    </w:p>
    <w:p w:rsidR="00C3791E" w:rsidP="0092676C">
      <w:pPr>
        <w:pStyle w:val="BodyText"/>
      </w:pPr>
    </w:p>
    <w:p w:rsidR="00000000" w:rsidRPr="0092676C" w:rsidP="0092676C">
      <w:pPr>
        <w:pStyle w:val="Heading1"/>
      </w:pPr>
      <w:bookmarkStart w:id="2" w:name="O_493777"/>
      <w:bookmarkEnd w:id="2"/>
      <w:r w:rsidRPr="0092676C">
        <w:t>Unit Descriptor</w:t>
      </w:r>
    </w:p>
    <w:p w:rsidR="00000000" w:rsidRPr="0092676C" w:rsidP="0092676C">
      <w:pPr>
        <w:pStyle w:val="BodyText"/>
      </w:pPr>
      <w:r w:rsidRPr="0092676C">
        <w:t>This unit covers the competency to encourage others (colleagues or th</w:t>
      </w:r>
      <w:r w:rsidRPr="0092676C">
        <w:t>ose supervised) in the workplace to comply with legislation. It includes assisting others to comply with legislative requirements, and taking action on non-compliance.</w:t>
      </w:r>
    </w:p>
    <w:p w:rsidR="00000000" w:rsidRPr="0092676C" w:rsidP="0092676C">
      <w:pPr>
        <w:pStyle w:val="BodyText"/>
      </w:pPr>
      <w:r w:rsidRPr="0092676C">
        <w:t>In practice, encouraging compliance with legislation is demonstrated in the context of o</w:t>
      </w:r>
      <w:r w:rsidRPr="0092676C">
        <w:t>ther generalist or specialist work activities such as using government processes, delivering and monitoring client services, using resources, preparing quotations, conducting interviews, awarding contracts etc.</w:t>
      </w:r>
    </w:p>
    <w:p w:rsidR="00000000" w:rsidRPr="0092676C" w:rsidP="0092676C">
      <w:pPr>
        <w:pStyle w:val="BodyText"/>
      </w:pPr>
      <w:r w:rsidRPr="0092676C">
        <w:t>No licensing, legislative, regulatory or cert</w:t>
      </w:r>
      <w:r w:rsidRPr="0092676C">
        <w:t>ification requirements apply to this unit at the time of publication</w:t>
      </w:r>
    </w:p>
    <w:p w:rsidR="00000000" w:rsidRPr="0092676C" w:rsidP="0092676C">
      <w:pPr>
        <w:pStyle w:val="AllowPageBreak"/>
      </w:pPr>
    </w:p>
    <w:p w:rsidR="00000000" w:rsidRPr="0092676C" w:rsidP="0092676C">
      <w:pPr>
        <w:pStyle w:val="Heading1"/>
      </w:pPr>
      <w:bookmarkStart w:id="3" w:name="O_493788"/>
      <w:bookmarkEnd w:id="3"/>
      <w:r w:rsidRPr="0092676C">
        <w:t>Application of the Unit</w:t>
      </w:r>
    </w:p>
    <w:p w:rsidR="00000000" w:rsidRPr="0092676C" w:rsidP="0092676C">
      <w:pPr>
        <w:pStyle w:val="BodyText"/>
      </w:pPr>
      <w:r w:rsidRPr="0092676C">
        <w:t>Not applicable.</w:t>
      </w:r>
    </w:p>
    <w:p w:rsidR="00000000" w:rsidRPr="0092676C" w:rsidP="0092676C">
      <w:pPr>
        <w:pStyle w:val="AllowPageBreak"/>
      </w:pPr>
    </w:p>
    <w:p w:rsidR="00000000" w:rsidRPr="0092676C" w:rsidP="0092676C">
      <w:pPr>
        <w:pStyle w:val="Heading1"/>
      </w:pPr>
      <w:bookmarkStart w:id="4" w:name="O_493778"/>
      <w:bookmarkEnd w:id="4"/>
      <w:r w:rsidRPr="0092676C">
        <w:t>Licensing/Regulatory Information</w:t>
      </w:r>
    </w:p>
    <w:p w:rsidR="00000000" w:rsidRPr="0092676C" w:rsidP="0092676C">
      <w:pPr>
        <w:pStyle w:val="BodyText"/>
      </w:pPr>
      <w:r w:rsidRPr="0092676C">
        <w:t>Not applicable.</w:t>
      </w:r>
    </w:p>
    <w:p w:rsidR="00000000" w:rsidRPr="0092676C" w:rsidP="0092676C">
      <w:pPr>
        <w:pStyle w:val="AllowPageBreak"/>
      </w:pPr>
    </w:p>
    <w:p w:rsidR="00000000" w:rsidRPr="0092676C" w:rsidP="0092676C">
      <w:pPr>
        <w:pStyle w:val="Heading1"/>
      </w:pPr>
      <w:bookmarkStart w:id="5" w:name="O_493783"/>
      <w:bookmarkEnd w:id="5"/>
      <w:r w:rsidRPr="0092676C">
        <w:t>Pre-Requisites</w:t>
      </w:r>
    </w:p>
    <w:p w:rsidR="00000000" w:rsidRPr="0092676C" w:rsidP="0092676C">
      <w:pPr>
        <w:pStyle w:val="BodyText"/>
      </w:pPr>
      <w:r w:rsidRPr="0092676C">
        <w:t>Not applicable.</w:t>
      </w:r>
    </w:p>
    <w:p w:rsidR="00000000" w:rsidRPr="0092676C" w:rsidP="0092676C">
      <w:pPr>
        <w:pStyle w:val="AllowPageBreak"/>
      </w:pPr>
    </w:p>
    <w:p w:rsidR="00000000" w:rsidRPr="0092676C" w:rsidP="0092676C">
      <w:pPr>
        <w:pStyle w:val="Heading1"/>
      </w:pPr>
      <w:bookmarkStart w:id="6" w:name="O_493784"/>
      <w:bookmarkEnd w:id="6"/>
      <w:r w:rsidRPr="0092676C">
        <w:t>Employability Skills Information</w:t>
      </w:r>
    </w:p>
    <w:p w:rsidR="00000000" w:rsidRPr="0092676C" w:rsidP="0092676C">
      <w:pPr>
        <w:pStyle w:val="BodyText"/>
      </w:pPr>
      <w:r w:rsidRPr="0092676C">
        <w:t>This unit contains employability skills.</w:t>
      </w:r>
    </w:p>
    <w:p w:rsidR="00000000" w:rsidRPr="0092676C" w:rsidP="0092676C">
      <w:pPr>
        <w:pStyle w:val="AllowPageBreak"/>
      </w:pPr>
    </w:p>
    <w:p w:rsidR="00000000" w:rsidRPr="0092676C" w:rsidP="0092676C">
      <w:pPr>
        <w:pStyle w:val="Heading1"/>
      </w:pPr>
      <w:bookmarkStart w:id="7" w:name="O_493785"/>
      <w:bookmarkEnd w:id="7"/>
      <w:r w:rsidRPr="0092676C">
        <w:t>Elements and Performance Criteria Pre-Content</w:t>
      </w:r>
    </w:p>
    <w:tbl>
      <w:tblPr>
        <w:tblW w:w="9322" w:type="dxa"/>
        <w:tblLayout w:type="fixed"/>
        <w:tblCellMar>
          <w:left w:w="62" w:type="dxa"/>
          <w:right w:w="62" w:type="dxa"/>
        </w:tblCellMar>
        <w:tblLook w:val="0000"/>
      </w:tblPr>
      <w:tblGrid>
        <w:gridCol w:w="2660"/>
        <w:gridCol w:w="6662"/>
      </w:tblGrid>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t>Together, performance criteria specify the requi</w:t>
            </w:r>
            <w:r w:rsidRPr="0092676C">
              <w:t>rements for competent performance. Text in</w:t>
            </w:r>
            <w:r w:rsidRPr="0092676C">
              <w:rPr>
                <w:rStyle w:val="BoldandItalics"/>
              </w:rPr>
              <w:t xml:space="preserve"> bold italics </w:t>
            </w:r>
            <w:r w:rsidRPr="0092676C">
              <w:t>is explained in the Range Statement following.</w:t>
            </w:r>
          </w:p>
        </w:tc>
      </w:tr>
    </w:tbl>
    <w:p w:rsidR="00000000" w:rsidRPr="0092676C" w:rsidP="0092676C">
      <w:pPr>
        <w:pStyle w:val="BodyText"/>
      </w:pPr>
    </w:p>
    <w:p w:rsidR="00000000" w:rsidRPr="0092676C" w:rsidP="0092676C">
      <w:pPr>
        <w:pStyle w:val="AllowPageBreak"/>
      </w:pPr>
    </w:p>
    <w:p w:rsidR="00000000" w:rsidRPr="0092676C" w:rsidP="0092676C">
      <w:pPr>
        <w:pStyle w:val="Heading1"/>
      </w:pPr>
      <w:bookmarkStart w:id="8" w:name="O_493786"/>
      <w:bookmarkEnd w:id="8"/>
      <w:r w:rsidRPr="0092676C">
        <w:t>Elements and Performance Criteria</w:t>
      </w:r>
    </w:p>
    <w:tbl>
      <w:tblPr>
        <w:tblW w:w="9322" w:type="dxa"/>
        <w:tblLayout w:type="fixed"/>
        <w:tblCellMar>
          <w:left w:w="62" w:type="dxa"/>
          <w:right w:w="62" w:type="dxa"/>
        </w:tblCellMar>
        <w:tblLook w:val="0000"/>
      </w:tblPr>
      <w:tblGrid>
        <w:gridCol w:w="2660"/>
        <w:gridCol w:w="6662"/>
      </w:tblGrid>
      <w:tr w:rsidTr="00C3791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SpecialBold"/>
              </w:rPr>
              <w:t>PERFORMANCE CRITERIA</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List"/>
              <w:rPr>
                <w:lang w:val="en-NZ"/>
              </w:rPr>
            </w:pPr>
            <w:r w:rsidRPr="0092676C">
              <w:rPr>
                <w:rStyle w:val="SpecialBold"/>
              </w:rPr>
              <w:t>1</w:t>
            </w:r>
            <w:r w:rsidRPr="0092676C">
              <w:t>.</w:t>
            </w:r>
            <w:r w:rsidRPr="0092676C">
              <w:tab/>
            </w:r>
            <w:r w:rsidRPr="0092676C">
              <w:rPr>
                <w:rStyle w:val="SpecialBold"/>
              </w:rPr>
              <w:t>Assist others to comply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
            </w:pPr>
            <w:r w:rsidRPr="0092676C">
              <w:t>1.1</w:t>
            </w:r>
            <w:r w:rsidRPr="0092676C">
              <w:tab/>
            </w:r>
            <w:r w:rsidRPr="0092676C">
              <w:t>Knowledge of the range of</w:t>
            </w:r>
            <w:r w:rsidRPr="0092676C">
              <w:rPr>
                <w:rStyle w:val="BoldandItalics"/>
              </w:rPr>
              <w:t xml:space="preserve"> legislation and guidelines</w:t>
            </w:r>
            <w:r w:rsidRPr="0092676C">
              <w:t xml:space="preserve"> relating to the public sector workplace is regularly updated to ensure currency.</w:t>
            </w:r>
          </w:p>
          <w:p w:rsidR="00000000" w:rsidRPr="0092676C" w:rsidP="0092676C">
            <w:pPr>
              <w:pStyle w:val="List"/>
            </w:pPr>
            <w:r w:rsidRPr="0092676C">
              <w:t>1.2</w:t>
            </w:r>
            <w:r w:rsidRPr="0092676C">
              <w:tab/>
              <w:t>The way various pieces of legislation are integrated to provide a legislative framework for public sector work and the</w:t>
            </w:r>
            <w:r w:rsidRPr="0092676C">
              <w:t xml:space="preserve"> key requirements of each piece of legislation are confirmed and conveyed to </w:t>
            </w:r>
            <w:r w:rsidRPr="0092676C">
              <w:rPr>
                <w:rStyle w:val="BoldandItalics"/>
              </w:rPr>
              <w:t xml:space="preserve">others </w:t>
            </w:r>
            <w:r w:rsidRPr="0092676C">
              <w:t>using language and examples suited to their individual needs.</w:t>
            </w:r>
          </w:p>
          <w:p w:rsidR="00000000" w:rsidRPr="0092676C" w:rsidP="0092676C">
            <w:pPr>
              <w:pStyle w:val="List"/>
            </w:pPr>
            <w:r w:rsidRPr="0092676C">
              <w:t>1.3</w:t>
            </w:r>
            <w:r w:rsidRPr="0092676C">
              <w:tab/>
              <w:t>Own work practices and procedures are used to provide a consistent model of compliance with legislative re</w:t>
            </w:r>
            <w:r w:rsidRPr="0092676C">
              <w:t>quirements relating to the public sector work environment.</w:t>
            </w:r>
          </w:p>
          <w:p w:rsidR="00000000" w:rsidRPr="0092676C" w:rsidP="0092676C">
            <w:pPr>
              <w:pStyle w:val="List"/>
            </w:pPr>
            <w:r w:rsidRPr="0092676C">
              <w:t>1.4</w:t>
            </w:r>
            <w:r w:rsidRPr="0092676C">
              <w:tab/>
              <w:t xml:space="preserve">The </w:t>
            </w:r>
            <w:r w:rsidRPr="0092676C">
              <w:rPr>
                <w:rStyle w:val="BoldandItalics"/>
              </w:rPr>
              <w:t>consequences of non-compliance</w:t>
            </w:r>
            <w:r w:rsidRPr="0092676C">
              <w:t xml:space="preserve"> with public sector legislation are identified and conveyed to others using language and examples suited to individual needs.</w:t>
            </w:r>
          </w:p>
          <w:p w:rsidR="00000000" w:rsidRPr="0092676C" w:rsidP="0092676C">
            <w:pPr>
              <w:pStyle w:val="List"/>
            </w:pPr>
            <w:r w:rsidRPr="0092676C">
              <w:t>1.5</w:t>
            </w:r>
            <w:r w:rsidRPr="0092676C">
              <w:tab/>
              <w:t>Others are assisted to locate</w:t>
            </w:r>
            <w:r w:rsidRPr="0092676C">
              <w:t xml:space="preserve"> and access current information on legislation and guidelines.</w:t>
            </w:r>
          </w:p>
          <w:p w:rsidR="00000000" w:rsidP="0092676C">
            <w:pPr>
              <w:pStyle w:val="List"/>
              <w:rPr>
                <w:lang w:val="en-NZ"/>
              </w:rPr>
            </w:pPr>
            <w:r w:rsidRPr="0092676C">
              <w:t>1.6</w:t>
            </w:r>
            <w:r w:rsidRPr="0092676C">
              <w:tab/>
              <w:t xml:space="preserve">Others are encouraged to identify and obtain advice on apparently </w:t>
            </w:r>
            <w:r w:rsidRPr="0092676C">
              <w:rPr>
                <w:rStyle w:val="BoldandItalics"/>
              </w:rPr>
              <w:t>conflicting legislative requirements</w:t>
            </w:r>
            <w:r w:rsidRPr="0092676C">
              <w:t xml:space="preserve"> in accordance with organisational policy and procedures.</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List"/>
              <w:rPr>
                <w:lang w:val="en-NZ"/>
              </w:rPr>
            </w:pPr>
            <w:r w:rsidRPr="0092676C">
              <w:rPr>
                <w:rStyle w:val="SpecialBold"/>
              </w:rPr>
              <w:t>2</w:t>
            </w:r>
            <w:r w:rsidRPr="0092676C">
              <w:t>.</w:t>
            </w:r>
            <w:r w:rsidRPr="0092676C">
              <w:tab/>
            </w:r>
            <w:r w:rsidRPr="0092676C">
              <w:rPr>
                <w:rStyle w:val="SpecialBold"/>
              </w:rPr>
              <w:t>Act on non-compliance</w:t>
            </w:r>
            <w:r w:rsidRPr="0092676C">
              <w:t xml:space="preserve"> </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
            </w:pPr>
            <w:r w:rsidRPr="0092676C">
              <w:t>2.</w:t>
            </w:r>
            <w:r w:rsidRPr="0092676C">
              <w:t>1</w:t>
            </w:r>
            <w:r w:rsidRPr="0092676C">
              <w:tab/>
              <w:t>Actions that might constitute breaches of legislation are identified and discussed with others in accordance with organisational requirements.</w:t>
            </w:r>
          </w:p>
          <w:p w:rsidR="00000000" w:rsidRPr="0092676C" w:rsidP="0092676C">
            <w:pPr>
              <w:pStyle w:val="List"/>
            </w:pPr>
            <w:r w:rsidRPr="0092676C">
              <w:t>2.2</w:t>
            </w:r>
            <w:r w:rsidRPr="0092676C">
              <w:tab/>
              <w:t>Possible breaches of legislation are acted upon or referred promptly to an authorised person/body in accord</w:t>
            </w:r>
            <w:r w:rsidRPr="0092676C">
              <w:t>ance with organisational procedures.</w:t>
            </w:r>
          </w:p>
          <w:p w:rsidR="00000000" w:rsidRPr="0092676C" w:rsidP="0092676C">
            <w:pPr>
              <w:pStyle w:val="List"/>
            </w:pPr>
            <w:r w:rsidRPr="0092676C">
              <w:t>2.3</w:t>
            </w:r>
            <w:r w:rsidRPr="0092676C">
              <w:rPr>
                <w:rStyle w:val="BoldandItalics"/>
              </w:rPr>
              <w:tab/>
              <w:t>Inadequacies in workplace procedures</w:t>
            </w:r>
            <w:r w:rsidRPr="0092676C">
              <w:t xml:space="preserve"> which may contribute to non-compliance are reported and addressed in accordance with organisational procedures.</w:t>
            </w:r>
          </w:p>
        </w:tc>
      </w:tr>
    </w:tbl>
    <w:p w:rsidR="00000000" w:rsidRPr="0092676C" w:rsidP="0092676C">
      <w:pPr>
        <w:pStyle w:val="BodyText"/>
      </w:pPr>
    </w:p>
    <w:p w:rsidR="00000000" w:rsidRPr="0092676C" w:rsidP="0092676C">
      <w:pPr>
        <w:pStyle w:val="AllowPageBreak"/>
      </w:pPr>
    </w:p>
    <w:p w:rsidR="00000000" w:rsidRPr="0092676C" w:rsidP="0092676C">
      <w:pPr>
        <w:pStyle w:val="Heading1"/>
      </w:pPr>
      <w:bookmarkStart w:id="9" w:name="O_493782"/>
      <w:bookmarkEnd w:id="9"/>
      <w:r w:rsidRPr="0092676C">
        <w:t>Required Skills and Knowledge</w:t>
      </w:r>
    </w:p>
    <w:tbl>
      <w:tblPr>
        <w:tblW w:w="0" w:type="auto"/>
        <w:tblLayout w:type="fixed"/>
        <w:tblCellMar>
          <w:left w:w="62" w:type="dxa"/>
          <w:right w:w="62" w:type="dxa"/>
        </w:tblCellMar>
        <w:tblLook w:val="0000"/>
      </w:tblPr>
      <w:tblGrid>
        <w:gridCol w:w="8544"/>
        <w:gridCol w:w="9"/>
      </w:tblGrid>
      <w:tr w:rsidTr="00C3791E">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t>This section describes the essential skills and knowledge and their level, required for this unit.</w:t>
            </w:r>
          </w:p>
        </w:tc>
      </w:tr>
      <w:tr w:rsidTr="00C3791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rPr>
                <w:rStyle w:val="SpecialBold"/>
              </w:rPr>
              <w:t>Skill requirements</w:t>
            </w:r>
          </w:p>
          <w:p w:rsidR="00000000" w:rsidRPr="0092676C" w:rsidP="0092676C">
            <w:pPr>
              <w:pStyle w:val="BodyText"/>
            </w:pPr>
            <w:r w:rsidRPr="0092676C">
              <w:t>Look for evidence that confirms skills in:</w:t>
            </w:r>
          </w:p>
          <w:p w:rsidR="00000000" w:rsidRPr="0092676C" w:rsidP="0092676C">
            <w:pPr>
              <w:pStyle w:val="ListBullet2"/>
            </w:pPr>
            <w:r w:rsidRPr="0092676C">
              <w:t xml:space="preserve">accessing and reading complex and formal documents such as legislation and related materials </w:t>
            </w:r>
          </w:p>
          <w:p w:rsidR="00000000" w:rsidRPr="0092676C" w:rsidP="0092676C">
            <w:pPr>
              <w:pStyle w:val="ListBullet2"/>
            </w:pPr>
            <w:r w:rsidRPr="0092676C">
              <w:t>assisting others to apply legislation to work practices and to identify inappropriate conduct</w:t>
            </w:r>
          </w:p>
          <w:p w:rsidR="00000000" w:rsidRPr="0092676C" w:rsidP="0092676C">
            <w:pPr>
              <w:pStyle w:val="ListBullet2"/>
            </w:pPr>
            <w:r w:rsidRPr="0092676C">
              <w:t>using guidelines to effectively administer legislative requirements</w:t>
            </w:r>
          </w:p>
          <w:p w:rsidR="00000000" w:rsidRPr="0092676C" w:rsidP="0092676C">
            <w:pPr>
              <w:pStyle w:val="ListBullet2"/>
            </w:pPr>
            <w:r w:rsidRPr="0092676C">
              <w:t>exercising discretion in accordance with legislation and guidelines</w:t>
            </w:r>
          </w:p>
          <w:p w:rsidR="00000000" w:rsidRPr="0092676C" w:rsidP="0092676C">
            <w:pPr>
              <w:pStyle w:val="ListBullet2"/>
            </w:pPr>
            <w:r w:rsidRPr="0092676C">
              <w:t>communicating with others involving exchanges of complex oral/written information</w:t>
            </w:r>
          </w:p>
          <w:p w:rsidR="00000000" w:rsidRPr="0092676C" w:rsidP="0092676C">
            <w:pPr>
              <w:pStyle w:val="ListBullet2"/>
            </w:pPr>
            <w:r w:rsidRPr="0092676C">
              <w:t>using technology to access legislative requirements</w:t>
            </w:r>
          </w:p>
          <w:p w:rsidR="00000000" w:rsidRPr="0092676C" w:rsidP="0092676C">
            <w:pPr>
              <w:pStyle w:val="ListBullet2"/>
            </w:pPr>
            <w:r w:rsidRPr="0092676C">
              <w:t>responding to diversity, including gender and disability</w:t>
            </w:r>
          </w:p>
          <w:p w:rsidR="00000000" w:rsidP="0092676C">
            <w:pPr>
              <w:pStyle w:val="ListBullet2"/>
              <w:rPr>
                <w:lang w:val="en-NZ"/>
              </w:rPr>
            </w:pPr>
            <w:r w:rsidRPr="0092676C">
              <w:t>applying environmental and occupational health and safety procedu</w:t>
            </w:r>
            <w:r w:rsidRPr="0092676C">
              <w:t>res and encouraging others in their application</w:t>
            </w:r>
          </w:p>
        </w:tc>
      </w:tr>
      <w:tr w:rsidTr="00C3791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rPr>
                <w:rStyle w:val="SpecialBold"/>
              </w:rPr>
              <w:t>Knowledge requirements</w:t>
            </w:r>
            <w:r w:rsidRPr="0092676C">
              <w:t xml:space="preserve"> </w:t>
            </w:r>
          </w:p>
          <w:p w:rsidR="00000000" w:rsidRPr="0092676C" w:rsidP="0092676C">
            <w:pPr>
              <w:pStyle w:val="BodyText"/>
            </w:pPr>
            <w:r w:rsidRPr="0092676C">
              <w:t>Look for evidence that confirms knowledge and understanding of:</w:t>
            </w:r>
          </w:p>
          <w:p w:rsidR="00000000" w:rsidRPr="0092676C" w:rsidP="0092676C">
            <w:pPr>
              <w:pStyle w:val="ListBullet2"/>
            </w:pPr>
            <w:r w:rsidRPr="0092676C">
              <w:t>the range of legislation relating to the public sector (including occupational health and safety, and specific enablin</w:t>
            </w:r>
            <w:r w:rsidRPr="0092676C">
              <w:t>g legislation relating to the business) and the key requirements of each</w:t>
            </w:r>
          </w:p>
          <w:p w:rsidR="00000000" w:rsidRPr="0092676C" w:rsidP="0092676C">
            <w:pPr>
              <w:pStyle w:val="ListBullet2"/>
            </w:pPr>
            <w:r w:rsidRPr="0092676C">
              <w:t>public sector codes of ethics/conduct</w:t>
            </w:r>
          </w:p>
          <w:p w:rsidR="00000000" w:rsidRPr="0092676C" w:rsidP="0092676C">
            <w:pPr>
              <w:pStyle w:val="ListBullet2"/>
            </w:pPr>
            <w:r w:rsidRPr="0092676C">
              <w:t xml:space="preserve">consequences of non-compliance </w:t>
            </w:r>
          </w:p>
          <w:p w:rsidR="00000000" w:rsidRPr="0092676C" w:rsidP="0092676C">
            <w:pPr>
              <w:pStyle w:val="ListBullet2"/>
            </w:pPr>
            <w:r w:rsidRPr="0092676C">
              <w:t>procedures for acting on and reporting possible breaches of legislation</w:t>
            </w:r>
          </w:p>
          <w:p w:rsidR="00000000" w:rsidRPr="0092676C" w:rsidP="0092676C">
            <w:pPr>
              <w:pStyle w:val="ListBullet2"/>
            </w:pPr>
            <w:r w:rsidRPr="0092676C">
              <w:t>equal employment opportunity, equity and diversity principles</w:t>
            </w:r>
          </w:p>
        </w:tc>
      </w:tr>
    </w:tbl>
    <w:p w:rsidR="00000000" w:rsidRPr="0092676C" w:rsidP="0092676C">
      <w:pPr>
        <w:pStyle w:val="BodyText"/>
      </w:pPr>
    </w:p>
    <w:p w:rsidR="00000000" w:rsidRPr="0092676C" w:rsidP="0092676C">
      <w:pPr>
        <w:pStyle w:val="AllowPageBreak"/>
      </w:pPr>
    </w:p>
    <w:p w:rsidR="00000000" w:rsidRPr="0092676C" w:rsidP="0092676C">
      <w:pPr>
        <w:pStyle w:val="Heading1"/>
      </w:pPr>
      <w:bookmarkStart w:id="10" w:name="O_493779"/>
      <w:bookmarkEnd w:id="10"/>
      <w:r w:rsidRPr="0092676C">
        <w:t>Evidence Guide</w:t>
      </w:r>
    </w:p>
    <w:tbl>
      <w:tblPr>
        <w:tblW w:w="9322" w:type="dxa"/>
        <w:tblLayout w:type="fixed"/>
        <w:tblCellMar>
          <w:left w:w="62" w:type="dxa"/>
          <w:right w:w="62" w:type="dxa"/>
        </w:tblCellMar>
        <w:tblLook w:val="0000"/>
      </w:tblPr>
      <w:tblGrid>
        <w:gridCol w:w="2660"/>
        <w:gridCol w:w="6662"/>
      </w:tblGrid>
      <w:tr w:rsidTr="00C379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t>The Evidence Guide specifies the evidence required to demonstrate achievement in the unit of competency as a whole. It must be read in conjunction with the Unit</w:t>
            </w:r>
            <w:r w:rsidRPr="0092676C">
              <w:t xml:space="preserve"> descriptor, Performance Criteria, the Range Statement and the Assessment Guidelines for the Public Sector Training Package.</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rPr>
                <w:rStyle w:val="SpecialBold"/>
              </w:rPr>
              <w:t>Units to be assessed together</w:t>
            </w:r>
            <w:r w:rsidRPr="0092676C">
              <w:t xml:space="preserve"> </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rPr>
                <w:rStyle w:val="Emphasis"/>
              </w:rPr>
              <w:t>Pre</w:t>
            </w:r>
            <w:r w:rsidRPr="0092676C">
              <w:t>-</w:t>
            </w:r>
            <w:r w:rsidRPr="0092676C">
              <w:rPr>
                <w:rStyle w:val="Emphasis"/>
              </w:rPr>
              <w:t>requisite</w:t>
            </w:r>
            <w:r w:rsidRPr="0092676C">
              <w:t xml:space="preserve"> units that </w:t>
            </w:r>
            <w:r w:rsidRPr="0092676C">
              <w:rPr>
                <w:rStyle w:val="Underline"/>
              </w:rPr>
              <w:t>must</w:t>
            </w:r>
            <w:r w:rsidRPr="0092676C">
              <w:t xml:space="preserve"> be achieved </w:t>
            </w:r>
            <w:r w:rsidRPr="0092676C">
              <w:rPr>
                <w:rStyle w:val="Underline"/>
              </w:rPr>
              <w:t>prior</w:t>
            </w:r>
            <w:r w:rsidRPr="0092676C">
              <w:t xml:space="preserve"> to this unit:</w:t>
            </w:r>
            <w:r w:rsidRPr="0092676C">
              <w:rPr>
                <w:rStyle w:val="Emphasis"/>
              </w:rPr>
              <w:t>Nil</w:t>
            </w:r>
          </w:p>
          <w:p w:rsidR="00000000" w:rsidRPr="0092676C" w:rsidP="0092676C">
            <w:pPr>
              <w:pStyle w:val="ListBullet2"/>
            </w:pPr>
            <w:r w:rsidRPr="0092676C">
              <w:rPr>
                <w:rStyle w:val="Emphasis"/>
              </w:rPr>
              <w:t>Co</w:t>
            </w:r>
            <w:r w:rsidRPr="0092676C">
              <w:t>-</w:t>
            </w:r>
            <w:r w:rsidRPr="0092676C">
              <w:rPr>
                <w:rStyle w:val="Emphasis"/>
              </w:rPr>
              <w:t>requisite</w:t>
            </w:r>
            <w:r w:rsidRPr="0092676C">
              <w:t xml:space="preserve"> units that </w:t>
            </w:r>
            <w:r w:rsidRPr="0092676C">
              <w:rPr>
                <w:rStyle w:val="Underline"/>
              </w:rPr>
              <w:t>must</w:t>
            </w:r>
            <w:r w:rsidRPr="0092676C">
              <w:t xml:space="preserve"> be assessed </w:t>
            </w:r>
            <w:r w:rsidRPr="0092676C">
              <w:rPr>
                <w:rStyle w:val="Underline"/>
              </w:rPr>
              <w:t>with</w:t>
            </w:r>
            <w:r w:rsidRPr="0092676C">
              <w:t xml:space="preserve"> this unit:</w:t>
            </w:r>
            <w:r w:rsidRPr="0092676C">
              <w:rPr>
                <w:rStyle w:val="Emphasis"/>
              </w:rPr>
              <w:t>Nil</w:t>
            </w:r>
          </w:p>
          <w:p w:rsidR="00000000" w:rsidRPr="0092676C" w:rsidP="0092676C">
            <w:pPr>
              <w:pStyle w:val="ListBullet2"/>
            </w:pPr>
            <w:r w:rsidRPr="0092676C">
              <w:rPr>
                <w:rStyle w:val="Emphasis"/>
              </w:rPr>
              <w:t>Co</w:t>
            </w:r>
            <w:r w:rsidRPr="0092676C">
              <w:t>-</w:t>
            </w:r>
            <w:r w:rsidRPr="0092676C">
              <w:rPr>
                <w:rStyle w:val="Emphasis"/>
              </w:rPr>
              <w:t>assessed units</w:t>
            </w:r>
            <w:r w:rsidRPr="0092676C">
              <w:t xml:space="preserve"> that </w:t>
            </w:r>
            <w:r w:rsidRPr="0092676C">
              <w:rPr>
                <w:rStyle w:val="Underline"/>
              </w:rPr>
              <w:t>may</w:t>
            </w:r>
            <w:r w:rsidRPr="0092676C">
              <w:t xml:space="preserve"> be assessed with this unit to increase the efficiency and realism of the assessment process include, but are not limited to:</w:t>
            </w:r>
          </w:p>
          <w:p w:rsidR="00000000" w:rsidRPr="0092676C" w:rsidP="0092676C">
            <w:pPr>
              <w:pStyle w:val="ListBullet3"/>
            </w:pPr>
            <w:r w:rsidRPr="0092676C">
              <w:t>PSPETHC401A Uphold and support the values and principles of public serv</w:t>
            </w:r>
            <w:r w:rsidRPr="0092676C">
              <w:t>ice</w:t>
            </w:r>
          </w:p>
          <w:p w:rsidR="00000000" w:rsidRPr="0092676C" w:rsidP="0092676C">
            <w:pPr>
              <w:pStyle w:val="ListBullet3"/>
            </w:pPr>
            <w:r w:rsidRPr="0092676C">
              <w:t>PSPGOV402B Deliver and monitor service to clients</w:t>
            </w:r>
          </w:p>
          <w:p w:rsidR="00000000" w:rsidRPr="0092676C" w:rsidP="0092676C">
            <w:pPr>
              <w:pStyle w:val="ListBullet3"/>
            </w:pPr>
            <w:r w:rsidRPr="0092676C">
              <w:t>PSPGOV403B Use resources to achieve work unit goals</w:t>
            </w:r>
          </w:p>
          <w:p w:rsidR="00000000" w:rsidRPr="0092676C" w:rsidP="0092676C">
            <w:pPr>
              <w:pStyle w:val="ListBullet3"/>
            </w:pPr>
            <w:r w:rsidRPr="0092676C">
              <w:t xml:space="preserve">PSPGOV407B Provide a quotation </w:t>
            </w:r>
          </w:p>
          <w:p w:rsidR="00000000" w:rsidRPr="0092676C" w:rsidP="0092676C">
            <w:pPr>
              <w:pStyle w:val="ListBullet3"/>
            </w:pPr>
            <w:r w:rsidRPr="0092676C">
              <w:t>PSPGOV422A Apply government processes</w:t>
            </w:r>
          </w:p>
          <w:p w:rsidR="00000000" w:rsidRPr="0092676C" w:rsidP="0092676C">
            <w:pPr>
              <w:pStyle w:val="ListBullet3"/>
            </w:pPr>
            <w:r w:rsidRPr="0092676C">
              <w:t xml:space="preserve">PSPPROC409A Receive and select offers </w:t>
            </w:r>
          </w:p>
          <w:p w:rsidR="00000000" w:rsidP="0092676C">
            <w:pPr>
              <w:pStyle w:val="ListBullet3"/>
              <w:rPr>
                <w:lang w:val="en-NZ"/>
              </w:rPr>
            </w:pPr>
            <w:r w:rsidRPr="0092676C">
              <w:t>PSPREG407B Produce formal record of interview</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t>In addition to integrated demonstration of the elements and their related performance criteria, look for evidence that confirms:</w:t>
            </w:r>
          </w:p>
          <w:p w:rsidR="00000000" w:rsidRPr="0092676C" w:rsidP="0092676C">
            <w:pPr>
              <w:pStyle w:val="ListBullet2"/>
            </w:pPr>
            <w:r w:rsidRPr="0092676C">
              <w:t xml:space="preserve">the knowledge requirements of this unit </w:t>
            </w:r>
          </w:p>
          <w:p w:rsidR="00000000" w:rsidRPr="0092676C" w:rsidP="0092676C">
            <w:pPr>
              <w:pStyle w:val="ListBullet2"/>
            </w:pPr>
            <w:r w:rsidRPr="0092676C">
              <w:t>the skill requirements of this unit</w:t>
            </w:r>
          </w:p>
          <w:p w:rsidR="00000000" w:rsidRPr="0092676C" w:rsidP="0092676C">
            <w:pPr>
              <w:pStyle w:val="ListBullet2"/>
            </w:pPr>
            <w:r w:rsidRPr="0092676C">
              <w:t xml:space="preserve">application of Employability Skills as they relate to this unit </w:t>
            </w:r>
          </w:p>
          <w:p w:rsidR="00000000" w:rsidP="0092676C">
            <w:pPr>
              <w:pStyle w:val="ListBullet2"/>
              <w:rPr>
                <w:lang w:val="en-NZ"/>
              </w:rPr>
            </w:pPr>
            <w:r w:rsidRPr="0092676C">
              <w:t>compliance with legislation encouraged in a range of (3 or more) contexts (or occasions, over time)</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t>These resou</w:t>
            </w:r>
            <w:r w:rsidRPr="0092676C">
              <w:t>rces include:</w:t>
            </w:r>
          </w:p>
          <w:p w:rsidR="00000000" w:rsidRPr="0092676C" w:rsidP="0092676C">
            <w:pPr>
              <w:pStyle w:val="ListBullet2"/>
            </w:pPr>
            <w:r w:rsidRPr="0092676C">
              <w:t>public sector legislation, regulations and guidelines</w:t>
            </w:r>
          </w:p>
          <w:p w:rsidR="00000000" w:rsidRPr="0092676C" w:rsidP="0092676C">
            <w:pPr>
              <w:pStyle w:val="ListBullet2"/>
            </w:pPr>
            <w:r w:rsidRPr="0092676C">
              <w:t>procedures and protocols</w:t>
            </w:r>
          </w:p>
          <w:p w:rsidR="00000000" w:rsidP="0092676C">
            <w:pPr>
              <w:pStyle w:val="ListBullet2"/>
              <w:rPr>
                <w:lang w:val="en-NZ"/>
              </w:rPr>
            </w:pPr>
            <w:r w:rsidRPr="0092676C">
              <w:t>scenarios and case studies to capture the range of situations likely to be encountered when assisting others to comply with legislation</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SpecialBold"/>
              </w:rPr>
              <w:t>Where and how to assess e</w:t>
            </w:r>
            <w:r w:rsidRPr="0092676C">
              <w:rPr>
                <w:rStyle w:val="SpecialBold"/>
              </w:rPr>
              <w:t>vidence</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t xml:space="preserve">Valid assessment of this unit requires: </w:t>
            </w:r>
          </w:p>
          <w:p w:rsidR="00000000" w:rsidRPr="0092676C" w:rsidP="0092676C">
            <w:pPr>
              <w:pStyle w:val="ListBullet2"/>
            </w:pPr>
            <w:r w:rsidRPr="0092676C">
              <w:t>a workplace environment, or one that closely resembles normal work practice and replicates the range of conditions likely to be encountered when encouraging compliance with legislation in the public sector,</w:t>
            </w:r>
            <w:r w:rsidRPr="0092676C">
              <w:t xml:space="preserve"> including coping with difficulties, irregularities and apparently conflicting legislative requirements</w:t>
            </w:r>
          </w:p>
          <w:p w:rsidR="00000000" w:rsidRPr="0092676C" w:rsidP="0092676C">
            <w:pPr>
              <w:pStyle w:val="ListBullet2"/>
            </w:pPr>
            <w:r w:rsidRPr="0092676C">
              <w:t>compliance with legislation encouraged in a range of (3 or more) contexts (or occasions, over time).</w:t>
            </w:r>
          </w:p>
          <w:p w:rsidR="00000000" w:rsidRPr="0092676C" w:rsidP="0092676C">
            <w:pPr>
              <w:pStyle w:val="BodyText"/>
            </w:pPr>
            <w:r w:rsidRPr="0092676C">
              <w:t>Assessment methods should reflect workplace demands, such as literacy, and the needs of particular groups, such as:</w:t>
            </w:r>
          </w:p>
          <w:p w:rsidR="00000000" w:rsidRPr="0092676C" w:rsidP="0092676C">
            <w:pPr>
              <w:pStyle w:val="ListBullet2"/>
            </w:pPr>
            <w:r w:rsidRPr="0092676C">
              <w:t>people with disabilities</w:t>
            </w:r>
          </w:p>
          <w:p w:rsidR="00000000" w:rsidRPr="0092676C" w:rsidP="0092676C">
            <w:pPr>
              <w:pStyle w:val="ListBullet2"/>
            </w:pPr>
            <w:r w:rsidRPr="0092676C">
              <w:t>people from culturally and linguistically diverse backgrounds</w:t>
            </w:r>
          </w:p>
          <w:p w:rsidR="00000000" w:rsidRPr="0092676C" w:rsidP="0092676C">
            <w:pPr>
              <w:pStyle w:val="ListBullet2"/>
            </w:pPr>
            <w:r w:rsidRPr="0092676C">
              <w:t>Aboriginal and Torres Strait Islander people</w:t>
            </w:r>
          </w:p>
          <w:p w:rsidR="00000000" w:rsidRPr="0092676C" w:rsidP="0092676C">
            <w:pPr>
              <w:pStyle w:val="ListBullet2"/>
            </w:pPr>
            <w:r w:rsidRPr="0092676C">
              <w:t>women</w:t>
            </w:r>
          </w:p>
          <w:p w:rsidR="00000000" w:rsidRPr="0092676C" w:rsidP="0092676C">
            <w:pPr>
              <w:pStyle w:val="ListBullet2"/>
            </w:pPr>
            <w:r w:rsidRPr="0092676C">
              <w:t>y</w:t>
            </w:r>
            <w:r w:rsidRPr="0092676C">
              <w:t>oung people</w:t>
            </w:r>
          </w:p>
          <w:p w:rsidR="00000000" w:rsidRPr="0092676C" w:rsidP="0092676C">
            <w:pPr>
              <w:pStyle w:val="ListBullet2"/>
            </w:pPr>
            <w:r w:rsidRPr="0092676C">
              <w:t>older people</w:t>
            </w:r>
          </w:p>
          <w:p w:rsidR="00000000" w:rsidRPr="0092676C" w:rsidP="0092676C">
            <w:pPr>
              <w:pStyle w:val="ListBullet2"/>
            </w:pPr>
            <w:r w:rsidRPr="0092676C">
              <w:t>people in rural and remote locations.</w:t>
            </w:r>
          </w:p>
          <w:p w:rsidR="00000000" w:rsidRPr="0092676C" w:rsidP="0092676C">
            <w:pPr>
              <w:pStyle w:val="BodyText"/>
            </w:pPr>
            <w:r w:rsidRPr="0092676C">
              <w:t xml:space="preserve">Assessment methods suitable for valid and reliable assessment of this competency may include, but are not limited to, a combination of 2 or more of: </w:t>
            </w:r>
          </w:p>
          <w:p w:rsidR="00000000" w:rsidRPr="0092676C" w:rsidP="0092676C">
            <w:pPr>
              <w:pStyle w:val="ListBullet2"/>
            </w:pPr>
            <w:r w:rsidRPr="0092676C">
              <w:t>case studies</w:t>
            </w:r>
          </w:p>
          <w:p w:rsidR="00000000" w:rsidRPr="0092676C" w:rsidP="0092676C">
            <w:pPr>
              <w:pStyle w:val="ListBullet2"/>
            </w:pPr>
            <w:r w:rsidRPr="0092676C">
              <w:t xml:space="preserve">portfolios </w:t>
            </w:r>
          </w:p>
          <w:p w:rsidR="00000000" w:rsidRPr="0092676C" w:rsidP="0092676C">
            <w:pPr>
              <w:pStyle w:val="ListBullet2"/>
            </w:pPr>
            <w:r w:rsidRPr="0092676C">
              <w:t>questioning</w:t>
            </w:r>
          </w:p>
          <w:p w:rsidR="00000000" w:rsidRPr="0092676C" w:rsidP="0092676C">
            <w:pPr>
              <w:pStyle w:val="ListBullet2"/>
            </w:pPr>
            <w:r w:rsidRPr="0092676C">
              <w:t>scena</w:t>
            </w:r>
            <w:r w:rsidRPr="0092676C">
              <w:t>rios</w:t>
            </w:r>
          </w:p>
          <w:p w:rsidR="00000000" w:rsidRPr="0092676C" w:rsidP="0092676C">
            <w:pPr>
              <w:pStyle w:val="ListBullet2"/>
            </w:pPr>
            <w:r w:rsidRPr="0092676C">
              <w:t>simulation or role plays</w:t>
            </w:r>
          </w:p>
          <w:p w:rsidR="00000000" w:rsidP="0092676C">
            <w:pPr>
              <w:pStyle w:val="ListBullet2"/>
              <w:rPr>
                <w:lang w:val="en-NZ"/>
              </w:rPr>
            </w:pPr>
            <w:r w:rsidRPr="0092676C">
              <w:t>authenticated evidence from the workplace and/or training courses</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BodyText"/>
            </w:pPr>
            <w:r w:rsidRPr="0092676C">
              <w:t>Evidence must be gathered over time in a range of c</w:t>
            </w:r>
            <w:r w:rsidRPr="0092676C">
              <w:t>ontexts to ensure the person can achieve the unit outcome and apply the competency in different situations or environments</w:t>
            </w:r>
          </w:p>
        </w:tc>
      </w:tr>
    </w:tbl>
    <w:p w:rsidR="00000000" w:rsidRPr="0092676C" w:rsidP="0092676C">
      <w:pPr>
        <w:pStyle w:val="BodyText"/>
      </w:pPr>
    </w:p>
    <w:p w:rsidR="00000000" w:rsidRPr="0092676C" w:rsidP="0092676C">
      <w:pPr>
        <w:pStyle w:val="AllowPageBreak"/>
      </w:pPr>
    </w:p>
    <w:p w:rsidR="00000000" w:rsidRPr="0092676C" w:rsidP="0092676C">
      <w:pPr>
        <w:pStyle w:val="Heading1"/>
      </w:pPr>
      <w:bookmarkStart w:id="11" w:name="O_493775"/>
      <w:bookmarkEnd w:id="11"/>
      <w:r w:rsidRPr="0092676C">
        <w:t>Range Statement</w:t>
      </w:r>
    </w:p>
    <w:tbl>
      <w:tblPr>
        <w:tblW w:w="9322" w:type="dxa"/>
        <w:tblLayout w:type="fixed"/>
        <w:tblCellMar>
          <w:left w:w="62" w:type="dxa"/>
          <w:right w:w="62" w:type="dxa"/>
        </w:tblCellMar>
        <w:tblLook w:val="0000"/>
      </w:tblPr>
      <w:tblGrid>
        <w:gridCol w:w="2660"/>
        <w:gridCol w:w="6662"/>
      </w:tblGrid>
      <w:tr w:rsidTr="00C379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t>The Range Statement provides information about the context in which the unit of competency is carr</w:t>
            </w:r>
            <w:r w:rsidRPr="0092676C">
              <w:t xml:space="preserve">ied out. The variables cater for differences between States and Territories and the Commonwealth, and between organisations and workplaces. They allow for different work requirements, work practices and knowledge. The Range Statement also provides a focus </w:t>
            </w:r>
            <w:r w:rsidRPr="0092676C">
              <w:t xml:space="preserve">for assessment. It relates to the unit as a whole. Text in </w:t>
            </w:r>
            <w:r w:rsidRPr="0092676C">
              <w:rPr>
                <w:rStyle w:val="BoldandItalics"/>
              </w:rPr>
              <w:t xml:space="preserve">bold italics </w:t>
            </w:r>
            <w:r w:rsidRPr="0092676C">
              <w:t>in the Performance Criteria is explained here.</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BoldandItalics"/>
              </w:rPr>
              <w:t>Legislation and guidelines</w:t>
            </w:r>
            <w:r w:rsidRPr="0092676C">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t>public sector standards:</w:t>
            </w:r>
          </w:p>
          <w:p w:rsidR="00000000" w:rsidRPr="0092676C" w:rsidP="0092676C">
            <w:pPr>
              <w:pStyle w:val="ListBullet3"/>
            </w:pPr>
            <w:r w:rsidRPr="0092676C">
              <w:t>codes of conduct/ethics</w:t>
            </w:r>
          </w:p>
          <w:p w:rsidR="00000000" w:rsidRPr="0092676C" w:rsidP="0092676C">
            <w:pPr>
              <w:pStyle w:val="ListBullet3"/>
            </w:pPr>
            <w:r w:rsidRPr="0092676C">
              <w:t>guarantee of service</w:t>
            </w:r>
          </w:p>
          <w:p w:rsidR="00000000" w:rsidRPr="0092676C" w:rsidP="0092676C">
            <w:pPr>
              <w:pStyle w:val="ListBullet3"/>
            </w:pPr>
            <w:r w:rsidRPr="0092676C">
              <w:t>legislated standards</w:t>
            </w:r>
          </w:p>
          <w:p w:rsidR="00000000" w:rsidRPr="0092676C" w:rsidP="0092676C">
            <w:pPr>
              <w:pStyle w:val="ListBullet3"/>
            </w:pPr>
            <w:r w:rsidRPr="0092676C">
              <w:t>State/Territory/Commonwealth/organisational standards</w:t>
            </w:r>
          </w:p>
          <w:p w:rsidR="00000000" w:rsidRPr="0092676C" w:rsidP="0092676C">
            <w:pPr>
              <w:pStyle w:val="ListBullet3"/>
            </w:pPr>
            <w:r w:rsidRPr="0092676C">
              <w:t>technical/industrial standards</w:t>
            </w:r>
          </w:p>
          <w:p w:rsidR="00000000" w:rsidRPr="0092676C" w:rsidP="0092676C">
            <w:pPr>
              <w:pStyle w:val="ListBullet3"/>
            </w:pPr>
            <w:r w:rsidRPr="0092676C">
              <w:t>professional standards</w:t>
            </w:r>
          </w:p>
          <w:p w:rsidR="00000000" w:rsidRPr="0092676C" w:rsidP="0092676C">
            <w:pPr>
              <w:pStyle w:val="ListBullet3"/>
            </w:pPr>
            <w:r w:rsidRPr="0092676C">
              <w:t>industry competency standards</w:t>
            </w:r>
          </w:p>
          <w:p w:rsidR="00000000" w:rsidRPr="0092676C" w:rsidP="0092676C">
            <w:pPr>
              <w:pStyle w:val="ListBullet3"/>
            </w:pPr>
            <w:r w:rsidRPr="0092676C">
              <w:t>anti-corruption legislation</w:t>
            </w:r>
          </w:p>
          <w:p w:rsidR="00000000" w:rsidRPr="0092676C" w:rsidP="0092676C">
            <w:pPr>
              <w:pStyle w:val="ListBullet3"/>
            </w:pPr>
            <w:r w:rsidRPr="0092676C">
              <w:t>whistleblowers' protection</w:t>
            </w:r>
          </w:p>
          <w:p w:rsidR="00000000" w:rsidRPr="0092676C" w:rsidP="0092676C">
            <w:pPr>
              <w:pStyle w:val="ListBullet2"/>
            </w:pPr>
            <w:r w:rsidRPr="0092676C">
              <w:t>public sector employment:</w:t>
            </w:r>
          </w:p>
          <w:p w:rsidR="00000000" w:rsidRPr="0092676C" w:rsidP="0092676C">
            <w:pPr>
              <w:pStyle w:val="ListBullet3"/>
            </w:pPr>
            <w:r w:rsidRPr="0092676C">
              <w:t>employee relations</w:t>
            </w:r>
          </w:p>
          <w:p w:rsidR="00000000" w:rsidRPr="0092676C" w:rsidP="0092676C">
            <w:pPr>
              <w:pStyle w:val="ListBullet3"/>
            </w:pPr>
            <w:r w:rsidRPr="0092676C">
              <w:t xml:space="preserve">chief executive </w:t>
            </w:r>
            <w:r w:rsidRPr="0092676C">
              <w:t>officer's instructions</w:t>
            </w:r>
          </w:p>
          <w:p w:rsidR="00000000" w:rsidRPr="0092676C" w:rsidP="0092676C">
            <w:pPr>
              <w:pStyle w:val="ListBullet3"/>
            </w:pPr>
            <w:r w:rsidRPr="0092676C">
              <w:t>Commissioner's instructions</w:t>
            </w:r>
          </w:p>
          <w:p w:rsidR="00000000" w:rsidRPr="0092676C" w:rsidP="0092676C">
            <w:pPr>
              <w:pStyle w:val="ListBullet3"/>
            </w:pPr>
            <w:r w:rsidRPr="0092676C">
              <w:t>public sector notices</w:t>
            </w:r>
          </w:p>
          <w:p w:rsidR="00000000" w:rsidRPr="0092676C" w:rsidP="0092676C">
            <w:pPr>
              <w:pStyle w:val="ListBullet2"/>
            </w:pPr>
            <w:r w:rsidRPr="0092676C">
              <w:t>workplace environment:</w:t>
            </w:r>
          </w:p>
          <w:p w:rsidR="00000000" w:rsidRPr="0092676C" w:rsidP="0092676C">
            <w:pPr>
              <w:pStyle w:val="ListBullet3"/>
            </w:pPr>
            <w:r w:rsidRPr="0092676C">
              <w:t>equal employment opportunity</w:t>
            </w:r>
          </w:p>
          <w:p w:rsidR="00000000" w:rsidRPr="0092676C" w:rsidP="0092676C">
            <w:pPr>
              <w:pStyle w:val="ListBullet3"/>
            </w:pPr>
            <w:r w:rsidRPr="0092676C">
              <w:t>affirmative action</w:t>
            </w:r>
          </w:p>
          <w:p w:rsidR="00000000" w:rsidRPr="0092676C" w:rsidP="0092676C">
            <w:pPr>
              <w:pStyle w:val="ListBullet3"/>
            </w:pPr>
            <w:r w:rsidRPr="0092676C">
              <w:t>workplace diversity</w:t>
            </w:r>
          </w:p>
          <w:p w:rsidR="00000000" w:rsidRPr="0092676C" w:rsidP="0092676C">
            <w:pPr>
              <w:pStyle w:val="ListBullet3"/>
            </w:pPr>
            <w:r w:rsidRPr="0092676C">
              <w:t>anti-discrimination</w:t>
            </w:r>
          </w:p>
          <w:p w:rsidR="00000000" w:rsidRPr="0092676C" w:rsidP="0092676C">
            <w:pPr>
              <w:pStyle w:val="ListBullet3"/>
            </w:pPr>
            <w:r w:rsidRPr="0092676C">
              <w:t>workplace harassment</w:t>
            </w:r>
          </w:p>
          <w:p w:rsidR="00000000" w:rsidRPr="0092676C" w:rsidP="0092676C">
            <w:pPr>
              <w:pStyle w:val="ListBullet3"/>
            </w:pPr>
            <w:r w:rsidRPr="0092676C">
              <w:t>occupational health and safety</w:t>
            </w:r>
          </w:p>
          <w:p w:rsidR="00000000" w:rsidRPr="0092676C" w:rsidP="0092676C">
            <w:pPr>
              <w:pStyle w:val="ListBullet3"/>
            </w:pPr>
            <w:r w:rsidRPr="0092676C">
              <w:t xml:space="preserve">duty of care </w:t>
            </w:r>
          </w:p>
          <w:p w:rsidR="00000000" w:rsidRPr="0092676C" w:rsidP="0092676C">
            <w:pPr>
              <w:pStyle w:val="ListBullet3"/>
            </w:pPr>
            <w:r w:rsidRPr="0092676C">
              <w:t>security, storage, handling and classification of documents</w:t>
            </w:r>
          </w:p>
          <w:p w:rsidR="00000000" w:rsidRPr="0092676C" w:rsidP="0092676C">
            <w:pPr>
              <w:pStyle w:val="ListBullet2"/>
            </w:pPr>
            <w:r w:rsidRPr="0092676C">
              <w:t>financial management and accountability:</w:t>
            </w:r>
          </w:p>
          <w:p w:rsidR="00000000" w:rsidRPr="0092676C" w:rsidP="0092676C">
            <w:pPr>
              <w:pStyle w:val="ListBullet3"/>
            </w:pPr>
            <w:r w:rsidRPr="0092676C">
              <w:t>Treasurer's instructions</w:t>
            </w:r>
          </w:p>
          <w:p w:rsidR="00000000" w:rsidRPr="0092676C" w:rsidP="0092676C">
            <w:pPr>
              <w:pStyle w:val="ListBullet3"/>
            </w:pPr>
            <w:r w:rsidRPr="0092676C">
              <w:t>contractual obligations</w:t>
            </w:r>
          </w:p>
          <w:p w:rsidR="00000000" w:rsidRPr="0092676C" w:rsidP="0092676C">
            <w:pPr>
              <w:pStyle w:val="ListBullet2"/>
            </w:pPr>
            <w:r w:rsidRPr="0092676C">
              <w:t>transparency:</w:t>
            </w:r>
          </w:p>
          <w:p w:rsidR="00000000" w:rsidRPr="0092676C" w:rsidP="0092676C">
            <w:pPr>
              <w:pStyle w:val="ListBullet3"/>
            </w:pPr>
            <w:r w:rsidRPr="0092676C">
              <w:t>freedom of information</w:t>
            </w:r>
          </w:p>
          <w:p w:rsidR="00000000" w:rsidRPr="0092676C" w:rsidP="0092676C">
            <w:pPr>
              <w:pStyle w:val="ListBullet3"/>
            </w:pPr>
            <w:r w:rsidRPr="0092676C">
              <w:t>professional reporting</w:t>
            </w:r>
          </w:p>
          <w:p w:rsidR="00000000" w:rsidRPr="0092676C" w:rsidP="0092676C">
            <w:pPr>
              <w:pStyle w:val="ListBullet3"/>
            </w:pPr>
            <w:r w:rsidRPr="0092676C">
              <w:t>accountability</w:t>
            </w:r>
          </w:p>
          <w:p w:rsidR="00000000" w:rsidRPr="0092676C" w:rsidP="0092676C">
            <w:pPr>
              <w:pStyle w:val="ListBullet3"/>
            </w:pPr>
            <w:r w:rsidRPr="0092676C">
              <w:t>fair trading</w:t>
            </w:r>
          </w:p>
          <w:p w:rsidR="00000000" w:rsidRPr="0092676C" w:rsidP="0092676C">
            <w:pPr>
              <w:pStyle w:val="ListBullet2"/>
            </w:pPr>
            <w:r w:rsidRPr="0092676C">
              <w:t>business and community:</w:t>
            </w:r>
          </w:p>
          <w:p w:rsidR="00000000" w:rsidRPr="0092676C" w:rsidP="0092676C">
            <w:pPr>
              <w:pStyle w:val="ListBullet3"/>
            </w:pPr>
            <w:r w:rsidRPr="0092676C">
              <w:t>privacy</w:t>
            </w:r>
          </w:p>
          <w:p w:rsidR="00000000" w:rsidRPr="0092676C" w:rsidP="0092676C">
            <w:pPr>
              <w:pStyle w:val="ListBullet3"/>
            </w:pPr>
            <w:r w:rsidRPr="0092676C">
              <w:t>trade practices</w:t>
            </w:r>
          </w:p>
          <w:p w:rsidR="00000000" w:rsidRPr="0092676C" w:rsidP="0092676C">
            <w:pPr>
              <w:pStyle w:val="ListBullet3"/>
            </w:pPr>
            <w:r w:rsidRPr="0092676C">
              <w:t>competition</w:t>
            </w:r>
          </w:p>
          <w:p w:rsidR="00000000" w:rsidRPr="0092676C" w:rsidP="0092676C">
            <w:pPr>
              <w:pStyle w:val="ListBullet3"/>
            </w:pPr>
            <w:r w:rsidRPr="0092676C">
              <w:t>road transport legislation</w:t>
            </w:r>
          </w:p>
          <w:p w:rsidR="00000000" w:rsidRPr="0092676C" w:rsidP="0092676C">
            <w:pPr>
              <w:pStyle w:val="ListBullet2"/>
            </w:pPr>
            <w:r w:rsidRPr="0092676C">
              <w:t xml:space="preserve">information and records management standards and legislation </w:t>
            </w:r>
          </w:p>
          <w:p w:rsidR="00000000" w:rsidRPr="0092676C" w:rsidP="0092676C">
            <w:pPr>
              <w:pStyle w:val="ListBullet2"/>
            </w:pPr>
            <w:r w:rsidRPr="0092676C">
              <w:t>the organisation's enabling legislation, regulations</w:t>
            </w:r>
          </w:p>
          <w:p w:rsidR="00000000" w:rsidRPr="0092676C" w:rsidP="0092676C">
            <w:pPr>
              <w:pStyle w:val="ListBullet2"/>
            </w:pPr>
            <w:r w:rsidRPr="0092676C">
              <w:t>aspects of common law, criminal law, contract law, employment law and administrative law, including judges' rules</w:t>
            </w:r>
          </w:p>
          <w:p w:rsidR="00000000" w:rsidP="0092676C">
            <w:pPr>
              <w:pStyle w:val="ListBullet2"/>
              <w:rPr>
                <w:lang w:val="en-NZ"/>
              </w:rPr>
            </w:pPr>
            <w:r w:rsidRPr="0092676C">
              <w:t>international legislation/codes of behaviour</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BoldandItalics"/>
              </w:rPr>
              <w:t xml:space="preserve">Others </w:t>
            </w:r>
            <w:r w:rsidRPr="0092676C">
              <w:t>may include:</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t>colleagues</w:t>
            </w:r>
          </w:p>
          <w:p w:rsidR="00000000" w:rsidRPr="0092676C" w:rsidP="0092676C">
            <w:pPr>
              <w:pStyle w:val="ListBullet2"/>
            </w:pPr>
            <w:r w:rsidRPr="0092676C">
              <w:t>supervised staff</w:t>
            </w:r>
          </w:p>
          <w:p w:rsidR="00000000" w:rsidP="0092676C">
            <w:pPr>
              <w:pStyle w:val="ListBullet2"/>
              <w:rPr>
                <w:lang w:val="en-NZ"/>
              </w:rPr>
            </w:pPr>
            <w:r w:rsidRPr="0092676C">
              <w:t>contractors</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BoldandItalics"/>
              </w:rPr>
              <w:t>Consequences of non-compliance</w:t>
            </w:r>
            <w:r w:rsidRPr="0092676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t>for individuals:</w:t>
            </w:r>
          </w:p>
          <w:p w:rsidR="00000000" w:rsidRPr="0092676C" w:rsidP="0092676C">
            <w:pPr>
              <w:pStyle w:val="ListBullet3"/>
            </w:pPr>
            <w:r w:rsidRPr="0092676C">
              <w:t>counselling</w:t>
            </w:r>
          </w:p>
          <w:p w:rsidR="00000000" w:rsidRPr="0092676C" w:rsidP="0092676C">
            <w:pPr>
              <w:pStyle w:val="ListBullet3"/>
            </w:pPr>
            <w:r w:rsidRPr="0092676C">
              <w:t>disciplinary action</w:t>
            </w:r>
          </w:p>
          <w:p w:rsidR="00000000" w:rsidRPr="0092676C" w:rsidP="0092676C">
            <w:pPr>
              <w:pStyle w:val="ListBullet3"/>
            </w:pPr>
            <w:r w:rsidRPr="0092676C">
              <w:t>transfer, demotion, dismissal</w:t>
            </w:r>
          </w:p>
          <w:p w:rsidR="00000000" w:rsidRPr="0092676C" w:rsidP="0092676C">
            <w:pPr>
              <w:pStyle w:val="ListBullet3"/>
            </w:pPr>
            <w:r w:rsidRPr="0092676C">
              <w:t>legal liability</w:t>
            </w:r>
          </w:p>
          <w:p w:rsidR="00000000" w:rsidRPr="0092676C" w:rsidP="0092676C">
            <w:pPr>
              <w:pStyle w:val="ListBullet3"/>
            </w:pPr>
            <w:r w:rsidRPr="0092676C">
              <w:t>fine</w:t>
            </w:r>
          </w:p>
          <w:p w:rsidR="00000000" w:rsidRPr="0092676C" w:rsidP="0092676C">
            <w:pPr>
              <w:pStyle w:val="ListBullet2"/>
            </w:pPr>
            <w:r w:rsidRPr="0092676C">
              <w:t>external consequences, for example:</w:t>
            </w:r>
          </w:p>
          <w:p w:rsidR="00000000" w:rsidRPr="0092676C" w:rsidP="0092676C">
            <w:pPr>
              <w:pStyle w:val="ListBullet3"/>
            </w:pPr>
            <w:r w:rsidRPr="0092676C">
              <w:t xml:space="preserve">to clients </w:t>
            </w:r>
          </w:p>
          <w:p w:rsidR="00000000" w:rsidP="0092676C">
            <w:pPr>
              <w:pStyle w:val="ListBullet3"/>
              <w:rPr>
                <w:lang w:val="en-NZ"/>
              </w:rPr>
            </w:pPr>
            <w:r w:rsidRPr="0092676C">
              <w:t>to the organisation's reputation</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BoldandItalics"/>
              </w:rPr>
              <w:t>Conflicting legislative requirements</w:t>
            </w:r>
            <w:r w:rsidRPr="0092676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t>apparent contradiction between statutes</w:t>
            </w:r>
          </w:p>
          <w:p w:rsidR="00000000" w:rsidRPr="0092676C" w:rsidP="0092676C">
            <w:pPr>
              <w:pStyle w:val="ListBullet2"/>
            </w:pPr>
            <w:r w:rsidRPr="0092676C">
              <w:t>apparent conflict between statutes and policy requirements</w:t>
            </w:r>
          </w:p>
          <w:p w:rsidR="00000000" w:rsidRPr="0092676C" w:rsidP="0092676C">
            <w:pPr>
              <w:pStyle w:val="ListBullet2"/>
            </w:pPr>
            <w:r w:rsidRPr="0092676C">
              <w:t>contradictions between different policy requirements</w:t>
            </w:r>
          </w:p>
          <w:p w:rsidR="00000000" w:rsidP="0092676C">
            <w:pPr>
              <w:pStyle w:val="ListBullet2"/>
              <w:rPr>
                <w:lang w:val="en-NZ"/>
              </w:rPr>
            </w:pPr>
            <w:r w:rsidRPr="0092676C">
              <w:t>contradictions within a single piece of legislation</w:t>
            </w:r>
          </w:p>
        </w:tc>
      </w:tr>
      <w:tr w:rsidTr="00C379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676C">
            <w:pPr>
              <w:pStyle w:val="BodyText"/>
              <w:rPr>
                <w:lang w:val="en-NZ"/>
              </w:rPr>
            </w:pPr>
            <w:r w:rsidRPr="0092676C">
              <w:rPr>
                <w:rStyle w:val="BoldandItalics"/>
              </w:rPr>
              <w:t>Inadequacies in workplace procedures</w:t>
            </w:r>
            <w:r w:rsidRPr="0092676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2676C" w:rsidP="0092676C">
            <w:pPr>
              <w:pStyle w:val="ListBullet2"/>
            </w:pPr>
            <w:r w:rsidRPr="0092676C">
              <w:t>insufficient financial/other controls</w:t>
            </w:r>
          </w:p>
          <w:p w:rsidR="00000000" w:rsidRPr="0092676C" w:rsidP="0092676C">
            <w:pPr>
              <w:pStyle w:val="ListBullet2"/>
            </w:pPr>
            <w:r w:rsidRPr="0092676C">
              <w:t>insecure Internet/fax access</w:t>
            </w:r>
          </w:p>
          <w:p w:rsidR="00000000" w:rsidRPr="0092676C" w:rsidP="0092676C">
            <w:pPr>
              <w:pStyle w:val="ListBullet2"/>
            </w:pPr>
            <w:r w:rsidRPr="0092676C">
              <w:t>non-auditable records processes</w:t>
            </w:r>
          </w:p>
          <w:p w:rsidR="00000000" w:rsidRPr="0092676C" w:rsidP="0092676C">
            <w:pPr>
              <w:pStyle w:val="ListBullet2"/>
            </w:pPr>
            <w:r w:rsidRPr="0092676C">
              <w:t>ambiguous guidelines</w:t>
            </w:r>
          </w:p>
          <w:p w:rsidR="00000000" w:rsidRPr="0092676C" w:rsidP="0092676C">
            <w:pPr>
              <w:pStyle w:val="ListBullet2"/>
            </w:pPr>
            <w:r w:rsidRPr="0092676C">
              <w:t>no guidelines</w:t>
            </w:r>
          </w:p>
          <w:p w:rsidR="00000000" w:rsidRPr="0092676C" w:rsidP="0092676C">
            <w:pPr>
              <w:pStyle w:val="ListBullet2"/>
            </w:pPr>
            <w:r w:rsidRPr="0092676C">
              <w:t>unnecessary complexity</w:t>
            </w:r>
          </w:p>
          <w:p w:rsidR="00000000" w:rsidRPr="0092676C" w:rsidP="0092676C">
            <w:pPr>
              <w:pStyle w:val="ListBullet2"/>
            </w:pPr>
            <w:r w:rsidRPr="0092676C">
              <w:t>use of non-current legislation</w:t>
            </w:r>
          </w:p>
        </w:tc>
      </w:tr>
    </w:tbl>
    <w:p w:rsidR="00C3791E" w:rsidP="0092676C">
      <w:pPr>
        <w:pStyle w:val="BodyText"/>
      </w:pPr>
    </w:p>
    <w:p w:rsidR="00C3791E" w:rsidP="0092676C">
      <w:pPr>
        <w:pStyle w:val="BodyText"/>
      </w:pPr>
    </w:p>
    <w:p w:rsidR="00000000" w:rsidRPr="0092676C" w:rsidP="0092676C">
      <w:pPr>
        <w:pStyle w:val="Heading1"/>
      </w:pPr>
      <w:bookmarkStart w:id="12" w:name="O_493776"/>
      <w:bookmarkEnd w:id="12"/>
      <w:r w:rsidRPr="0092676C">
        <w:t>Unit Sector(s)</w:t>
      </w:r>
    </w:p>
    <w:p w:rsidR="00000000" w:rsidRPr="0092676C" w:rsidP="0092676C">
      <w:pPr>
        <w:pStyle w:val="BodyText"/>
      </w:pPr>
      <w:r w:rsidRPr="0092676C">
        <w:t>Not applicable.</w:t>
      </w:r>
    </w:p>
    <w:p w:rsidR="00000000" w:rsidRPr="0092676C" w:rsidP="0092676C">
      <w:pPr>
        <w:pStyle w:val="AllowPageBreak"/>
      </w:pPr>
    </w:p>
    <w:p w:rsidR="00000000" w:rsidRPr="0092676C" w:rsidP="0092676C">
      <w:pPr>
        <w:pStyle w:val="Heading1"/>
      </w:pPr>
      <w:bookmarkStart w:id="13" w:name="O_493787"/>
      <w:bookmarkEnd w:id="13"/>
      <w:r w:rsidRPr="0092676C">
        <w:t>Competency field</w:t>
      </w:r>
    </w:p>
    <w:p w:rsidR="00000000" w:rsidRPr="0092676C" w:rsidP="0092676C">
      <w:pPr>
        <w:pStyle w:val="BodyText"/>
      </w:pPr>
      <w:r w:rsidRPr="0092676C">
        <w:t>Legislation and Compliance</w:t>
      </w:r>
    </w:p>
    <w:p w:rsidR="00000000" w:rsidRPr="0092676C" w:rsidP="0092676C"/>
    <w:sectPr w:rsidSect="00926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91E" w:rsidP="00C379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1E" w:rsidP="009267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791E" w:rsidP="009267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3791E" w:rsidP="009267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6C" w:rsidRPr="00C3791E" w:rsidP="00C379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1E" w:rsidRPr="002D2AF8" w:rsidP="0092676C">
    <w:pPr>
      <w:pStyle w:val="Header"/>
      <w:framePr w:wrap="around"/>
    </w:pPr>
    <w:r>
      <w:fldChar w:fldCharType="begin"/>
    </w:r>
    <w:r>
      <w:instrText xml:space="preserve"> TITLE   \* MERGEFORMAT </w:instrText>
    </w:r>
    <w:r>
      <w:fldChar w:fldCharType="separate"/>
    </w:r>
    <w:r>
      <w:t>PSPLEGN401A Encourage compliance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3791E" w:rsidP="00926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2F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4943C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76C"/>
    <w:pPr>
      <w:spacing w:before="360" w:after="60"/>
      <w:outlineLvl w:val="0"/>
    </w:pPr>
    <w:rPr>
      <w:sz w:val="32"/>
    </w:rPr>
  </w:style>
  <w:style w:type="paragraph" w:styleId="Heading2">
    <w:name w:val="heading 2"/>
    <w:basedOn w:val="HeadingBase"/>
    <w:next w:val="BodyText"/>
    <w:link w:val="Heading2Char"/>
    <w:qFormat/>
    <w:rsid w:val="0092676C"/>
    <w:pPr>
      <w:keepLines/>
      <w:spacing w:before="240" w:after="120"/>
      <w:outlineLvl w:val="1"/>
    </w:pPr>
    <w:rPr>
      <w:sz w:val="28"/>
      <w:szCs w:val="40"/>
    </w:rPr>
  </w:style>
  <w:style w:type="paragraph" w:styleId="Heading3">
    <w:name w:val="heading 3"/>
    <w:basedOn w:val="HeadingBase"/>
    <w:next w:val="BodyText"/>
    <w:link w:val="Heading3Char"/>
    <w:qFormat/>
    <w:rsid w:val="0092676C"/>
    <w:pPr>
      <w:spacing w:before="180" w:after="120"/>
      <w:outlineLvl w:val="2"/>
    </w:pPr>
    <w:rPr>
      <w:spacing w:val="-10"/>
      <w:kern w:val="32"/>
    </w:rPr>
  </w:style>
  <w:style w:type="paragraph" w:styleId="Heading4">
    <w:name w:val="heading 4"/>
    <w:basedOn w:val="HeadingBase"/>
    <w:next w:val="BodyText"/>
    <w:link w:val="Heading4Char"/>
    <w:qFormat/>
    <w:rsid w:val="0092676C"/>
    <w:pPr>
      <w:spacing w:before="160" w:after="120"/>
      <w:outlineLvl w:val="3"/>
    </w:pPr>
    <w:rPr>
      <w:sz w:val="22"/>
    </w:rPr>
  </w:style>
  <w:style w:type="paragraph" w:styleId="Heading5">
    <w:name w:val="heading 5"/>
    <w:basedOn w:val="HeadingBase"/>
    <w:next w:val="Normal"/>
    <w:link w:val="Heading5Char"/>
    <w:qFormat/>
    <w:rsid w:val="0092676C"/>
    <w:pPr>
      <w:spacing w:before="80"/>
      <w:outlineLvl w:val="4"/>
    </w:pPr>
    <w:rPr>
      <w:color w:val="918585"/>
      <w:sz w:val="20"/>
    </w:rPr>
  </w:style>
  <w:style w:type="paragraph" w:styleId="Heading6">
    <w:name w:val="heading 6"/>
    <w:basedOn w:val="HeadingBase"/>
    <w:next w:val="Normal"/>
    <w:link w:val="Heading6Char"/>
    <w:qFormat/>
    <w:rsid w:val="0092676C"/>
    <w:pPr>
      <w:spacing w:before="60"/>
      <w:outlineLvl w:val="5"/>
    </w:pPr>
    <w:rPr>
      <w:color w:val="918585"/>
      <w:sz w:val="20"/>
    </w:rPr>
  </w:style>
  <w:style w:type="paragraph" w:styleId="Heading7">
    <w:name w:val="heading 7"/>
    <w:basedOn w:val="Normal"/>
    <w:next w:val="Normal"/>
    <w:link w:val="Heading7Char"/>
    <w:qFormat/>
    <w:rsid w:val="0092676C"/>
    <w:pPr>
      <w:ind w:left="720"/>
      <w:outlineLvl w:val="6"/>
    </w:pPr>
    <w:rPr>
      <w:i/>
    </w:rPr>
  </w:style>
  <w:style w:type="paragraph" w:styleId="Heading8">
    <w:name w:val="heading 8"/>
    <w:basedOn w:val="Normal"/>
    <w:next w:val="Normal"/>
    <w:link w:val="Heading8Char"/>
    <w:qFormat/>
    <w:rsid w:val="0092676C"/>
    <w:pPr>
      <w:ind w:left="720"/>
      <w:outlineLvl w:val="7"/>
    </w:pPr>
    <w:rPr>
      <w:i/>
    </w:rPr>
  </w:style>
  <w:style w:type="paragraph" w:styleId="Heading9">
    <w:name w:val="heading 9"/>
    <w:basedOn w:val="Normal"/>
    <w:next w:val="Normal"/>
    <w:link w:val="Heading9Char"/>
    <w:qFormat/>
    <w:rsid w:val="0092676C"/>
    <w:pPr>
      <w:ind w:left="720"/>
      <w:outlineLvl w:val="8"/>
    </w:pPr>
    <w:rPr>
      <w:i/>
    </w:rPr>
  </w:style>
  <w:style w:type="character" w:default="1" w:styleId="DefaultParagraphFont">
    <w:name w:val="Default Paragraph Font"/>
    <w:uiPriority w:val="1"/>
    <w:unhideWhenUsed/>
    <w:rsid w:val="0092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76C"/>
  </w:style>
  <w:style w:type="character" w:customStyle="1" w:styleId="Heading1Char">
    <w:name w:val="Heading 1 Char"/>
    <w:basedOn w:val="DefaultParagraphFont"/>
    <w:link w:val="Heading1"/>
    <w:rsid w:val="0092676C"/>
    <w:rPr>
      <w:rFonts w:ascii="Times New Roman" w:eastAsia="Times New Roman" w:hAnsi="Times New Roman" w:cs="Times New Roman"/>
      <w:b/>
      <w:sz w:val="32"/>
      <w:szCs w:val="20"/>
      <w:lang w:eastAsia="en-US"/>
    </w:rPr>
  </w:style>
  <w:style w:type="paragraph" w:styleId="BodyText">
    <w:name w:val="Body Text"/>
    <w:basedOn w:val="Normal"/>
    <w:link w:val="BodyTextChar"/>
    <w:rsid w:val="009267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76C"/>
    <w:rPr>
      <w:rFonts w:ascii="Times New Roman" w:eastAsia="Times New Roman" w:hAnsi="Times New Roman" w:cs="Times New Roman"/>
      <w:sz w:val="24"/>
      <w:lang w:eastAsia="en-US"/>
    </w:rPr>
  </w:style>
  <w:style w:type="paragraph" w:styleId="Footer">
    <w:name w:val="footer"/>
    <w:basedOn w:val="Normal"/>
    <w:link w:val="FooterChar"/>
    <w:rsid w:val="00926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76C"/>
    <w:rPr>
      <w:rFonts w:ascii="Times New Roman" w:eastAsia="Times New Roman" w:hAnsi="Times New Roman" w:cs="Times New Roman"/>
      <w:sz w:val="16"/>
      <w:lang w:eastAsia="en-US"/>
    </w:rPr>
  </w:style>
  <w:style w:type="paragraph" w:styleId="List">
    <w:name w:val="List"/>
    <w:basedOn w:val="BodyText"/>
    <w:next w:val="BodyText"/>
    <w:rsid w:val="0092676C"/>
    <w:pPr>
      <w:tabs>
        <w:tab w:val="left" w:pos="340"/>
      </w:tabs>
      <w:spacing w:before="60" w:after="60"/>
      <w:ind w:left="340" w:hanging="340"/>
    </w:pPr>
  </w:style>
  <w:style w:type="character" w:customStyle="1" w:styleId="SpecialBold">
    <w:name w:val="Special Bold"/>
    <w:basedOn w:val="DefaultParagraphFont"/>
    <w:rsid w:val="0092676C"/>
    <w:rPr>
      <w:b/>
      <w:spacing w:val="0"/>
    </w:rPr>
  </w:style>
  <w:style w:type="paragraph" w:styleId="ListBullet2">
    <w:name w:val="List Bullet 2"/>
    <w:basedOn w:val="List2"/>
    <w:rsid w:val="0092676C"/>
    <w:pPr>
      <w:numPr>
        <w:numId w:val="14"/>
      </w:numPr>
      <w:tabs>
        <w:tab w:val="clear" w:pos="680"/>
      </w:tabs>
    </w:pPr>
  </w:style>
  <w:style w:type="character" w:styleId="Emphasis">
    <w:name w:val="Emphasis"/>
    <w:basedOn w:val="DefaultParagraphFont"/>
    <w:qFormat/>
    <w:rsid w:val="0092676C"/>
    <w:rPr>
      <w:i/>
    </w:rPr>
  </w:style>
  <w:style w:type="paragraph" w:customStyle="1" w:styleId="SuperHeading">
    <w:name w:val="SuperHeading"/>
    <w:basedOn w:val="Normal"/>
    <w:rsid w:val="0092676C"/>
    <w:pPr>
      <w:spacing w:before="240" w:after="120"/>
      <w:outlineLvl w:val="0"/>
    </w:pPr>
    <w:rPr>
      <w:rFonts w:ascii="Times New Roman" w:hAnsi="Times New Roman"/>
      <w:b/>
      <w:sz w:val="28"/>
    </w:rPr>
  </w:style>
  <w:style w:type="paragraph" w:customStyle="1" w:styleId="AllowPageBreak">
    <w:name w:val="AllowPageBreak"/>
    <w:rsid w:val="009267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676C"/>
    <w:pPr>
      <w:numPr>
        <w:numId w:val="2"/>
      </w:numPr>
      <w:tabs>
        <w:tab w:val="clear" w:pos="1021"/>
      </w:tabs>
      <w:ind w:left="1037" w:hanging="357"/>
    </w:pPr>
  </w:style>
  <w:style w:type="character" w:customStyle="1" w:styleId="Underline">
    <w:name w:val="Underline"/>
    <w:basedOn w:val="DefaultParagraphFont"/>
    <w:qFormat/>
    <w:rsid w:val="0092676C"/>
    <w:rPr>
      <w:u w:val="single"/>
    </w:rPr>
  </w:style>
  <w:style w:type="character" w:customStyle="1" w:styleId="BoldandItalics">
    <w:name w:val="Bold and Italics"/>
    <w:qFormat/>
    <w:rsid w:val="0092676C"/>
    <w:rPr>
      <w:b/>
      <w:i/>
      <w:u w:val="none"/>
    </w:rPr>
  </w:style>
  <w:style w:type="character" w:customStyle="1" w:styleId="Heading2Char">
    <w:name w:val="Heading 2 Char"/>
    <w:basedOn w:val="DefaultParagraphFont"/>
    <w:link w:val="Heading2"/>
    <w:rsid w:val="00926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76C"/>
    <w:rPr>
      <w:rFonts w:ascii="Courier New" w:eastAsia="Times New Roman" w:hAnsi="Courier New" w:cs="Times New Roman"/>
      <w:i/>
      <w:szCs w:val="20"/>
      <w:lang w:eastAsia="en-US"/>
    </w:rPr>
  </w:style>
  <w:style w:type="paragraph" w:customStyle="1" w:styleId="HeadingBase">
    <w:name w:val="Heading Base"/>
    <w:rsid w:val="00926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76C"/>
    <w:pPr>
      <w:tabs>
        <w:tab w:val="right" w:leader="dot" w:pos="9072"/>
      </w:tabs>
      <w:ind w:left="567"/>
    </w:pPr>
    <w:rPr>
      <w:szCs w:val="22"/>
    </w:rPr>
  </w:style>
  <w:style w:type="paragraph" w:customStyle="1" w:styleId="TOCBase">
    <w:name w:val="TOC Base"/>
    <w:rsid w:val="00926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76C"/>
    <w:pPr>
      <w:tabs>
        <w:tab w:val="right" w:leader="dot" w:pos="9072"/>
      </w:tabs>
      <w:spacing w:before="40" w:after="40"/>
      <w:ind w:left="284"/>
    </w:pPr>
    <w:rPr>
      <w:rFonts w:ascii="Times New Roman" w:hAnsi="Times New Roman"/>
    </w:rPr>
  </w:style>
  <w:style w:type="paragraph" w:styleId="TOC1">
    <w:name w:val="toc 1"/>
    <w:basedOn w:val="TOCBase"/>
    <w:next w:val="Normal"/>
    <w:rsid w:val="009267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76C"/>
    <w:pPr>
      <w:spacing w:before="5040"/>
      <w:jc w:val="center"/>
    </w:pPr>
    <w:rPr>
      <w:sz w:val="48"/>
      <w:szCs w:val="72"/>
      <w:lang w:val="en-US"/>
    </w:rPr>
  </w:style>
  <w:style w:type="character" w:customStyle="1" w:styleId="TitleChar">
    <w:name w:val="Title Char"/>
    <w:basedOn w:val="DefaultParagraphFont"/>
    <w:link w:val="Title"/>
    <w:rsid w:val="00926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76C"/>
    <w:pPr>
      <w:tabs>
        <w:tab w:val="left" w:pos="3600"/>
        <w:tab w:val="left" w:pos="3958"/>
      </w:tabs>
    </w:pPr>
  </w:style>
  <w:style w:type="paragraph" w:styleId="ListBullet">
    <w:name w:val="List Bullet"/>
    <w:basedOn w:val="List"/>
    <w:rsid w:val="0092676C"/>
    <w:pPr>
      <w:numPr>
        <w:numId w:val="13"/>
      </w:numPr>
      <w:tabs>
        <w:tab w:val="clear" w:pos="340"/>
      </w:tabs>
      <w:spacing w:before="40" w:after="40"/>
    </w:pPr>
  </w:style>
  <w:style w:type="paragraph" w:customStyle="1" w:styleId="Note">
    <w:name w:val="Note"/>
    <w:basedOn w:val="BodyText"/>
    <w:rsid w:val="00926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76C"/>
    <w:pPr>
      <w:framePr w:wrap="auto" w:hAnchor="text" w:y="6049"/>
    </w:pPr>
    <w:rPr>
      <w:color w:val="000000"/>
      <w:sz w:val="40"/>
    </w:rPr>
  </w:style>
  <w:style w:type="paragraph" w:customStyle="1" w:styleId="TOCTitle">
    <w:name w:val="TOCTitle"/>
    <w:basedOn w:val="Heading1"/>
    <w:rsid w:val="0092676C"/>
    <w:pPr>
      <w:spacing w:after="240"/>
      <w:jc w:val="center"/>
      <w:outlineLvl w:val="9"/>
    </w:pPr>
    <w:rPr>
      <w:caps/>
    </w:rPr>
  </w:style>
  <w:style w:type="paragraph" w:customStyle="1" w:styleId="Version">
    <w:name w:val="Version"/>
    <w:rsid w:val="00926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76C"/>
    <w:pPr>
      <w:keepNext w:val="0"/>
      <w:tabs>
        <w:tab w:val="right" w:pos="4176"/>
      </w:tabs>
      <w:ind w:left="198" w:hanging="198"/>
    </w:pPr>
    <w:rPr>
      <w:rFonts w:ascii="Garamond" w:hAnsi="Garamond"/>
    </w:rPr>
  </w:style>
  <w:style w:type="paragraph" w:styleId="IndexHeading">
    <w:name w:val="index heading"/>
    <w:basedOn w:val="Normal"/>
    <w:next w:val="Index1"/>
    <w:semiHidden/>
    <w:rsid w:val="0092676C"/>
    <w:pPr>
      <w:spacing w:before="120" w:after="120"/>
    </w:pPr>
    <w:rPr>
      <w:rFonts w:ascii="Arial" w:hAnsi="Arial"/>
      <w:b/>
      <w:color w:val="918585"/>
      <w:sz w:val="24"/>
    </w:rPr>
  </w:style>
  <w:style w:type="paragraph" w:styleId="Header">
    <w:name w:val="header"/>
    <w:basedOn w:val="Normal"/>
    <w:link w:val="HeaderChar"/>
    <w:rsid w:val="00926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76C"/>
    <w:rPr>
      <w:rFonts w:ascii="Times New Roman" w:eastAsia="Times New Roman" w:hAnsi="Times New Roman" w:cs="Times New Roman"/>
      <w:sz w:val="16"/>
      <w:szCs w:val="20"/>
      <w:lang w:val="en-GB" w:eastAsia="en-US"/>
    </w:rPr>
  </w:style>
  <w:style w:type="paragraph" w:customStyle="1" w:styleId="Chapter">
    <w:name w:val="Chapter"/>
    <w:basedOn w:val="Normal"/>
    <w:rsid w:val="0092676C"/>
    <w:pPr>
      <w:spacing w:before="240"/>
    </w:pPr>
    <w:rPr>
      <w:rFonts w:ascii="Times New Roman" w:hAnsi="Times New Roman"/>
      <w:smallCaps/>
      <w:spacing w:val="80"/>
      <w:sz w:val="28"/>
    </w:rPr>
  </w:style>
  <w:style w:type="paragraph" w:customStyle="1" w:styleId="InChapter">
    <w:name w:val="InChapter"/>
    <w:basedOn w:val="Heading3"/>
    <w:rsid w:val="0092676C"/>
    <w:pPr>
      <w:spacing w:after="240"/>
      <w:outlineLvl w:val="9"/>
    </w:pPr>
    <w:rPr>
      <w:noProof/>
    </w:rPr>
  </w:style>
  <w:style w:type="paragraph" w:styleId="Index2">
    <w:name w:val="index 2"/>
    <w:basedOn w:val="Normal"/>
    <w:next w:val="Normal"/>
    <w:semiHidden/>
    <w:rsid w:val="0092676C"/>
    <w:pPr>
      <w:tabs>
        <w:tab w:val="right" w:pos="4176"/>
      </w:tabs>
      <w:ind w:left="568" w:hanging="284"/>
    </w:pPr>
    <w:rPr>
      <w:rFonts w:ascii="Garamond" w:hAnsi="Garamond"/>
    </w:rPr>
  </w:style>
  <w:style w:type="paragraph" w:customStyle="1" w:styleId="Byline">
    <w:name w:val="Byline"/>
    <w:rsid w:val="00926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76C"/>
    <w:pPr>
      <w:tabs>
        <w:tab w:val="clear" w:pos="3600"/>
        <w:tab w:val="clear" w:pos="3958"/>
      </w:tabs>
      <w:jc w:val="right"/>
    </w:pPr>
  </w:style>
  <w:style w:type="paragraph" w:styleId="Caption">
    <w:name w:val="caption"/>
    <w:basedOn w:val="BodyText"/>
    <w:next w:val="Normal"/>
    <w:qFormat/>
    <w:rsid w:val="0092676C"/>
    <w:pPr>
      <w:framePr w:w="2268" w:hSpace="181" w:vSpace="181" w:wrap="around" w:vAnchor="text" w:hAnchor="page" w:x="1135" w:y="285" w:anchorLock="1"/>
    </w:pPr>
    <w:rPr>
      <w:i/>
    </w:rPr>
  </w:style>
  <w:style w:type="paragraph" w:customStyle="1" w:styleId="MiniTOCTitle">
    <w:name w:val="MiniTOCTitle"/>
    <w:basedOn w:val="Heading4"/>
    <w:rsid w:val="0092676C"/>
    <w:pPr>
      <w:spacing w:before="240"/>
      <w:outlineLvl w:val="9"/>
    </w:pPr>
    <w:rPr>
      <w:noProof/>
      <w:sz w:val="24"/>
    </w:rPr>
  </w:style>
  <w:style w:type="paragraph" w:customStyle="1" w:styleId="MiniTOCItem">
    <w:name w:val="MiniTOCItem"/>
    <w:basedOn w:val="ListBullet"/>
    <w:rsid w:val="0092676C"/>
    <w:pPr>
      <w:numPr>
        <w:numId w:val="0"/>
      </w:numPr>
      <w:tabs>
        <w:tab w:val="right" w:leader="dot" w:pos="6521"/>
      </w:tabs>
      <w:spacing w:before="0" w:after="0"/>
    </w:pPr>
  </w:style>
  <w:style w:type="paragraph" w:customStyle="1" w:styleId="TOFTitle">
    <w:name w:val="TOFTitle"/>
    <w:basedOn w:val="TOCTitle"/>
    <w:rsid w:val="0092676C"/>
  </w:style>
  <w:style w:type="paragraph" w:styleId="TableofFigures">
    <w:name w:val="table of figures"/>
    <w:basedOn w:val="Normal"/>
    <w:next w:val="Normal"/>
    <w:semiHidden/>
    <w:rsid w:val="0092676C"/>
    <w:pPr>
      <w:tabs>
        <w:tab w:val="right" w:leader="dot" w:pos="9072"/>
      </w:tabs>
      <w:ind w:left="970" w:hanging="403"/>
    </w:pPr>
    <w:rPr>
      <w:rFonts w:ascii="Times New Roman" w:hAnsi="Times New Roman"/>
      <w:b/>
    </w:rPr>
  </w:style>
  <w:style w:type="paragraph" w:styleId="ListNumber">
    <w:name w:val="List Number"/>
    <w:basedOn w:val="List"/>
    <w:rsid w:val="0092676C"/>
    <w:pPr>
      <w:numPr>
        <w:numId w:val="11"/>
      </w:numPr>
    </w:pPr>
  </w:style>
  <w:style w:type="character" w:customStyle="1" w:styleId="WingdingSymbols">
    <w:name w:val="Wingding Symbols"/>
    <w:rsid w:val="0092676C"/>
    <w:rPr>
      <w:rFonts w:ascii="Wingdings" w:hAnsi="Wingdings"/>
    </w:rPr>
  </w:style>
  <w:style w:type="paragraph" w:customStyle="1" w:styleId="TableHeading">
    <w:name w:val="Table Heading"/>
    <w:basedOn w:val="HeadingBase"/>
    <w:rsid w:val="0092676C"/>
    <w:pPr>
      <w:keepLines/>
      <w:pBdr>
        <w:bottom w:val="single" w:sz="6" w:space="1" w:color="918585"/>
      </w:pBdr>
      <w:spacing w:before="240"/>
    </w:pPr>
  </w:style>
  <w:style w:type="character" w:customStyle="1" w:styleId="HotSpot">
    <w:name w:val="HotSpot"/>
    <w:rsid w:val="0092676C"/>
    <w:rPr>
      <w:color w:val="0033CC"/>
      <w:u w:val="none"/>
    </w:rPr>
  </w:style>
  <w:style w:type="paragraph" w:customStyle="1" w:styleId="BodyTextRight">
    <w:name w:val="Body Text Right"/>
    <w:basedOn w:val="BodyText"/>
    <w:rsid w:val="0092676C"/>
    <w:pPr>
      <w:spacing w:before="0" w:after="0"/>
      <w:jc w:val="right"/>
    </w:pPr>
  </w:style>
  <w:style w:type="paragraph" w:styleId="Index3">
    <w:name w:val="index 3"/>
    <w:basedOn w:val="ListNumber2"/>
    <w:next w:val="Normal"/>
    <w:semiHidden/>
    <w:rsid w:val="0092676C"/>
    <w:pPr>
      <w:numPr>
        <w:numId w:val="0"/>
      </w:numPr>
      <w:tabs>
        <w:tab w:val="right" w:leader="dot" w:pos="4176"/>
      </w:tabs>
    </w:pPr>
  </w:style>
  <w:style w:type="paragraph" w:styleId="ListNumber2">
    <w:name w:val="List Number 2"/>
    <w:basedOn w:val="List2"/>
    <w:rsid w:val="0092676C"/>
    <w:pPr>
      <w:numPr>
        <w:numId w:val="10"/>
      </w:numPr>
      <w:tabs>
        <w:tab w:val="clear" w:pos="1060"/>
      </w:tabs>
    </w:pPr>
  </w:style>
  <w:style w:type="paragraph" w:customStyle="1" w:styleId="MarginNote">
    <w:name w:val="Margin Note"/>
    <w:basedOn w:val="BodyText"/>
    <w:rsid w:val="00926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76C"/>
    <w:rPr>
      <w:sz w:val="32"/>
    </w:rPr>
  </w:style>
  <w:style w:type="paragraph" w:customStyle="1" w:styleId="HeadingProcedure">
    <w:name w:val="Heading Procedure"/>
    <w:basedOn w:val="HeadingBase"/>
    <w:next w:val="Normal"/>
    <w:rsid w:val="0092676C"/>
    <w:pPr>
      <w:tabs>
        <w:tab w:val="left" w:pos="0"/>
      </w:tabs>
      <w:spacing w:before="120" w:after="60"/>
    </w:pPr>
    <w:rPr>
      <w:i/>
      <w:color w:val="918585"/>
      <w:sz w:val="22"/>
    </w:rPr>
  </w:style>
  <w:style w:type="paragraph" w:customStyle="1" w:styleId="TableBodyText">
    <w:name w:val="Table Body Text"/>
    <w:basedOn w:val="BodyText"/>
    <w:rsid w:val="0092676C"/>
    <w:pPr>
      <w:spacing w:before="60" w:after="60"/>
    </w:pPr>
  </w:style>
  <w:style w:type="paragraph" w:styleId="ListContinue">
    <w:name w:val="List Continue"/>
    <w:basedOn w:val="List"/>
    <w:rsid w:val="0092676C"/>
    <w:pPr>
      <w:ind w:firstLine="0"/>
    </w:pPr>
  </w:style>
  <w:style w:type="paragraph" w:customStyle="1" w:styleId="ListNote">
    <w:name w:val="List Note"/>
    <w:basedOn w:val="List"/>
    <w:rsid w:val="0092676C"/>
    <w:pPr>
      <w:pBdr>
        <w:top w:val="single" w:sz="6" w:space="2" w:color="918585"/>
        <w:bottom w:val="single" w:sz="6" w:space="2" w:color="918585"/>
      </w:pBdr>
      <w:tabs>
        <w:tab w:val="left" w:pos="1021"/>
      </w:tabs>
      <w:ind w:firstLine="0"/>
    </w:pPr>
  </w:style>
  <w:style w:type="paragraph" w:customStyle="1" w:styleId="Warning">
    <w:name w:val="Warning"/>
    <w:basedOn w:val="BodyText"/>
    <w:rsid w:val="0092676C"/>
    <w:pPr>
      <w:shd w:val="clear" w:color="auto" w:fill="D9D9D9"/>
      <w:tabs>
        <w:tab w:val="left" w:pos="992"/>
      </w:tabs>
      <w:ind w:left="119" w:right="119"/>
    </w:pPr>
    <w:rPr>
      <w:sz w:val="20"/>
    </w:rPr>
  </w:style>
  <w:style w:type="paragraph" w:customStyle="1" w:styleId="MarginIcons">
    <w:name w:val="Margin Icons"/>
    <w:basedOn w:val="BodyText"/>
    <w:rsid w:val="00926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76C"/>
    <w:rPr>
      <w:rFonts w:ascii="Courier New" w:hAnsi="Courier New"/>
    </w:rPr>
  </w:style>
  <w:style w:type="paragraph" w:customStyle="1" w:styleId="NoteBullet">
    <w:name w:val="Note Bullet"/>
    <w:basedOn w:val="Note"/>
    <w:rsid w:val="0092676C"/>
    <w:pPr>
      <w:tabs>
        <w:tab w:val="clear" w:pos="680"/>
      </w:tabs>
      <w:spacing w:before="60" w:after="60"/>
    </w:pPr>
  </w:style>
  <w:style w:type="paragraph" w:customStyle="1" w:styleId="SubHeading2">
    <w:name w:val="SubHeading2"/>
    <w:basedOn w:val="HeadingBase"/>
    <w:rsid w:val="0092676C"/>
    <w:pPr>
      <w:spacing w:before="240" w:after="60"/>
    </w:pPr>
    <w:rPr>
      <w:sz w:val="20"/>
    </w:rPr>
  </w:style>
  <w:style w:type="paragraph" w:customStyle="1" w:styleId="SubHeading1">
    <w:name w:val="SubHeading1"/>
    <w:basedOn w:val="HeadingBase"/>
    <w:rsid w:val="0092676C"/>
    <w:pPr>
      <w:spacing w:before="240" w:after="60"/>
    </w:pPr>
    <w:rPr>
      <w:color w:val="918585"/>
      <w:sz w:val="22"/>
    </w:rPr>
  </w:style>
  <w:style w:type="paragraph" w:customStyle="1" w:styleId="SideHeading">
    <w:name w:val="Side Heading"/>
    <w:basedOn w:val="HeadingBase"/>
    <w:rsid w:val="00926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76C"/>
    <w:pPr>
      <w:numPr>
        <w:numId w:val="12"/>
      </w:numPr>
    </w:pPr>
  </w:style>
  <w:style w:type="paragraph" w:styleId="PlainText">
    <w:name w:val="Plain Text"/>
    <w:basedOn w:val="Normal"/>
    <w:link w:val="PlainTextChar"/>
    <w:rsid w:val="0092676C"/>
    <w:rPr>
      <w:sz w:val="20"/>
    </w:rPr>
  </w:style>
  <w:style w:type="character" w:customStyle="1" w:styleId="PlainTextChar">
    <w:name w:val="Plain Text Char"/>
    <w:basedOn w:val="DefaultParagraphFont"/>
    <w:link w:val="PlainText"/>
    <w:rsid w:val="0092676C"/>
    <w:rPr>
      <w:rFonts w:ascii="Courier New" w:eastAsia="Times New Roman" w:hAnsi="Courier New" w:cs="Times New Roman"/>
      <w:sz w:val="20"/>
      <w:szCs w:val="20"/>
      <w:lang w:eastAsia="en-US"/>
    </w:rPr>
  </w:style>
  <w:style w:type="character" w:customStyle="1" w:styleId="MenuOption">
    <w:name w:val="Menu Option"/>
    <w:basedOn w:val="DefaultParagraphFont"/>
    <w:rsid w:val="0092676C"/>
    <w:rPr>
      <w:b/>
      <w:smallCaps/>
    </w:rPr>
  </w:style>
  <w:style w:type="paragraph" w:customStyle="1" w:styleId="TableListNumber">
    <w:name w:val="Table List Number"/>
    <w:basedOn w:val="ListNumber"/>
    <w:rsid w:val="0092676C"/>
    <w:pPr>
      <w:numPr>
        <w:numId w:val="0"/>
      </w:numPr>
    </w:pPr>
  </w:style>
  <w:style w:type="paragraph" w:styleId="TOC4">
    <w:name w:val="toc 4"/>
    <w:basedOn w:val="TOCBase"/>
    <w:next w:val="Normal"/>
    <w:semiHidden/>
    <w:rsid w:val="0092676C"/>
    <w:pPr>
      <w:tabs>
        <w:tab w:val="right" w:leader="dot" w:pos="9071"/>
      </w:tabs>
      <w:ind w:left="1701"/>
    </w:pPr>
  </w:style>
  <w:style w:type="paragraph" w:customStyle="1" w:styleId="ListAlpha">
    <w:name w:val="List Alpha"/>
    <w:basedOn w:val="List"/>
    <w:rsid w:val="0092676C"/>
    <w:pPr>
      <w:numPr>
        <w:numId w:val="9"/>
      </w:numPr>
    </w:pPr>
  </w:style>
  <w:style w:type="paragraph" w:customStyle="1" w:styleId="ListAlpha2">
    <w:name w:val="List Alpha 2"/>
    <w:basedOn w:val="List2"/>
    <w:rsid w:val="0092676C"/>
    <w:pPr>
      <w:numPr>
        <w:numId w:val="8"/>
      </w:numPr>
    </w:pPr>
  </w:style>
  <w:style w:type="paragraph" w:styleId="List2">
    <w:name w:val="List 2"/>
    <w:basedOn w:val="BodyText"/>
    <w:rsid w:val="0092676C"/>
    <w:pPr>
      <w:tabs>
        <w:tab w:val="left" w:pos="680"/>
      </w:tabs>
      <w:spacing w:before="60" w:after="60"/>
      <w:ind w:left="680" w:hanging="340"/>
    </w:pPr>
  </w:style>
  <w:style w:type="paragraph" w:styleId="List3">
    <w:name w:val="List 3"/>
    <w:basedOn w:val="BodyText"/>
    <w:rsid w:val="0092676C"/>
    <w:pPr>
      <w:tabs>
        <w:tab w:val="left" w:pos="1021"/>
      </w:tabs>
      <w:spacing w:before="60" w:after="60"/>
      <w:ind w:left="1020" w:hanging="340"/>
    </w:pPr>
  </w:style>
  <w:style w:type="paragraph" w:styleId="List4">
    <w:name w:val="List 4"/>
    <w:basedOn w:val="BodyText"/>
    <w:rsid w:val="0092676C"/>
    <w:pPr>
      <w:tabs>
        <w:tab w:val="left" w:pos="1361"/>
      </w:tabs>
      <w:spacing w:before="60" w:after="60"/>
      <w:ind w:left="1361" w:hanging="340"/>
    </w:pPr>
  </w:style>
  <w:style w:type="paragraph" w:styleId="List5">
    <w:name w:val="List 5"/>
    <w:basedOn w:val="BodyText"/>
    <w:rsid w:val="0092676C"/>
    <w:pPr>
      <w:tabs>
        <w:tab w:val="left" w:pos="1701"/>
      </w:tabs>
      <w:spacing w:before="60" w:after="60"/>
      <w:ind w:left="1701" w:hanging="340"/>
    </w:pPr>
  </w:style>
  <w:style w:type="paragraph" w:styleId="ListBullet4">
    <w:name w:val="List Bullet 4"/>
    <w:basedOn w:val="List4"/>
    <w:rsid w:val="0092676C"/>
    <w:pPr>
      <w:numPr>
        <w:numId w:val="3"/>
      </w:numPr>
    </w:pPr>
  </w:style>
  <w:style w:type="paragraph" w:styleId="ListBullet5">
    <w:name w:val="List Bullet 5"/>
    <w:basedOn w:val="List5"/>
    <w:rsid w:val="0092676C"/>
    <w:pPr>
      <w:numPr>
        <w:numId w:val="4"/>
      </w:numPr>
    </w:pPr>
  </w:style>
  <w:style w:type="paragraph" w:styleId="ListContinue2">
    <w:name w:val="List Continue 2"/>
    <w:basedOn w:val="List2"/>
    <w:rsid w:val="0092676C"/>
    <w:pPr>
      <w:ind w:firstLine="0"/>
    </w:pPr>
  </w:style>
  <w:style w:type="paragraph" w:styleId="ListContinue3">
    <w:name w:val="List Continue 3"/>
    <w:basedOn w:val="List3"/>
    <w:rsid w:val="0092676C"/>
    <w:pPr>
      <w:ind w:left="1021" w:firstLine="0"/>
    </w:pPr>
  </w:style>
  <w:style w:type="paragraph" w:styleId="ListContinue4">
    <w:name w:val="List Continue 4"/>
    <w:basedOn w:val="List4"/>
    <w:rsid w:val="0092676C"/>
    <w:pPr>
      <w:ind w:firstLine="0"/>
    </w:pPr>
  </w:style>
  <w:style w:type="paragraph" w:styleId="ListContinue5">
    <w:name w:val="List Continue 5"/>
    <w:basedOn w:val="List5"/>
    <w:rsid w:val="0092676C"/>
    <w:pPr>
      <w:ind w:firstLine="0"/>
    </w:pPr>
  </w:style>
  <w:style w:type="paragraph" w:styleId="ListNumber3">
    <w:name w:val="List Number 3"/>
    <w:basedOn w:val="List3"/>
    <w:rsid w:val="0092676C"/>
    <w:pPr>
      <w:numPr>
        <w:numId w:val="5"/>
      </w:numPr>
    </w:pPr>
  </w:style>
  <w:style w:type="paragraph" w:styleId="ListNumber4">
    <w:name w:val="List Number 4"/>
    <w:basedOn w:val="List4"/>
    <w:rsid w:val="0092676C"/>
    <w:pPr>
      <w:numPr>
        <w:numId w:val="6"/>
      </w:numPr>
    </w:pPr>
  </w:style>
  <w:style w:type="paragraph" w:styleId="ListNumber5">
    <w:name w:val="List Number 5"/>
    <w:basedOn w:val="List5"/>
    <w:rsid w:val="0092676C"/>
    <w:pPr>
      <w:numPr>
        <w:numId w:val="7"/>
      </w:numPr>
    </w:pPr>
  </w:style>
  <w:style w:type="paragraph" w:styleId="BlockText">
    <w:name w:val="Block Text"/>
    <w:basedOn w:val="Normal"/>
    <w:rsid w:val="0092676C"/>
    <w:pPr>
      <w:spacing w:after="120"/>
      <w:ind w:left="1440" w:right="1440"/>
    </w:pPr>
  </w:style>
  <w:style w:type="character" w:customStyle="1" w:styleId="Subscript">
    <w:name w:val="Subscript"/>
    <w:basedOn w:val="DefaultParagraphFont"/>
    <w:rsid w:val="0092676C"/>
    <w:rPr>
      <w:sz w:val="16"/>
      <w:vertAlign w:val="subscript"/>
    </w:rPr>
  </w:style>
  <w:style w:type="character" w:customStyle="1" w:styleId="Superscript">
    <w:name w:val="Superscript"/>
    <w:basedOn w:val="DefaultParagraphFont"/>
    <w:rsid w:val="0092676C"/>
    <w:rPr>
      <w:sz w:val="16"/>
      <w:vertAlign w:val="superscript"/>
    </w:rPr>
  </w:style>
  <w:style w:type="character" w:customStyle="1" w:styleId="Symbols">
    <w:name w:val="Symbols"/>
    <w:basedOn w:val="DefaultParagraphFont"/>
    <w:rsid w:val="0092676C"/>
    <w:rPr>
      <w:rFonts w:ascii="Symbol" w:hAnsi="Symbol"/>
    </w:rPr>
  </w:style>
  <w:style w:type="character" w:customStyle="1" w:styleId="MenuOptions">
    <w:name w:val="Menu Options"/>
    <w:basedOn w:val="DefaultParagraphFont"/>
    <w:rsid w:val="0092676C"/>
    <w:rPr>
      <w:rFonts w:ascii="Arial Narrow" w:hAnsi="Arial Narrow"/>
      <w:smallCaps/>
    </w:rPr>
  </w:style>
  <w:style w:type="character" w:customStyle="1" w:styleId="Buttons">
    <w:name w:val="Buttons"/>
    <w:basedOn w:val="DefaultParagraphFont"/>
    <w:rsid w:val="0092676C"/>
    <w:rPr>
      <w:b/>
    </w:rPr>
  </w:style>
  <w:style w:type="character" w:customStyle="1" w:styleId="Underlined">
    <w:name w:val="Underlined"/>
    <w:basedOn w:val="DefaultParagraphFont"/>
    <w:rsid w:val="0092676C"/>
    <w:rPr>
      <w:u w:val="single"/>
    </w:rPr>
  </w:style>
  <w:style w:type="paragraph" w:customStyle="1" w:styleId="TableBodyTextRight">
    <w:name w:val="Table Body Text Right"/>
    <w:basedOn w:val="TableBodyText"/>
    <w:rsid w:val="0092676C"/>
    <w:pPr>
      <w:widowControl w:val="0"/>
      <w:autoSpaceDE w:val="0"/>
      <w:autoSpaceDN w:val="0"/>
      <w:adjustRightInd w:val="0"/>
      <w:jc w:val="right"/>
    </w:pPr>
    <w:rPr>
      <w:rFonts w:cs="Arial"/>
      <w:szCs w:val="18"/>
    </w:rPr>
  </w:style>
  <w:style w:type="paragraph" w:customStyle="1" w:styleId="CopyrightText">
    <w:name w:val="Copyright Text"/>
    <w:basedOn w:val="BodyText"/>
    <w:rsid w:val="0092676C"/>
    <w:rPr>
      <w:sz w:val="18"/>
    </w:rPr>
  </w:style>
  <w:style w:type="paragraph" w:customStyle="1" w:styleId="BodySmallRight">
    <w:name w:val="Body Small Right"/>
    <w:basedOn w:val="BodyTextRight"/>
    <w:rsid w:val="0092676C"/>
    <w:rPr>
      <w:sz w:val="18"/>
      <w:szCs w:val="18"/>
    </w:rPr>
  </w:style>
  <w:style w:type="paragraph" w:customStyle="1" w:styleId="MarginEdition">
    <w:name w:val="Margin Edition"/>
    <w:basedOn w:val="MarginNote"/>
    <w:rsid w:val="0092676C"/>
    <w:pPr>
      <w:spacing w:before="0" w:after="0"/>
    </w:pPr>
    <w:rPr>
      <w:rFonts w:ascii="Times New Roman" w:hAnsi="Times New Roman"/>
      <w:color w:val="999999"/>
    </w:rPr>
  </w:style>
  <w:style w:type="paragraph" w:customStyle="1" w:styleId="Spacer">
    <w:name w:val="Spacer"/>
    <w:basedOn w:val="Normal"/>
    <w:rsid w:val="0092676C"/>
    <w:rPr>
      <w:sz w:val="2"/>
      <w:szCs w:val="2"/>
    </w:rPr>
  </w:style>
  <w:style w:type="character" w:customStyle="1" w:styleId="Small">
    <w:name w:val="Small"/>
    <w:basedOn w:val="DefaultParagraphFont"/>
    <w:rsid w:val="0092676C"/>
    <w:rPr>
      <w:sz w:val="16"/>
    </w:rPr>
  </w:style>
  <w:style w:type="paragraph" w:customStyle="1" w:styleId="WideTable">
    <w:name w:val="Wide Table"/>
    <w:basedOn w:val="Normal"/>
    <w:rsid w:val="0092676C"/>
    <w:pPr>
      <w:ind w:left="-1418"/>
    </w:pPr>
    <w:rPr>
      <w:sz w:val="2"/>
      <w:szCs w:val="2"/>
    </w:rPr>
  </w:style>
  <w:style w:type="character" w:styleId="PageNumber">
    <w:name w:val="page number"/>
    <w:basedOn w:val="DefaultParagraphFont"/>
    <w:rsid w:val="0092676C"/>
  </w:style>
  <w:style w:type="paragraph" w:styleId="Quote">
    <w:name w:val="Quote"/>
    <w:basedOn w:val="Heading1"/>
    <w:link w:val="QuoteChar"/>
    <w:qFormat/>
    <w:rsid w:val="0092676C"/>
    <w:rPr>
      <w:b w:val="0"/>
      <w:sz w:val="72"/>
      <w:szCs w:val="72"/>
      <w:lang w:val="en-NZ"/>
    </w:rPr>
  </w:style>
  <w:style w:type="character" w:customStyle="1" w:styleId="QuoteChar">
    <w:name w:val="Quote Char"/>
    <w:basedOn w:val="DefaultParagraphFont"/>
    <w:link w:val="Quote"/>
    <w:rsid w:val="00926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76C"/>
    <w:pPr>
      <w:pageBreakBefore/>
    </w:pPr>
  </w:style>
  <w:style w:type="paragraph" w:customStyle="1" w:styleId="Border">
    <w:name w:val="Border"/>
    <w:basedOn w:val="Normal"/>
    <w:qFormat/>
    <w:rsid w:val="00926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76C"/>
    <w:rPr>
      <w:b/>
      <w:bCs/>
      <w:i/>
      <w:iCs/>
      <w:color w:val="auto"/>
    </w:rPr>
  </w:style>
  <w:style w:type="paragraph" w:styleId="IntenseQuote">
    <w:name w:val="Intense Quote"/>
    <w:basedOn w:val="Normal"/>
    <w:next w:val="Normal"/>
    <w:link w:val="IntenseQuoteChar"/>
    <w:uiPriority w:val="30"/>
    <w:qFormat/>
    <w:rsid w:val="00926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76C"/>
    <w:rPr>
      <w:smallCaps/>
      <w:color w:val="auto"/>
      <w:u w:val="single"/>
    </w:rPr>
  </w:style>
  <w:style w:type="character" w:styleId="IntenseReference">
    <w:name w:val="Intense Reference"/>
    <w:basedOn w:val="DefaultParagraphFont"/>
    <w:uiPriority w:val="32"/>
    <w:qFormat/>
    <w:rsid w:val="0092676C"/>
    <w:rPr>
      <w:b/>
      <w:bCs/>
      <w:smallCaps/>
      <w:color w:val="auto"/>
      <w:spacing w:val="5"/>
      <w:u w:val="single"/>
    </w:rPr>
  </w:style>
  <w:style w:type="paragraph" w:customStyle="1" w:styleId="2ColumnHeading">
    <w:name w:val="2Column Heading"/>
    <w:basedOn w:val="BodyText"/>
    <w:qFormat/>
    <w:rsid w:val="0092676C"/>
    <w:pPr>
      <w:spacing w:after="60"/>
      <w:ind w:left="-2268"/>
    </w:pPr>
    <w:rPr>
      <w:b/>
    </w:rPr>
  </w:style>
  <w:style w:type="paragraph" w:customStyle="1" w:styleId="Heading1TOC">
    <w:name w:val="Heading1 TOC"/>
    <w:basedOn w:val="Normal"/>
    <w:qFormat/>
    <w:rsid w:val="0092676C"/>
    <w:pPr>
      <w:spacing w:before="240" w:after="120"/>
    </w:pPr>
    <w:rPr>
      <w:rFonts w:ascii="Times New Roman" w:hAnsi="Times New Roman"/>
      <w:b/>
      <w:sz w:val="32"/>
    </w:rPr>
  </w:style>
  <w:style w:type="paragraph" w:customStyle="1" w:styleId="Heading2TOC">
    <w:name w:val="Heading2 TOC"/>
    <w:basedOn w:val="Normal"/>
    <w:qFormat/>
    <w:rsid w:val="0092676C"/>
    <w:pPr>
      <w:spacing w:before="240" w:after="60"/>
    </w:pPr>
    <w:rPr>
      <w:rFonts w:ascii="Times New Roman" w:hAnsi="Times New Roman"/>
      <w:b/>
      <w:sz w:val="28"/>
    </w:rPr>
  </w:style>
  <w:style w:type="paragraph" w:styleId="BalloonText">
    <w:name w:val="Balloon Text"/>
    <w:basedOn w:val="Normal"/>
    <w:link w:val="BalloonTextChar"/>
    <w:rsid w:val="0092676C"/>
    <w:rPr>
      <w:rFonts w:ascii="Tahoma" w:hAnsi="Tahoma" w:cs="Tahoma"/>
      <w:sz w:val="16"/>
      <w:szCs w:val="16"/>
    </w:rPr>
  </w:style>
  <w:style w:type="character" w:customStyle="1" w:styleId="BalloonTextChar">
    <w:name w:val="Balloon Text Char"/>
    <w:basedOn w:val="DefaultParagraphFont"/>
    <w:link w:val="BalloonText"/>
    <w:rsid w:val="00926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7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76C"/>
    <w:rPr>
      <w:b/>
      <w:color w:val="660033"/>
      <w:spacing w:val="0"/>
    </w:rPr>
  </w:style>
  <w:style w:type="paragraph" w:customStyle="1" w:styleId="Nameditemlist">
    <w:name w:val="Named item list"/>
    <w:basedOn w:val="BodyText"/>
    <w:qFormat/>
    <w:rsid w:val="009267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8631</Characters>
  <Application>Microsoft Office Word</Application>
  <DocSecurity>0</DocSecurity>
  <Lines>291</Lines>
  <Paragraphs>184</Paragraphs>
  <ScaleCrop>false</ScaleCrop>
  <Company>Author-it Software Corporation Ltd.</Company>
  <LinksUpToDate>false</LinksUpToDate>
  <CharactersWithSpaces>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PSPLEGN401A Encourage compliance with legislation in the public sector</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2012-11-01T18:08:00Z</dcterms:created>
  <dcterms:modified xsi:type="dcterms:W3CDTF">2012-11-01T18:08:00Z</dcterms:modified>
</cp:coreProperties>
</file>