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5FA" w:rsidP="008445FA">
      <w:pPr>
        <w:pStyle w:val="Title"/>
      </w:pPr>
      <w:r>
        <w:fldChar w:fldCharType="begin"/>
      </w:r>
      <w:r>
        <w:instrText xml:space="preserve"> TITLE   \* MERGEFORMAT </w:instrText>
      </w:r>
      <w:r>
        <w:fldChar w:fldCharType="separate"/>
      </w:r>
      <w:r>
        <w:t>PSPLEGN301B Comply with legislation in the public sector</w:t>
      </w:r>
      <w:r>
        <w:fldChar w:fldCharType="end"/>
      </w:r>
    </w:p>
    <w:p w:rsidR="008445FA" w:rsidP="008445FA">
      <w:pPr>
        <w:pStyle w:val="Version"/>
        <w:sectPr w:rsidSect="00D144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14493" w:rsidP="00D14493">
      <w:pPr>
        <w:pStyle w:val="SuperHeading"/>
      </w:pPr>
      <w:r w:rsidRPr="00D14493">
        <w:t>PSPLEGN301B Comply with legislation in the public sector</w:t>
      </w:r>
    </w:p>
    <w:p w:rsidR="00000000" w:rsidRPr="00D14493" w:rsidP="00D14493">
      <w:pPr>
        <w:pStyle w:val="SuperHeading"/>
      </w:pPr>
    </w:p>
    <w:p w:rsidR="00000000" w:rsidRPr="00D14493" w:rsidP="00D14493">
      <w:pPr>
        <w:pStyle w:val="Heading1"/>
      </w:pPr>
      <w:bookmarkStart w:id="1" w:name="O_493762"/>
      <w:bookmarkEnd w:id="1"/>
      <w:r w:rsidRPr="00D14493">
        <w:t>Modification History</w:t>
      </w:r>
    </w:p>
    <w:tbl>
      <w:tblPr>
        <w:tblW w:w="0" w:type="auto"/>
        <w:tblLayout w:type="fixed"/>
        <w:tblCellMar>
          <w:left w:w="62" w:type="dxa"/>
          <w:right w:w="62" w:type="dxa"/>
        </w:tblCellMar>
        <w:tblLook w:val="0000"/>
      </w:tblPr>
      <w:tblGrid>
        <w:gridCol w:w="3052"/>
        <w:gridCol w:w="3052"/>
        <w:gridCol w:w="3052"/>
      </w:tblGrid>
      <w:tr w:rsidTr="008445F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493" w:rsidP="00D14493">
            <w:pPr>
              <w:pStyle w:val="BodyText"/>
            </w:pPr>
            <w:r w:rsidRPr="00D1449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493" w:rsidP="00D14493">
            <w:pPr>
              <w:pStyle w:val="BodyText"/>
            </w:pPr>
            <w:r w:rsidRPr="00D1449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493">
            <w:pPr>
              <w:pStyle w:val="BodyText"/>
              <w:rPr>
                <w:lang w:val="en-NZ"/>
              </w:rPr>
            </w:pPr>
            <w:r w:rsidRPr="00D14493">
              <w:rPr>
                <w:rStyle w:val="SpecialBold"/>
              </w:rPr>
              <w:t>Comments</w:t>
            </w:r>
          </w:p>
        </w:tc>
      </w:tr>
      <w:tr w:rsidTr="008445F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493">
            <w:pPr>
              <w:pStyle w:val="BodyText"/>
              <w:rPr>
                <w:lang w:val="en-NZ"/>
              </w:rPr>
            </w:pPr>
            <w:r w:rsidRPr="00D1449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493">
            <w:pPr>
              <w:pStyle w:val="BodyText"/>
              <w:rPr>
                <w:lang w:val="en-NZ"/>
              </w:rPr>
            </w:pPr>
            <w:r w:rsidRPr="00D1449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493">
            <w:pPr>
              <w:pStyle w:val="BodyText"/>
              <w:rPr>
                <w:lang w:val="en-NZ"/>
              </w:rPr>
            </w:pPr>
            <w:r w:rsidRPr="00D14493">
              <w:t xml:space="preserve">Unit descriptor edited. </w:t>
            </w:r>
          </w:p>
        </w:tc>
      </w:tr>
      <w:tr w:rsidTr="008445F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493">
            <w:pPr>
              <w:pStyle w:val="BodyText"/>
              <w:rPr>
                <w:lang w:val="en-NZ"/>
              </w:rPr>
            </w:pPr>
            <w:r w:rsidRPr="00D1449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493">
            <w:pPr>
              <w:pStyle w:val="BodyText"/>
              <w:rPr>
                <w:lang w:val="en-NZ"/>
              </w:rPr>
            </w:pPr>
            <w:r w:rsidRPr="00D1449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493">
            <w:pPr>
              <w:pStyle w:val="BodyText"/>
              <w:rPr>
                <w:lang w:val="en-NZ"/>
              </w:rPr>
            </w:pPr>
            <w:r w:rsidRPr="00D14493">
              <w:t>Layout adjusted. No changes to content.</w:t>
            </w:r>
          </w:p>
        </w:tc>
      </w:tr>
      <w:tr w:rsidTr="008445F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493">
            <w:pPr>
              <w:pStyle w:val="BodyText"/>
              <w:rPr>
                <w:lang w:val="en-NZ"/>
              </w:rPr>
            </w:pPr>
            <w:r w:rsidRPr="00D1449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493">
            <w:pPr>
              <w:pStyle w:val="BodyText"/>
              <w:rPr>
                <w:lang w:val="en-NZ"/>
              </w:rPr>
            </w:pPr>
            <w:r w:rsidRPr="00D1449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493" w:rsidP="00D14493">
            <w:pPr>
              <w:pStyle w:val="BodyText"/>
            </w:pPr>
            <w:r w:rsidRPr="00D14493">
              <w:t>Primary release.</w:t>
            </w:r>
          </w:p>
        </w:tc>
      </w:tr>
    </w:tbl>
    <w:p w:rsidR="008445FA" w:rsidP="00D14493">
      <w:pPr>
        <w:pStyle w:val="BodyText"/>
      </w:pPr>
    </w:p>
    <w:p w:rsidR="008445FA" w:rsidP="00D14493">
      <w:pPr>
        <w:pStyle w:val="BodyText"/>
      </w:pPr>
    </w:p>
    <w:p w:rsidR="00000000" w:rsidRPr="00D14493" w:rsidP="00D14493">
      <w:pPr>
        <w:pStyle w:val="Heading1"/>
      </w:pPr>
      <w:bookmarkStart w:id="2" w:name="O_493766"/>
      <w:bookmarkEnd w:id="2"/>
      <w:r w:rsidRPr="00D14493">
        <w:t>Unit Descriptor</w:t>
      </w:r>
    </w:p>
    <w:p w:rsidR="00000000" w:rsidRPr="00D14493" w:rsidP="00D14493">
      <w:pPr>
        <w:pStyle w:val="BodyText"/>
      </w:pPr>
      <w:r w:rsidRPr="00D14493">
        <w:t>This unit covers compliance with legislation and related public sector policy guidelines and procedures. It includes identifying and comp</w:t>
      </w:r>
      <w:r w:rsidRPr="00D14493">
        <w:t>lying with legislative requirements and reporting incidents of non-compliance.</w:t>
      </w:r>
    </w:p>
    <w:p w:rsidR="00000000" w:rsidRPr="00D14493" w:rsidP="00D14493">
      <w:pPr>
        <w:pStyle w:val="BodyText"/>
      </w:pPr>
      <w:r w:rsidRPr="00D14493">
        <w:t>In practice, complying with legislation is demonstrated in the context of other generalist or specialist work activities such as delivering client services, using financial reso</w:t>
      </w:r>
      <w:r w:rsidRPr="00D14493">
        <w:t>urces, procuring goods or services</w:t>
      </w:r>
    </w:p>
    <w:p w:rsidR="00000000" w:rsidRPr="00D14493" w:rsidP="00D14493">
      <w:pPr>
        <w:pStyle w:val="BodyText"/>
      </w:pPr>
      <w:r w:rsidRPr="00D14493">
        <w:t>No licensing, legislative, regulatory or certification requirements apply to this unit at the time of publication</w:t>
      </w:r>
    </w:p>
    <w:p w:rsidR="00000000" w:rsidRPr="00D14493" w:rsidP="00D14493">
      <w:pPr>
        <w:pStyle w:val="AllowPageBreak"/>
      </w:pPr>
    </w:p>
    <w:p w:rsidR="00000000" w:rsidRPr="00D14493" w:rsidP="00D14493">
      <w:pPr>
        <w:pStyle w:val="Heading1"/>
      </w:pPr>
      <w:bookmarkStart w:id="3" w:name="O_493773"/>
      <w:bookmarkEnd w:id="3"/>
      <w:r w:rsidRPr="00D14493">
        <w:t>Application of the Unit</w:t>
      </w:r>
    </w:p>
    <w:p w:rsidR="00000000" w:rsidRPr="00D14493" w:rsidP="00D14493">
      <w:pPr>
        <w:pStyle w:val="BodyText"/>
      </w:pPr>
      <w:r w:rsidRPr="00D14493">
        <w:t>Not applicable.</w:t>
      </w:r>
    </w:p>
    <w:p w:rsidR="00000000" w:rsidRPr="00D14493" w:rsidP="00D14493">
      <w:pPr>
        <w:pStyle w:val="AllowPageBreak"/>
      </w:pPr>
    </w:p>
    <w:p w:rsidR="00000000" w:rsidRPr="00D14493" w:rsidP="00D14493">
      <w:pPr>
        <w:pStyle w:val="Heading1"/>
      </w:pPr>
      <w:bookmarkStart w:id="4" w:name="O_493764"/>
      <w:bookmarkEnd w:id="4"/>
      <w:r w:rsidRPr="00D14493">
        <w:t>Licensing/Regulatory Information</w:t>
      </w:r>
    </w:p>
    <w:p w:rsidR="00000000" w:rsidRPr="00D14493" w:rsidP="00D14493">
      <w:pPr>
        <w:pStyle w:val="BodyText"/>
      </w:pPr>
      <w:r w:rsidRPr="00D14493">
        <w:t>Not applicable.</w:t>
      </w:r>
    </w:p>
    <w:p w:rsidR="00000000" w:rsidRPr="00D14493" w:rsidP="00D14493">
      <w:pPr>
        <w:pStyle w:val="AllowPageBreak"/>
      </w:pPr>
    </w:p>
    <w:p w:rsidR="00000000" w:rsidRPr="00D14493" w:rsidP="00D14493">
      <w:pPr>
        <w:pStyle w:val="Heading1"/>
      </w:pPr>
      <w:bookmarkStart w:id="5" w:name="O_493768"/>
      <w:bookmarkEnd w:id="5"/>
      <w:r w:rsidRPr="00D14493">
        <w:t>Pre-Requisites</w:t>
      </w:r>
    </w:p>
    <w:p w:rsidR="00000000" w:rsidRPr="00D14493" w:rsidP="00D14493">
      <w:pPr>
        <w:pStyle w:val="BodyText"/>
      </w:pPr>
      <w:r w:rsidRPr="00D14493">
        <w:t>Not applicable.</w:t>
      </w:r>
    </w:p>
    <w:p w:rsidR="00000000" w:rsidRPr="00D14493" w:rsidP="00D14493">
      <w:pPr>
        <w:pStyle w:val="AllowPageBreak"/>
      </w:pPr>
    </w:p>
    <w:p w:rsidR="00000000" w:rsidRPr="00D14493" w:rsidP="00D14493">
      <w:pPr>
        <w:pStyle w:val="Heading1"/>
      </w:pPr>
      <w:bookmarkStart w:id="6" w:name="O_493770"/>
      <w:bookmarkEnd w:id="6"/>
      <w:r w:rsidRPr="00D14493">
        <w:t>Employability Skills Information</w:t>
      </w:r>
    </w:p>
    <w:p w:rsidR="00000000" w:rsidRPr="00D14493" w:rsidP="00D14493">
      <w:pPr>
        <w:pStyle w:val="BodyText"/>
      </w:pPr>
      <w:r w:rsidRPr="00D14493">
        <w:t>This unit contains employability skills.</w:t>
      </w:r>
    </w:p>
    <w:p w:rsidR="00000000" w:rsidRPr="00D14493" w:rsidP="00D14493">
      <w:pPr>
        <w:pStyle w:val="AllowPageBreak"/>
      </w:pPr>
    </w:p>
    <w:p w:rsidR="00000000" w:rsidRPr="00D14493" w:rsidP="00D14493">
      <w:pPr>
        <w:pStyle w:val="Heading1"/>
      </w:pPr>
      <w:bookmarkStart w:id="7" w:name="O_493769"/>
      <w:bookmarkEnd w:id="7"/>
      <w:r w:rsidRPr="00D14493">
        <w:t>Elements and Performance Criteria Pre-Content</w:t>
      </w:r>
    </w:p>
    <w:tbl>
      <w:tblPr>
        <w:tblW w:w="9322" w:type="dxa"/>
        <w:tblLayout w:type="fixed"/>
        <w:tblCellMar>
          <w:left w:w="62" w:type="dxa"/>
          <w:right w:w="62" w:type="dxa"/>
        </w:tblCellMar>
        <w:tblLook w:val="0000"/>
      </w:tblPr>
      <w:tblGrid>
        <w:gridCol w:w="2660"/>
        <w:gridCol w:w="6662"/>
      </w:tblGrid>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t>Elements are the essential outcomes of</w:t>
            </w:r>
            <w:r w:rsidRPr="00D14493">
              <w:t xml:space="preserve"> the unit of competency.</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BodyText"/>
            </w:pPr>
            <w:r w:rsidRPr="00D14493">
              <w:t xml:space="preserve">Together, performance criteria specify the requirements for competent performance. Text in </w:t>
            </w:r>
            <w:r w:rsidRPr="00D14493">
              <w:rPr>
                <w:rStyle w:val="BoldandItalics"/>
              </w:rPr>
              <w:t>bold italics</w:t>
            </w:r>
            <w:r w:rsidRPr="00D14493">
              <w:t xml:space="preserve"> is explained in the Range Statement following.</w:t>
            </w:r>
          </w:p>
        </w:tc>
      </w:tr>
    </w:tbl>
    <w:p w:rsidR="00000000" w:rsidRPr="00D14493" w:rsidP="00D14493">
      <w:pPr>
        <w:pStyle w:val="BodyText"/>
      </w:pPr>
    </w:p>
    <w:p w:rsidR="00000000" w:rsidRPr="00D14493" w:rsidP="00D14493">
      <w:pPr>
        <w:pStyle w:val="AllowPageBreak"/>
      </w:pPr>
    </w:p>
    <w:p w:rsidR="00000000" w:rsidRPr="00D14493" w:rsidP="00D14493">
      <w:pPr>
        <w:pStyle w:val="Heading1"/>
      </w:pPr>
      <w:bookmarkStart w:id="8" w:name="O_493771"/>
      <w:bookmarkEnd w:id="8"/>
      <w:r w:rsidRPr="00D14493">
        <w:t>Elements and Performance Criteria</w:t>
      </w:r>
    </w:p>
    <w:tbl>
      <w:tblPr>
        <w:tblW w:w="9322" w:type="dxa"/>
        <w:tblLayout w:type="fixed"/>
        <w:tblCellMar>
          <w:left w:w="62" w:type="dxa"/>
          <w:right w:w="62" w:type="dxa"/>
        </w:tblCellMar>
        <w:tblLook w:val="0000"/>
      </w:tblPr>
      <w:tblGrid>
        <w:gridCol w:w="2660"/>
        <w:gridCol w:w="6662"/>
      </w:tblGrid>
      <w:tr w:rsidTr="008445F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14493" w:rsidP="00D14493">
            <w:pPr>
              <w:pStyle w:val="BodyText"/>
            </w:pPr>
            <w:r w:rsidRPr="00D1449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rPr>
                <w:rStyle w:val="SpecialBold"/>
              </w:rPr>
              <w:t>PERFORMANCE CRITERIA</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List"/>
              <w:rPr>
                <w:lang w:val="en-NZ"/>
              </w:rPr>
            </w:pPr>
            <w:r w:rsidRPr="00D14493">
              <w:rPr>
                <w:rStyle w:val="SpecialBold"/>
              </w:rPr>
              <w:t>1</w:t>
            </w:r>
            <w:r w:rsidRPr="00D14493">
              <w:t>.</w:t>
            </w:r>
            <w:r w:rsidRPr="00D14493">
              <w:tab/>
            </w:r>
            <w:r w:rsidRPr="00D14493">
              <w:rPr>
                <w:rStyle w:val="SpecialBold"/>
              </w:rPr>
              <w:t>Identify legislative requirements</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List"/>
            </w:pPr>
            <w:r w:rsidRPr="00D14493">
              <w:t>1.1</w:t>
            </w:r>
            <w:r w:rsidRPr="00D14493">
              <w:tab/>
              <w:t xml:space="preserve">Information is accessed that covers the range of </w:t>
            </w:r>
            <w:r w:rsidRPr="00D14493">
              <w:rPr>
                <w:rStyle w:val="BoldandItalics"/>
              </w:rPr>
              <w:t>legislation and guidelines</w:t>
            </w:r>
            <w:r w:rsidRPr="00D14493">
              <w:t xml:space="preserve"> relating to the workplace and is current and comprehensive.</w:t>
            </w:r>
          </w:p>
          <w:p w:rsidR="00000000" w:rsidRPr="00D14493" w:rsidP="00D14493">
            <w:pPr>
              <w:pStyle w:val="List"/>
            </w:pPr>
            <w:r w:rsidRPr="00D14493">
              <w:t>1.2</w:t>
            </w:r>
            <w:r w:rsidRPr="00D14493">
              <w:tab/>
              <w:t xml:space="preserve">Key </w:t>
            </w:r>
            <w:r w:rsidRPr="00D14493">
              <w:t>requirements of relevant pieces of legislation are identified and confirmed with senior staff.</w:t>
            </w:r>
          </w:p>
          <w:p w:rsidR="00000000" w:rsidRPr="00D14493" w:rsidP="00D14493">
            <w:pPr>
              <w:pStyle w:val="List"/>
            </w:pPr>
            <w:r w:rsidRPr="00D14493">
              <w:t>1.3</w:t>
            </w:r>
            <w:r w:rsidRPr="00D14493">
              <w:tab/>
              <w:t>Requirements of legislation are clarified to confirm understanding and ensure consistency of interpretation and application.</w:t>
            </w:r>
          </w:p>
          <w:p w:rsidR="00000000" w:rsidRPr="00D14493" w:rsidP="00D14493">
            <w:pPr>
              <w:pStyle w:val="List"/>
            </w:pPr>
            <w:r w:rsidRPr="00D14493">
              <w:t>1.4</w:t>
            </w:r>
            <w:r w:rsidRPr="00D14493">
              <w:tab/>
              <w:t>Clarification is obtained of</w:t>
            </w:r>
            <w:r w:rsidRPr="00D14493">
              <w:t xml:space="preserve"> the way various pieces of legislation are integrated to provide a legislative framework for public sector work.</w:t>
            </w:r>
          </w:p>
          <w:p w:rsidR="00000000" w:rsidP="00D14493">
            <w:pPr>
              <w:pStyle w:val="List"/>
              <w:rPr>
                <w:lang w:val="en-NZ"/>
              </w:rPr>
            </w:pPr>
            <w:r w:rsidRPr="00D14493">
              <w:t>1.5</w:t>
            </w:r>
            <w:r w:rsidRPr="00D14493">
              <w:tab/>
              <w:t>Advice is obtained when apparently</w:t>
            </w:r>
            <w:r w:rsidRPr="00D14493">
              <w:rPr>
                <w:rStyle w:val="BoldandItalics"/>
              </w:rPr>
              <w:t xml:space="preserve"> conflicting legislative directives </w:t>
            </w:r>
            <w:r w:rsidRPr="00D14493">
              <w:t>are found.</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List"/>
              <w:rPr>
                <w:lang w:val="en-NZ"/>
              </w:rPr>
            </w:pPr>
            <w:r w:rsidRPr="00D14493">
              <w:rPr>
                <w:rStyle w:val="SpecialBold"/>
              </w:rPr>
              <w:t>2</w:t>
            </w:r>
            <w:r w:rsidRPr="00D14493">
              <w:t>.</w:t>
            </w:r>
            <w:r w:rsidRPr="00D14493">
              <w:tab/>
            </w:r>
            <w:r w:rsidRPr="00D14493">
              <w:rPr>
                <w:rStyle w:val="SpecialBold"/>
              </w:rPr>
              <w:t>Comply with legislative requirements</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List"/>
            </w:pPr>
            <w:r w:rsidRPr="00D14493">
              <w:t>2.1</w:t>
            </w:r>
            <w:r w:rsidRPr="00D14493">
              <w:tab/>
              <w:t>Work practice</w:t>
            </w:r>
            <w:r w:rsidRPr="00D14493">
              <w:t>s are carried out in accordance with the requirements of legislation relating to the work environment.</w:t>
            </w:r>
          </w:p>
          <w:p w:rsidR="00000000" w:rsidP="00D14493">
            <w:pPr>
              <w:pStyle w:val="List"/>
              <w:rPr>
                <w:lang w:val="en-NZ"/>
              </w:rPr>
            </w:pPr>
            <w:r w:rsidRPr="00D14493">
              <w:t>2.2</w:t>
            </w:r>
            <w:r w:rsidRPr="00D14493">
              <w:tab/>
              <w:t>Own conduct is reviewed and feedback from others is used to confirm continuing compliance with legislative requirements.</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List"/>
              <w:rPr>
                <w:lang w:val="en-NZ"/>
              </w:rPr>
            </w:pPr>
            <w:r w:rsidRPr="00D14493">
              <w:rPr>
                <w:rStyle w:val="SpecialBold"/>
              </w:rPr>
              <w:t>3</w:t>
            </w:r>
            <w:r w:rsidRPr="00D14493">
              <w:t>.</w:t>
            </w:r>
            <w:r w:rsidRPr="00D14493">
              <w:tab/>
            </w:r>
            <w:r w:rsidRPr="00D14493">
              <w:rPr>
                <w:rStyle w:val="SpecialBold"/>
              </w:rPr>
              <w:t>Report incidents of non-</w:t>
            </w:r>
            <w:r w:rsidRPr="00D14493">
              <w:rPr>
                <w:rStyle w:val="SpecialBold"/>
              </w:rPr>
              <w:t>compliance</w:t>
            </w:r>
            <w:r w:rsidRPr="00D14493">
              <w:t xml:space="preserve"> </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List"/>
            </w:pPr>
            <w:r w:rsidRPr="00D14493">
              <w:t>3.1</w:t>
            </w:r>
            <w:r w:rsidRPr="00D14493">
              <w:tab/>
              <w:t>Possible breaches of legislation are raised promptly with an authorised person/body in accordance with organisational procedures.</w:t>
            </w:r>
          </w:p>
          <w:p w:rsidR="00000000" w:rsidRPr="00D14493" w:rsidP="00D14493">
            <w:pPr>
              <w:pStyle w:val="List"/>
            </w:pPr>
            <w:r w:rsidRPr="00D14493">
              <w:t>3.2</w:t>
            </w:r>
            <w:r w:rsidRPr="00D14493">
              <w:tab/>
            </w:r>
            <w:r w:rsidRPr="00D14493">
              <w:rPr>
                <w:rStyle w:val="BoldandItalics"/>
              </w:rPr>
              <w:t xml:space="preserve">Inadequacies in workplace procedures </w:t>
            </w:r>
            <w:r w:rsidRPr="00D14493">
              <w:t xml:space="preserve">which may contribute to non-compliance are raised in accordance with </w:t>
            </w:r>
            <w:r w:rsidRPr="00D14493">
              <w:t>organisational procedures.</w:t>
            </w:r>
          </w:p>
        </w:tc>
      </w:tr>
    </w:tbl>
    <w:p w:rsidR="00000000" w:rsidRPr="00D14493" w:rsidP="00D14493">
      <w:pPr>
        <w:pStyle w:val="BodyText"/>
      </w:pPr>
    </w:p>
    <w:p w:rsidR="00000000" w:rsidRPr="00D14493" w:rsidP="00D14493">
      <w:pPr>
        <w:pStyle w:val="AllowPageBreak"/>
      </w:pPr>
    </w:p>
    <w:p w:rsidR="00000000" w:rsidRPr="00D14493" w:rsidP="00D14493">
      <w:pPr>
        <w:pStyle w:val="Heading1"/>
      </w:pPr>
      <w:bookmarkStart w:id="9" w:name="O_493761"/>
      <w:bookmarkEnd w:id="9"/>
      <w:r w:rsidRPr="00D14493">
        <w:t>Required Skills and Knowledge</w:t>
      </w:r>
    </w:p>
    <w:tbl>
      <w:tblPr>
        <w:tblW w:w="0" w:type="auto"/>
        <w:tblLayout w:type="fixed"/>
        <w:tblCellMar>
          <w:left w:w="62" w:type="dxa"/>
          <w:right w:w="62" w:type="dxa"/>
        </w:tblCellMar>
        <w:tblLook w:val="0000"/>
      </w:tblPr>
      <w:tblGrid>
        <w:gridCol w:w="8544"/>
        <w:gridCol w:w="9"/>
      </w:tblGrid>
      <w:tr w:rsidTr="008445FA">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t>This section describes the essential skills and knowledge and their level, required for this unit.</w:t>
            </w:r>
          </w:p>
        </w:tc>
      </w:tr>
      <w:tr w:rsidTr="008445F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14493" w:rsidP="00D14493">
            <w:pPr>
              <w:pStyle w:val="BodyText"/>
            </w:pPr>
            <w:r w:rsidRPr="00D14493">
              <w:rPr>
                <w:rStyle w:val="SpecialBold"/>
              </w:rPr>
              <w:t>Skill requirements</w:t>
            </w:r>
          </w:p>
          <w:p w:rsidR="00000000" w:rsidRPr="00D14493" w:rsidP="00D14493">
            <w:pPr>
              <w:pStyle w:val="BodyText"/>
            </w:pPr>
            <w:r w:rsidRPr="00D14493">
              <w:t>Look for evidence that confirms skills in:</w:t>
            </w:r>
          </w:p>
          <w:p w:rsidR="00000000" w:rsidRPr="00D14493" w:rsidP="00D14493">
            <w:pPr>
              <w:pStyle w:val="ListBullet2"/>
            </w:pPr>
            <w:r w:rsidRPr="00D14493">
              <w:t>undertaking research and evaluation</w:t>
            </w:r>
          </w:p>
          <w:p w:rsidR="00000000" w:rsidRPr="00D14493" w:rsidP="00D14493">
            <w:pPr>
              <w:pStyle w:val="ListBullet2"/>
            </w:pPr>
            <w:r w:rsidRPr="00D14493">
              <w:t>undertaking self-assessment</w:t>
            </w:r>
          </w:p>
          <w:p w:rsidR="00000000" w:rsidRPr="00D14493" w:rsidP="00D14493">
            <w:pPr>
              <w:pStyle w:val="ListBullet2"/>
            </w:pPr>
            <w:r w:rsidRPr="00D14493">
              <w:t>reading complex and formal documents such as legislation and related materials to apply them to work practices and to identify inappropriate conduct</w:t>
            </w:r>
          </w:p>
          <w:p w:rsidR="00000000" w:rsidRPr="00D14493" w:rsidP="00D14493">
            <w:pPr>
              <w:pStyle w:val="ListBullet2"/>
            </w:pPr>
            <w:r w:rsidRPr="00D14493">
              <w:t>communicating with others involving exchang</w:t>
            </w:r>
            <w:r w:rsidRPr="00D14493">
              <w:t>es of complex oral and written information</w:t>
            </w:r>
          </w:p>
          <w:p w:rsidR="00000000" w:rsidRPr="00D14493" w:rsidP="00D14493">
            <w:pPr>
              <w:pStyle w:val="ListBullet2"/>
            </w:pPr>
            <w:r w:rsidRPr="00D14493">
              <w:t>using technology to access legislative requirements</w:t>
            </w:r>
          </w:p>
          <w:p w:rsidR="00000000" w:rsidRPr="00D14493" w:rsidP="00D14493">
            <w:pPr>
              <w:pStyle w:val="ListBullet2"/>
            </w:pPr>
            <w:r w:rsidRPr="00D14493">
              <w:t>responding to diversity, including gender and disability</w:t>
            </w:r>
          </w:p>
          <w:p w:rsidR="00000000" w:rsidP="00D14493">
            <w:pPr>
              <w:pStyle w:val="ListBullet2"/>
              <w:rPr>
                <w:lang w:val="en-NZ"/>
              </w:rPr>
            </w:pPr>
            <w:r w:rsidRPr="00D14493">
              <w:t>applying environmental and occupational health and safety procedures</w:t>
            </w:r>
          </w:p>
        </w:tc>
      </w:tr>
      <w:tr w:rsidTr="008445F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14493" w:rsidP="00D14493">
            <w:pPr>
              <w:pStyle w:val="BodyText"/>
            </w:pPr>
            <w:r w:rsidRPr="00D14493">
              <w:rPr>
                <w:rStyle w:val="SpecialBold"/>
              </w:rPr>
              <w:t>Knowledge requirements</w:t>
            </w:r>
            <w:r w:rsidRPr="00D14493">
              <w:t xml:space="preserve"> </w:t>
            </w:r>
          </w:p>
          <w:p w:rsidR="00000000" w:rsidRPr="00D14493" w:rsidP="00D14493">
            <w:pPr>
              <w:pStyle w:val="BodyText"/>
            </w:pPr>
            <w:r w:rsidRPr="00D14493">
              <w:t>Look for evidence that confirms knowledge and understanding of:</w:t>
            </w:r>
          </w:p>
          <w:p w:rsidR="00000000" w:rsidRPr="00D14493" w:rsidP="00D14493">
            <w:pPr>
              <w:pStyle w:val="ListBullet2"/>
            </w:pPr>
            <w:r w:rsidRPr="00D14493">
              <w:t>the range of legislation relating to the public sector (including occupational health and safety and environment) and the key requirements of each</w:t>
            </w:r>
          </w:p>
          <w:p w:rsidR="00000000" w:rsidRPr="00D14493" w:rsidP="00D14493">
            <w:pPr>
              <w:pStyle w:val="ListBullet2"/>
            </w:pPr>
            <w:r w:rsidRPr="00D14493">
              <w:t>public sector codes of ethics/conduct</w:t>
            </w:r>
          </w:p>
          <w:p w:rsidR="00000000" w:rsidRPr="00D14493" w:rsidP="00D14493">
            <w:pPr>
              <w:pStyle w:val="ListBullet2"/>
            </w:pPr>
            <w:r w:rsidRPr="00D14493">
              <w:t xml:space="preserve">equal </w:t>
            </w:r>
            <w:r w:rsidRPr="00D14493">
              <w:t>employment opportunity, equity and diversity principles</w:t>
            </w:r>
          </w:p>
          <w:p w:rsidR="00000000" w:rsidRPr="00D14493" w:rsidP="00D14493">
            <w:pPr>
              <w:pStyle w:val="ListBullet2"/>
            </w:pPr>
            <w:r w:rsidRPr="00D14493">
              <w:t>organisational processes/procedures for responding to legislative issues</w:t>
            </w:r>
          </w:p>
        </w:tc>
      </w:tr>
    </w:tbl>
    <w:p w:rsidR="00000000" w:rsidRPr="00D14493" w:rsidP="00D14493">
      <w:pPr>
        <w:pStyle w:val="BodyText"/>
      </w:pPr>
    </w:p>
    <w:p w:rsidR="00000000" w:rsidRPr="00D14493" w:rsidP="00D14493">
      <w:pPr>
        <w:pStyle w:val="AllowPageBreak"/>
      </w:pPr>
    </w:p>
    <w:p w:rsidR="00000000" w:rsidRPr="00D14493" w:rsidP="00D14493">
      <w:pPr>
        <w:pStyle w:val="Heading1"/>
      </w:pPr>
      <w:bookmarkStart w:id="10" w:name="O_493767"/>
      <w:bookmarkEnd w:id="10"/>
      <w:r w:rsidRPr="00D14493">
        <w:t>Evidence Guide</w:t>
      </w:r>
    </w:p>
    <w:tbl>
      <w:tblPr>
        <w:tblW w:w="9322" w:type="dxa"/>
        <w:tblLayout w:type="fixed"/>
        <w:tblCellMar>
          <w:left w:w="62" w:type="dxa"/>
          <w:right w:w="62" w:type="dxa"/>
        </w:tblCellMar>
        <w:tblLook w:val="0000"/>
      </w:tblPr>
      <w:tblGrid>
        <w:gridCol w:w="2660"/>
        <w:gridCol w:w="6662"/>
      </w:tblGrid>
      <w:tr w:rsidTr="008445F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t xml:space="preserve">The Evidence Guide specifies the evidence required to demonstrate achievement in the unit of </w:t>
            </w:r>
            <w:r w:rsidRPr="00D14493">
              <w:t>competency as a whole. It must be read in conjunction with the Unit descriptor, Performance Criteria, the Range Statement and the Assessment Guidelines for the Public Sector Training Package.</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14493" w:rsidP="00D14493">
            <w:pPr>
              <w:pStyle w:val="BodyText"/>
            </w:pPr>
            <w:r w:rsidRPr="00D14493">
              <w:rPr>
                <w:rStyle w:val="SpecialBold"/>
              </w:rPr>
              <w:t>Units to be assessed together</w:t>
            </w:r>
            <w:r w:rsidRPr="00D14493">
              <w:t xml:space="preserve"> </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ListBullet2"/>
            </w:pPr>
            <w:r w:rsidRPr="00D14493">
              <w:rPr>
                <w:rStyle w:val="Emphasis"/>
              </w:rPr>
              <w:t>Pre</w:t>
            </w:r>
            <w:r w:rsidRPr="00D14493">
              <w:t>-</w:t>
            </w:r>
            <w:r w:rsidRPr="00D14493">
              <w:rPr>
                <w:rStyle w:val="Emphasis"/>
              </w:rPr>
              <w:t>requisite</w:t>
            </w:r>
            <w:r w:rsidRPr="00D14493">
              <w:t xml:space="preserve"> units that </w:t>
            </w:r>
            <w:r w:rsidRPr="00D14493">
              <w:rPr>
                <w:rStyle w:val="Underline"/>
              </w:rPr>
              <w:t>must</w:t>
            </w:r>
            <w:r w:rsidRPr="00D14493">
              <w:t xml:space="preserve"> be achieved </w:t>
            </w:r>
            <w:r w:rsidRPr="00D14493">
              <w:rPr>
                <w:rStyle w:val="Underline"/>
              </w:rPr>
              <w:t>prior</w:t>
            </w:r>
            <w:r w:rsidRPr="00D14493">
              <w:t xml:space="preserve"> to this unit:</w:t>
            </w:r>
            <w:r w:rsidRPr="00D14493">
              <w:rPr>
                <w:rStyle w:val="Emphasis"/>
              </w:rPr>
              <w:t>Nil</w:t>
            </w:r>
          </w:p>
          <w:p w:rsidR="00000000" w:rsidRPr="00D14493" w:rsidP="00D14493">
            <w:pPr>
              <w:pStyle w:val="ListBullet2"/>
            </w:pPr>
            <w:r w:rsidRPr="00D14493">
              <w:rPr>
                <w:rStyle w:val="Emphasis"/>
              </w:rPr>
              <w:t>Co</w:t>
            </w:r>
            <w:r w:rsidRPr="00D14493">
              <w:t>-</w:t>
            </w:r>
            <w:r w:rsidRPr="00D14493">
              <w:rPr>
                <w:rStyle w:val="Emphasis"/>
              </w:rPr>
              <w:t>requisite</w:t>
            </w:r>
            <w:r w:rsidRPr="00D14493">
              <w:t xml:space="preserve"> units that </w:t>
            </w:r>
            <w:r w:rsidRPr="00D14493">
              <w:rPr>
                <w:rStyle w:val="Underline"/>
              </w:rPr>
              <w:t>must</w:t>
            </w:r>
            <w:r w:rsidRPr="00D14493">
              <w:t xml:space="preserve"> be assessed </w:t>
            </w:r>
            <w:r w:rsidRPr="00D14493">
              <w:rPr>
                <w:rStyle w:val="Underline"/>
              </w:rPr>
              <w:t>with</w:t>
            </w:r>
            <w:r w:rsidRPr="00D14493">
              <w:t xml:space="preserve"> this unit:</w:t>
            </w:r>
            <w:r w:rsidRPr="00D14493">
              <w:rPr>
                <w:rStyle w:val="Emphasis"/>
              </w:rPr>
              <w:t>Nil</w:t>
            </w:r>
          </w:p>
          <w:p w:rsidR="00000000" w:rsidRPr="00D14493" w:rsidP="00D14493">
            <w:pPr>
              <w:pStyle w:val="ListBullet2"/>
            </w:pPr>
            <w:r w:rsidRPr="00D14493">
              <w:rPr>
                <w:rStyle w:val="Emphasis"/>
              </w:rPr>
              <w:t>Co</w:t>
            </w:r>
            <w:r w:rsidRPr="00D14493">
              <w:t>-</w:t>
            </w:r>
            <w:r w:rsidRPr="00D14493">
              <w:rPr>
                <w:rStyle w:val="Emphasis"/>
              </w:rPr>
              <w:t>assessed units</w:t>
            </w:r>
            <w:r w:rsidRPr="00D14493">
              <w:t xml:space="preserve"> that </w:t>
            </w:r>
            <w:r w:rsidRPr="00D14493">
              <w:rPr>
                <w:rStyle w:val="Underline"/>
              </w:rPr>
              <w:t>may</w:t>
            </w:r>
            <w:r w:rsidRPr="00D14493">
              <w:t xml:space="preserve"> be assessed with this unit to increase the efficiency and realism of the assessment process include, but are not limited to:</w:t>
            </w:r>
          </w:p>
          <w:p w:rsidR="00000000" w:rsidRPr="00D14493" w:rsidP="00D14493">
            <w:pPr>
              <w:pStyle w:val="ListBullet3"/>
            </w:pPr>
            <w:r w:rsidRPr="00D14493">
              <w:t>PSPETHC301B Uphold the values and principles of public service</w:t>
            </w:r>
          </w:p>
          <w:p w:rsidR="00000000" w:rsidRPr="00D14493" w:rsidP="00D14493">
            <w:pPr>
              <w:pStyle w:val="ListBullet3"/>
            </w:pPr>
            <w:r w:rsidRPr="00D14493">
              <w:t>PSPGOV305B Access and use resources and financial systems</w:t>
            </w:r>
          </w:p>
          <w:p w:rsidR="00000000" w:rsidRPr="00D14493" w:rsidP="00D14493">
            <w:pPr>
              <w:pStyle w:val="ListBullet3"/>
            </w:pPr>
            <w:r w:rsidRPr="00D14493">
              <w:t>PSPGOV307B Organise workplace information</w:t>
            </w:r>
          </w:p>
          <w:p w:rsidR="00000000" w:rsidRPr="00D14493" w:rsidP="00D14493">
            <w:pPr>
              <w:pStyle w:val="ListBullet3"/>
            </w:pPr>
            <w:r w:rsidRPr="00D14493">
              <w:t>PSPIM301A Process claims</w:t>
            </w:r>
          </w:p>
          <w:p w:rsidR="00000000" w:rsidRPr="00D14493" w:rsidP="00D14493">
            <w:pPr>
              <w:pStyle w:val="ListBullet3"/>
            </w:pPr>
            <w:r w:rsidRPr="00D14493">
              <w:t xml:space="preserve">PSPPROC302A Undertake basic procurement </w:t>
            </w:r>
          </w:p>
          <w:p w:rsidR="00000000" w:rsidP="00D14493">
            <w:pPr>
              <w:pStyle w:val="ListBullet3"/>
              <w:rPr>
                <w:lang w:val="en-NZ"/>
              </w:rPr>
            </w:pPr>
            <w:r w:rsidRPr="00D14493">
              <w:t>PSPSEC301A Secure government assets</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BodyText"/>
            </w:pPr>
            <w:r w:rsidRPr="00D14493">
              <w:t>In addition to integrated demonstration of the elements and their related performance criteria, look for evidence that confirms:</w:t>
            </w:r>
          </w:p>
          <w:p w:rsidR="00000000" w:rsidRPr="00D14493" w:rsidP="00D14493">
            <w:pPr>
              <w:pStyle w:val="ListBullet2"/>
            </w:pPr>
            <w:r w:rsidRPr="00D14493">
              <w:t xml:space="preserve">the knowledge requirements of this unit </w:t>
            </w:r>
          </w:p>
          <w:p w:rsidR="00000000" w:rsidRPr="00D14493" w:rsidP="00D14493">
            <w:pPr>
              <w:pStyle w:val="ListBullet2"/>
            </w:pPr>
            <w:r w:rsidRPr="00D14493">
              <w:t>the skill requirements of this unit</w:t>
            </w:r>
          </w:p>
          <w:p w:rsidR="00000000" w:rsidRPr="00D14493" w:rsidP="00D14493">
            <w:pPr>
              <w:pStyle w:val="ListBullet2"/>
            </w:pPr>
            <w:r w:rsidRPr="00D14493">
              <w:t xml:space="preserve">application of Employability Skills as they relate to this unit </w:t>
            </w:r>
          </w:p>
          <w:p w:rsidR="00000000" w:rsidP="00D14493">
            <w:pPr>
              <w:pStyle w:val="ListBullet2"/>
              <w:rPr>
                <w:lang w:val="en-NZ"/>
              </w:rPr>
            </w:pPr>
            <w:r w:rsidRPr="00D14493">
              <w:t>compliance with legislation in a range of (3 or more) contexts (or occasions, over time)</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BodyText"/>
            </w:pPr>
            <w:r w:rsidRPr="00D14493">
              <w:t>These resources includ</w:t>
            </w:r>
            <w:r w:rsidRPr="00D14493">
              <w:t>e:</w:t>
            </w:r>
          </w:p>
          <w:p w:rsidR="00000000" w:rsidRPr="00D14493" w:rsidP="00D14493">
            <w:pPr>
              <w:pStyle w:val="ListBullet2"/>
            </w:pPr>
            <w:r w:rsidRPr="00D14493">
              <w:t>public sector legislation, regulations and guidelines</w:t>
            </w:r>
          </w:p>
          <w:p w:rsidR="00000000" w:rsidRPr="00D14493" w:rsidP="00D14493">
            <w:pPr>
              <w:pStyle w:val="ListBullet2"/>
            </w:pPr>
            <w:r w:rsidRPr="00D14493">
              <w:t>procedures and protocols</w:t>
            </w:r>
          </w:p>
          <w:p w:rsidR="00000000" w:rsidP="00D14493">
            <w:pPr>
              <w:pStyle w:val="ListBullet2"/>
              <w:rPr>
                <w:lang w:val="en-NZ"/>
              </w:rPr>
            </w:pPr>
            <w:r w:rsidRPr="00D14493">
              <w:t>scenarios and case studies to capture the range of situations likely to be encountered when complying with public sector legislation</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BodyText"/>
            </w:pPr>
            <w:r w:rsidRPr="00D14493">
              <w:t xml:space="preserve">Valid </w:t>
            </w:r>
            <w:r w:rsidRPr="00D14493">
              <w:t xml:space="preserve">assessment of this unit requires: </w:t>
            </w:r>
          </w:p>
          <w:p w:rsidR="00000000" w:rsidRPr="00D14493" w:rsidP="00D14493">
            <w:pPr>
              <w:pStyle w:val="ListBullet2"/>
            </w:pPr>
            <w:r w:rsidRPr="00D14493">
              <w:t>a workplace environment or one that closely resembles normal work practice and replicates the range of conditions likely to be encountered when complying with legislation in the public sector, including coping with diffi</w:t>
            </w:r>
            <w:r w:rsidRPr="00D14493">
              <w:t>culties, irregularities and apparently conflicting legislative requirements</w:t>
            </w:r>
          </w:p>
          <w:p w:rsidR="00000000" w:rsidRPr="00D14493" w:rsidP="00D14493">
            <w:pPr>
              <w:pStyle w:val="ListBullet2"/>
            </w:pPr>
            <w:r w:rsidRPr="00D14493">
              <w:t>compliance with legislation in a range of (3 or more) contexts (or occasions, over time).</w:t>
            </w:r>
          </w:p>
          <w:p w:rsidR="00000000" w:rsidRPr="00D14493" w:rsidP="00D14493">
            <w:pPr>
              <w:pStyle w:val="BodyText"/>
            </w:pPr>
            <w:r w:rsidRPr="00D14493">
              <w:t>A</w:t>
            </w:r>
            <w:r w:rsidRPr="00D14493">
              <w:t>ssessment methods should reflect workplace demands, such as literacy, and the needs of particular groups, such as:</w:t>
            </w:r>
          </w:p>
          <w:p w:rsidR="00000000" w:rsidRPr="00D14493" w:rsidP="00D14493">
            <w:pPr>
              <w:pStyle w:val="ListBullet2"/>
            </w:pPr>
            <w:r w:rsidRPr="00D14493">
              <w:t>people with disabilities</w:t>
            </w:r>
          </w:p>
          <w:p w:rsidR="00000000" w:rsidRPr="00D14493" w:rsidP="00D14493">
            <w:pPr>
              <w:pStyle w:val="ListBullet2"/>
            </w:pPr>
            <w:r w:rsidRPr="00D14493">
              <w:t>people from culturally and linguistically diverse backgrounds</w:t>
            </w:r>
          </w:p>
          <w:p w:rsidR="00000000" w:rsidRPr="00D14493" w:rsidP="00D14493">
            <w:pPr>
              <w:pStyle w:val="ListBullet2"/>
            </w:pPr>
            <w:r w:rsidRPr="00D14493">
              <w:t>Aboriginal and Torres Strait Islander people</w:t>
            </w:r>
          </w:p>
          <w:p w:rsidR="00000000" w:rsidRPr="00D14493" w:rsidP="00D14493">
            <w:pPr>
              <w:pStyle w:val="ListBullet2"/>
            </w:pPr>
            <w:r w:rsidRPr="00D14493">
              <w:t>women</w:t>
            </w:r>
          </w:p>
          <w:p w:rsidR="00000000" w:rsidRPr="00D14493" w:rsidP="00D14493">
            <w:pPr>
              <w:pStyle w:val="ListBullet2"/>
            </w:pPr>
            <w:r w:rsidRPr="00D14493">
              <w:t>yo</w:t>
            </w:r>
            <w:r w:rsidRPr="00D14493">
              <w:t>ung people</w:t>
            </w:r>
          </w:p>
          <w:p w:rsidR="00000000" w:rsidRPr="00D14493" w:rsidP="00D14493">
            <w:pPr>
              <w:pStyle w:val="ListBullet2"/>
            </w:pPr>
            <w:r w:rsidRPr="00D14493">
              <w:t>older people</w:t>
            </w:r>
          </w:p>
          <w:p w:rsidR="00000000" w:rsidRPr="00D14493" w:rsidP="00D14493">
            <w:pPr>
              <w:pStyle w:val="ListBullet2"/>
            </w:pPr>
            <w:r w:rsidRPr="00D14493">
              <w:t>people in rural and remote locations.</w:t>
            </w:r>
          </w:p>
          <w:p w:rsidR="00000000" w:rsidRPr="00D14493" w:rsidP="00D14493">
            <w:pPr>
              <w:pStyle w:val="BodyText"/>
            </w:pPr>
            <w:r w:rsidRPr="00D14493">
              <w:t xml:space="preserve">Assessment methods suitable for valid and reliable assessment of this competency may include, but are not limited to, a combination of 2 or more of: </w:t>
            </w:r>
          </w:p>
          <w:p w:rsidR="00000000" w:rsidRPr="00D14493" w:rsidP="00D14493">
            <w:pPr>
              <w:pStyle w:val="ListBullet2"/>
            </w:pPr>
            <w:r w:rsidRPr="00D14493">
              <w:t>case studies</w:t>
            </w:r>
          </w:p>
          <w:p w:rsidR="00000000" w:rsidRPr="00D14493" w:rsidP="00D14493">
            <w:pPr>
              <w:pStyle w:val="ListBullet2"/>
            </w:pPr>
            <w:r w:rsidRPr="00D14493">
              <w:t xml:space="preserve">portfolios </w:t>
            </w:r>
          </w:p>
          <w:p w:rsidR="00000000" w:rsidRPr="00D14493" w:rsidP="00D14493">
            <w:pPr>
              <w:pStyle w:val="ListBullet2"/>
            </w:pPr>
            <w:r w:rsidRPr="00D14493">
              <w:t>questioning</w:t>
            </w:r>
          </w:p>
          <w:p w:rsidR="00000000" w:rsidRPr="00D14493" w:rsidP="00D14493">
            <w:pPr>
              <w:pStyle w:val="ListBullet2"/>
            </w:pPr>
            <w:r w:rsidRPr="00D14493">
              <w:t>scenar</w:t>
            </w:r>
            <w:r w:rsidRPr="00D14493">
              <w:t>ios</w:t>
            </w:r>
          </w:p>
          <w:p w:rsidR="00000000" w:rsidRPr="00D14493" w:rsidP="00D14493">
            <w:pPr>
              <w:pStyle w:val="ListBullet2"/>
            </w:pPr>
            <w:r w:rsidRPr="00D14493">
              <w:t>simulation or role plays</w:t>
            </w:r>
          </w:p>
          <w:p w:rsidR="00000000" w:rsidP="00D14493">
            <w:pPr>
              <w:pStyle w:val="ListBullet2"/>
              <w:rPr>
                <w:lang w:val="en-NZ"/>
              </w:rPr>
            </w:pPr>
            <w:r w:rsidRPr="00D14493">
              <w:t>authenticated evidence from the workplace and/or training courses</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BodyText"/>
            </w:pPr>
            <w:r w:rsidRPr="00D14493">
              <w:t>Evidence must be gathered over time in a range of contexts to ensure the person ca</w:t>
            </w:r>
            <w:r w:rsidRPr="00D14493">
              <w:t>n achieve the unit outcome and apply the competency in different situations or environments</w:t>
            </w:r>
          </w:p>
        </w:tc>
      </w:tr>
    </w:tbl>
    <w:p w:rsidR="00000000" w:rsidRPr="00D14493" w:rsidP="00D14493">
      <w:pPr>
        <w:pStyle w:val="BodyText"/>
      </w:pPr>
    </w:p>
    <w:p w:rsidR="00000000" w:rsidRPr="00D14493" w:rsidP="00D14493">
      <w:pPr>
        <w:pStyle w:val="AllowPageBreak"/>
      </w:pPr>
    </w:p>
    <w:p w:rsidR="00000000" w:rsidRPr="00D14493" w:rsidP="00D14493">
      <w:pPr>
        <w:pStyle w:val="Heading1"/>
      </w:pPr>
      <w:bookmarkStart w:id="11" w:name="O_493763"/>
      <w:bookmarkEnd w:id="11"/>
      <w:r w:rsidRPr="00D14493">
        <w:t>Range Statement</w:t>
      </w:r>
    </w:p>
    <w:tbl>
      <w:tblPr>
        <w:tblW w:w="9322" w:type="dxa"/>
        <w:tblLayout w:type="fixed"/>
        <w:tblCellMar>
          <w:left w:w="62" w:type="dxa"/>
          <w:right w:w="62" w:type="dxa"/>
        </w:tblCellMar>
        <w:tblLook w:val="0000"/>
      </w:tblPr>
      <w:tblGrid>
        <w:gridCol w:w="2660"/>
        <w:gridCol w:w="6662"/>
      </w:tblGrid>
      <w:tr w:rsidTr="008445F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t>The Range Statement provides information about the context in which the unit of competency is carried out. The variables cater fo</w:t>
            </w:r>
            <w:r w:rsidRPr="00D14493">
              <w:t>r differences between States and Territories and the Commonwealth, and between organisations and workplaces. They allow for different work requirements, work practices and knowledge. The Range Statement also provides a focus for assessment. It relates to t</w:t>
            </w:r>
            <w:r w:rsidRPr="00D14493">
              <w:t>he unit as a whole. Text in</w:t>
            </w:r>
            <w:r w:rsidRPr="00D14493">
              <w:rPr>
                <w:rStyle w:val="BoldandItalics"/>
              </w:rPr>
              <w:t xml:space="preserve"> bold italics</w:t>
            </w:r>
            <w:r w:rsidRPr="00D14493">
              <w:t xml:space="preserve"> in the Performance Criteria is explained here.</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rPr>
                <w:rStyle w:val="BoldandItalics"/>
              </w:rPr>
              <w:t>Legislation and guidelines</w:t>
            </w:r>
            <w:r w:rsidRPr="00D14493">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ListBullet2"/>
            </w:pPr>
            <w:r w:rsidRPr="00D14493">
              <w:t>public sector standards:</w:t>
            </w:r>
          </w:p>
          <w:p w:rsidR="00000000" w:rsidRPr="00D14493" w:rsidP="00D14493">
            <w:pPr>
              <w:pStyle w:val="ListBullet3"/>
            </w:pPr>
            <w:r w:rsidRPr="00D14493">
              <w:t>codes of conduct/ethics</w:t>
            </w:r>
          </w:p>
          <w:p w:rsidR="00000000" w:rsidRPr="00D14493" w:rsidP="00D14493">
            <w:pPr>
              <w:pStyle w:val="ListBullet3"/>
            </w:pPr>
            <w:r w:rsidRPr="00D14493">
              <w:t>guarantee of service</w:t>
            </w:r>
          </w:p>
          <w:p w:rsidR="00000000" w:rsidRPr="00D14493" w:rsidP="00D14493">
            <w:pPr>
              <w:pStyle w:val="ListBullet3"/>
            </w:pPr>
            <w:r w:rsidRPr="00D14493">
              <w:t>legislated standards</w:t>
            </w:r>
          </w:p>
          <w:p w:rsidR="00000000" w:rsidRPr="00D14493" w:rsidP="00D14493">
            <w:pPr>
              <w:pStyle w:val="ListBullet3"/>
            </w:pPr>
            <w:r w:rsidRPr="00D14493">
              <w:t>State/Territory/Commonwealth/organisational standards</w:t>
            </w:r>
          </w:p>
          <w:p w:rsidR="00000000" w:rsidRPr="00D14493" w:rsidP="00D14493">
            <w:pPr>
              <w:pStyle w:val="ListBullet3"/>
            </w:pPr>
            <w:r w:rsidRPr="00D14493">
              <w:t>technical/industrial standards</w:t>
            </w:r>
          </w:p>
          <w:p w:rsidR="00000000" w:rsidRPr="00D14493" w:rsidP="00D14493">
            <w:pPr>
              <w:pStyle w:val="ListBullet3"/>
            </w:pPr>
            <w:r w:rsidRPr="00D14493">
              <w:t>professional standards</w:t>
            </w:r>
          </w:p>
          <w:p w:rsidR="00000000" w:rsidRPr="00D14493" w:rsidP="00D14493">
            <w:pPr>
              <w:pStyle w:val="ListBullet3"/>
            </w:pPr>
            <w:r w:rsidRPr="00D14493">
              <w:t>industry competency standards</w:t>
            </w:r>
          </w:p>
          <w:p w:rsidR="00000000" w:rsidRPr="00D14493" w:rsidP="00D14493">
            <w:pPr>
              <w:pStyle w:val="ListBullet3"/>
            </w:pPr>
            <w:r w:rsidRPr="00D14493">
              <w:t>anti-corruption legislation</w:t>
            </w:r>
          </w:p>
          <w:p w:rsidR="00000000" w:rsidRPr="00D14493" w:rsidP="00D14493">
            <w:pPr>
              <w:pStyle w:val="ListBullet3"/>
            </w:pPr>
            <w:r w:rsidRPr="00D14493">
              <w:t>whistleblowers' protection</w:t>
            </w:r>
          </w:p>
          <w:p w:rsidR="00000000" w:rsidRPr="00D14493" w:rsidP="00D14493">
            <w:pPr>
              <w:pStyle w:val="ListBullet2"/>
            </w:pPr>
            <w:r w:rsidRPr="00D14493">
              <w:t>public sector employment:</w:t>
            </w:r>
          </w:p>
          <w:p w:rsidR="00000000" w:rsidRPr="00D14493" w:rsidP="00D14493">
            <w:pPr>
              <w:pStyle w:val="ListBullet3"/>
            </w:pPr>
            <w:r w:rsidRPr="00D14493">
              <w:t>employee relations</w:t>
            </w:r>
          </w:p>
          <w:p w:rsidR="00000000" w:rsidRPr="00D14493" w:rsidP="00D14493">
            <w:pPr>
              <w:pStyle w:val="ListBullet3"/>
            </w:pPr>
            <w:r w:rsidRPr="00D14493">
              <w:t xml:space="preserve">chief executive </w:t>
            </w:r>
            <w:r w:rsidRPr="00D14493">
              <w:t>officer's instructions</w:t>
            </w:r>
          </w:p>
          <w:p w:rsidR="00000000" w:rsidRPr="00D14493" w:rsidP="00D14493">
            <w:pPr>
              <w:pStyle w:val="ListBullet3"/>
            </w:pPr>
            <w:r w:rsidRPr="00D14493">
              <w:t>Commissioner's instructions</w:t>
            </w:r>
          </w:p>
          <w:p w:rsidR="00000000" w:rsidRPr="00D14493" w:rsidP="00D14493">
            <w:pPr>
              <w:pStyle w:val="ListBullet3"/>
            </w:pPr>
            <w:r w:rsidRPr="00D14493">
              <w:t>public sector notices</w:t>
            </w:r>
          </w:p>
          <w:p w:rsidR="00000000" w:rsidRPr="00D14493" w:rsidP="00D14493">
            <w:pPr>
              <w:pStyle w:val="ListBullet2"/>
            </w:pPr>
            <w:r w:rsidRPr="00D14493">
              <w:t>workplace environment:</w:t>
            </w:r>
          </w:p>
          <w:p w:rsidR="00000000" w:rsidRPr="00D14493" w:rsidP="00D14493">
            <w:pPr>
              <w:pStyle w:val="ListBullet3"/>
            </w:pPr>
            <w:r w:rsidRPr="00D14493">
              <w:t>equal employment opportunity</w:t>
            </w:r>
          </w:p>
          <w:p w:rsidR="00000000" w:rsidRPr="00D14493" w:rsidP="00D14493">
            <w:pPr>
              <w:pStyle w:val="ListBullet3"/>
            </w:pPr>
            <w:r w:rsidRPr="00D14493">
              <w:t>affirmative action</w:t>
            </w:r>
          </w:p>
          <w:p w:rsidR="00000000" w:rsidRPr="00D14493" w:rsidP="00D14493">
            <w:pPr>
              <w:pStyle w:val="ListBullet3"/>
            </w:pPr>
            <w:r w:rsidRPr="00D14493">
              <w:t>workplace diversity</w:t>
            </w:r>
          </w:p>
          <w:p w:rsidR="00000000" w:rsidRPr="00D14493" w:rsidP="00D14493">
            <w:pPr>
              <w:pStyle w:val="ListBullet3"/>
            </w:pPr>
            <w:r w:rsidRPr="00D14493">
              <w:t>anti-discrimination</w:t>
            </w:r>
          </w:p>
          <w:p w:rsidR="00000000" w:rsidRPr="00D14493" w:rsidP="00D14493">
            <w:pPr>
              <w:pStyle w:val="ListBullet3"/>
            </w:pPr>
            <w:r w:rsidRPr="00D14493">
              <w:t>workplace harassment</w:t>
            </w:r>
          </w:p>
          <w:p w:rsidR="00000000" w:rsidRPr="00D14493" w:rsidP="00D14493">
            <w:pPr>
              <w:pStyle w:val="ListBullet3"/>
            </w:pPr>
            <w:r w:rsidRPr="00D14493">
              <w:t>occupational health and safety</w:t>
            </w:r>
          </w:p>
          <w:p w:rsidR="00000000" w:rsidRPr="00D14493" w:rsidP="00D14493">
            <w:pPr>
              <w:pStyle w:val="ListBullet3"/>
            </w:pPr>
            <w:r w:rsidRPr="00D14493">
              <w:t>duty of care</w:t>
            </w:r>
          </w:p>
          <w:p w:rsidR="00000000" w:rsidRPr="00D14493" w:rsidP="00D14493">
            <w:pPr>
              <w:pStyle w:val="ListBullet2"/>
            </w:pPr>
            <w:r w:rsidRPr="00D14493">
              <w:t>security, storage, handling and classification of documents</w:t>
            </w:r>
          </w:p>
          <w:p w:rsidR="00000000" w:rsidRPr="00D14493" w:rsidP="00D14493">
            <w:pPr>
              <w:pStyle w:val="ListBullet2"/>
            </w:pPr>
            <w:r w:rsidRPr="00D14493">
              <w:t>financial management and accountability:</w:t>
            </w:r>
          </w:p>
          <w:p w:rsidR="00000000" w:rsidRPr="00D14493" w:rsidP="00D14493">
            <w:pPr>
              <w:pStyle w:val="ListBullet3"/>
            </w:pPr>
            <w:r w:rsidRPr="00D14493">
              <w:t>Treasurer's instructions</w:t>
            </w:r>
          </w:p>
          <w:p w:rsidR="00000000" w:rsidRPr="00D14493" w:rsidP="00D14493">
            <w:pPr>
              <w:pStyle w:val="ListBullet3"/>
            </w:pPr>
            <w:r w:rsidRPr="00D14493">
              <w:t>contractual obligations</w:t>
            </w:r>
          </w:p>
          <w:p w:rsidR="00000000" w:rsidRPr="00D14493" w:rsidP="00D14493">
            <w:pPr>
              <w:pStyle w:val="ListBullet2"/>
            </w:pPr>
            <w:r w:rsidRPr="00D14493">
              <w:t>transparency:</w:t>
            </w:r>
          </w:p>
          <w:p w:rsidR="00000000" w:rsidRPr="00D14493" w:rsidP="00D14493">
            <w:pPr>
              <w:pStyle w:val="ListBullet3"/>
            </w:pPr>
            <w:r w:rsidRPr="00D14493">
              <w:t>freedom of information</w:t>
            </w:r>
          </w:p>
          <w:p w:rsidR="00000000" w:rsidRPr="00D14493" w:rsidP="00D14493">
            <w:pPr>
              <w:pStyle w:val="ListBullet3"/>
            </w:pPr>
            <w:r w:rsidRPr="00D14493">
              <w:t>professional reporting</w:t>
            </w:r>
          </w:p>
          <w:p w:rsidR="00000000" w:rsidRPr="00D14493" w:rsidP="00D14493">
            <w:pPr>
              <w:pStyle w:val="ListBullet3"/>
            </w:pPr>
            <w:r w:rsidRPr="00D14493">
              <w:t>accountability</w:t>
            </w:r>
          </w:p>
          <w:p w:rsidR="00000000" w:rsidRPr="00D14493" w:rsidP="00D14493">
            <w:pPr>
              <w:pStyle w:val="ListBullet3"/>
            </w:pPr>
            <w:r w:rsidRPr="00D14493">
              <w:t>fair trading</w:t>
            </w:r>
          </w:p>
          <w:p w:rsidR="00000000" w:rsidRPr="00D14493" w:rsidP="00D14493">
            <w:pPr>
              <w:pStyle w:val="ListBullet2"/>
            </w:pPr>
            <w:r w:rsidRPr="00D14493">
              <w:t>business and community:</w:t>
            </w:r>
          </w:p>
          <w:p w:rsidR="00000000" w:rsidRPr="00D14493" w:rsidP="00D14493">
            <w:pPr>
              <w:pStyle w:val="ListBullet3"/>
            </w:pPr>
            <w:r w:rsidRPr="00D14493">
              <w:t>privacy</w:t>
            </w:r>
          </w:p>
          <w:p w:rsidR="00000000" w:rsidRPr="00D14493" w:rsidP="00D14493">
            <w:pPr>
              <w:pStyle w:val="ListBullet3"/>
            </w:pPr>
            <w:r w:rsidRPr="00D14493">
              <w:t>trade practices</w:t>
            </w:r>
          </w:p>
          <w:p w:rsidR="00000000" w:rsidRPr="00D14493" w:rsidP="00D14493">
            <w:pPr>
              <w:pStyle w:val="ListBullet3"/>
            </w:pPr>
            <w:r w:rsidRPr="00D14493">
              <w:t>competition</w:t>
            </w:r>
          </w:p>
          <w:p w:rsidR="00000000" w:rsidRPr="00D14493" w:rsidP="00D14493">
            <w:pPr>
              <w:pStyle w:val="ListBullet3"/>
            </w:pPr>
            <w:r w:rsidRPr="00D14493">
              <w:t>road transport legislation</w:t>
            </w:r>
          </w:p>
          <w:p w:rsidR="00000000" w:rsidRPr="00D14493" w:rsidP="00D14493">
            <w:pPr>
              <w:pStyle w:val="ListBullet2"/>
            </w:pPr>
            <w:r w:rsidRPr="00D14493">
              <w:t>information and records management standards and legislation</w:t>
            </w:r>
          </w:p>
          <w:p w:rsidR="00000000" w:rsidRPr="00D14493" w:rsidP="00D14493">
            <w:pPr>
              <w:pStyle w:val="ListBullet2"/>
            </w:pPr>
            <w:r w:rsidRPr="00D14493">
              <w:t>the organisation's enabling legislation, regulations</w:t>
            </w:r>
          </w:p>
          <w:p w:rsidR="00000000" w:rsidRPr="00D14493" w:rsidP="00D14493">
            <w:pPr>
              <w:pStyle w:val="ListBullet2"/>
            </w:pPr>
            <w:r w:rsidRPr="00D14493">
              <w:t>aspects of common law, criminal law, contract law, employment law and administrative law, including judges' rules</w:t>
            </w:r>
          </w:p>
          <w:p w:rsidR="00000000" w:rsidP="00D14493">
            <w:pPr>
              <w:pStyle w:val="ListBullet2"/>
              <w:rPr>
                <w:lang w:val="en-NZ"/>
              </w:rPr>
            </w:pPr>
            <w:r w:rsidRPr="00D14493">
              <w:t>international legislation/codes of behaviour</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rPr>
                <w:rStyle w:val="BoldandItalics"/>
              </w:rPr>
              <w:t>Conflicting legislative directives</w:t>
            </w:r>
            <w:r w:rsidRPr="00D1449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ListBullet2"/>
            </w:pPr>
            <w:r w:rsidRPr="00D14493">
              <w:t>apparent contradiction between statutes</w:t>
            </w:r>
          </w:p>
          <w:p w:rsidR="00000000" w:rsidP="00D14493">
            <w:pPr>
              <w:pStyle w:val="ListBullet2"/>
              <w:rPr>
                <w:lang w:val="en-NZ"/>
              </w:rPr>
            </w:pPr>
            <w:r w:rsidRPr="00D14493">
              <w:t>apparent conflict between statutes and policy requirements</w:t>
            </w:r>
          </w:p>
        </w:tc>
      </w:tr>
      <w:tr w:rsidTr="008445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14493">
            <w:pPr>
              <w:pStyle w:val="BodyText"/>
              <w:rPr>
                <w:lang w:val="en-NZ"/>
              </w:rPr>
            </w:pPr>
            <w:r w:rsidRPr="00D14493">
              <w:rPr>
                <w:rStyle w:val="BoldandItalics"/>
              </w:rPr>
              <w:t>Inadequacies in workplace procedures</w:t>
            </w:r>
            <w:r w:rsidRPr="00D1449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14493" w:rsidP="00D14493">
            <w:pPr>
              <w:pStyle w:val="ListBullet2"/>
            </w:pPr>
            <w:r w:rsidRPr="00D14493">
              <w:t>insufficient financial/other controls</w:t>
            </w:r>
          </w:p>
          <w:p w:rsidR="00000000" w:rsidRPr="00D14493" w:rsidP="00D14493">
            <w:pPr>
              <w:pStyle w:val="ListBullet2"/>
            </w:pPr>
            <w:r w:rsidRPr="00D14493">
              <w:t>insecure Internet/fax access</w:t>
            </w:r>
          </w:p>
          <w:p w:rsidR="00000000" w:rsidRPr="00D14493" w:rsidP="00D14493">
            <w:pPr>
              <w:pStyle w:val="ListBullet2"/>
            </w:pPr>
            <w:r w:rsidRPr="00D14493">
              <w:t>non-auditable records processes</w:t>
            </w:r>
          </w:p>
          <w:p w:rsidR="00000000" w:rsidRPr="00D14493" w:rsidP="00D14493">
            <w:pPr>
              <w:pStyle w:val="ListBullet2"/>
            </w:pPr>
            <w:r w:rsidRPr="00D14493">
              <w:t>ambiguous guidelines</w:t>
            </w:r>
          </w:p>
          <w:p w:rsidR="00000000" w:rsidRPr="00D14493" w:rsidP="00D14493">
            <w:pPr>
              <w:pStyle w:val="ListBullet2"/>
            </w:pPr>
            <w:r w:rsidRPr="00D14493">
              <w:t>no guidelines</w:t>
            </w:r>
          </w:p>
          <w:p w:rsidR="00000000" w:rsidRPr="00D14493" w:rsidP="00D14493">
            <w:pPr>
              <w:pStyle w:val="ListBullet2"/>
            </w:pPr>
            <w:r w:rsidRPr="00D14493">
              <w:t>unnecessary</w:t>
            </w:r>
            <w:r w:rsidRPr="00D14493">
              <w:t xml:space="preserve"> complexity</w:t>
            </w:r>
          </w:p>
          <w:p w:rsidR="00000000" w:rsidRPr="00D14493" w:rsidP="00D14493">
            <w:pPr>
              <w:pStyle w:val="ListBullet2"/>
            </w:pPr>
            <w:r w:rsidRPr="00D14493">
              <w:t>use of non-current legislation</w:t>
            </w:r>
          </w:p>
        </w:tc>
      </w:tr>
    </w:tbl>
    <w:p w:rsidR="008445FA" w:rsidP="00D14493">
      <w:pPr>
        <w:pStyle w:val="BodyText"/>
      </w:pPr>
    </w:p>
    <w:p w:rsidR="008445FA" w:rsidP="00D14493">
      <w:pPr>
        <w:pStyle w:val="BodyText"/>
      </w:pPr>
    </w:p>
    <w:p w:rsidR="00000000" w:rsidRPr="00D14493" w:rsidP="00D14493">
      <w:pPr>
        <w:pStyle w:val="Heading1"/>
      </w:pPr>
      <w:bookmarkStart w:id="12" w:name="O_493765"/>
      <w:bookmarkEnd w:id="12"/>
      <w:r w:rsidRPr="00D14493">
        <w:t>Unit Sector(s)</w:t>
      </w:r>
    </w:p>
    <w:p w:rsidR="00000000" w:rsidRPr="00D14493" w:rsidP="00D14493">
      <w:pPr>
        <w:pStyle w:val="BodyText"/>
      </w:pPr>
      <w:r w:rsidRPr="00D14493">
        <w:t>Not applicable.</w:t>
      </w:r>
    </w:p>
    <w:p w:rsidR="00000000" w:rsidRPr="00D14493" w:rsidP="00D14493">
      <w:pPr>
        <w:pStyle w:val="AllowPageBreak"/>
      </w:pPr>
    </w:p>
    <w:p w:rsidR="00000000" w:rsidRPr="00D14493" w:rsidP="00D14493">
      <w:pPr>
        <w:pStyle w:val="Heading1"/>
      </w:pPr>
      <w:bookmarkStart w:id="13" w:name="O_493772"/>
      <w:bookmarkEnd w:id="13"/>
      <w:r w:rsidRPr="00D14493">
        <w:t>Competency field</w:t>
      </w:r>
    </w:p>
    <w:p w:rsidR="00000000" w:rsidRPr="00D14493" w:rsidP="00D14493">
      <w:pPr>
        <w:pStyle w:val="BodyText"/>
      </w:pPr>
      <w:r w:rsidRPr="00D14493">
        <w:t>Legislation and Compliance.</w:t>
      </w:r>
    </w:p>
    <w:p w:rsidR="00000000" w:rsidRPr="00D14493" w:rsidP="00D14493"/>
    <w:sectPr w:rsidSect="00D144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5FA" w:rsidP="00844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FA" w:rsidP="00D14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45FA" w:rsidP="00D144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445FA" w:rsidP="00D144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93" w:rsidRPr="008445FA" w:rsidP="008445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FA" w:rsidRPr="002D2AF8" w:rsidP="00D14493">
    <w:pPr>
      <w:pStyle w:val="Header"/>
      <w:framePr w:wrap="around"/>
    </w:pPr>
    <w:r>
      <w:fldChar w:fldCharType="begin"/>
    </w:r>
    <w:r>
      <w:instrText xml:space="preserve"> TITLE   \* MERGEFORMAT </w:instrText>
    </w:r>
    <w:r>
      <w:fldChar w:fldCharType="separate"/>
    </w:r>
    <w:r>
      <w:t>PSPLEGN301B Comply with legislation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8445FA" w:rsidP="00D14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2D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36AB1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493"/>
    <w:pPr>
      <w:spacing w:before="360" w:after="60"/>
      <w:outlineLvl w:val="0"/>
    </w:pPr>
    <w:rPr>
      <w:sz w:val="32"/>
    </w:rPr>
  </w:style>
  <w:style w:type="paragraph" w:styleId="Heading2">
    <w:name w:val="heading 2"/>
    <w:basedOn w:val="HeadingBase"/>
    <w:next w:val="BodyText"/>
    <w:link w:val="Heading2Char"/>
    <w:qFormat/>
    <w:rsid w:val="00D14493"/>
    <w:pPr>
      <w:keepLines/>
      <w:spacing w:before="240" w:after="120"/>
      <w:outlineLvl w:val="1"/>
    </w:pPr>
    <w:rPr>
      <w:sz w:val="28"/>
      <w:szCs w:val="40"/>
    </w:rPr>
  </w:style>
  <w:style w:type="paragraph" w:styleId="Heading3">
    <w:name w:val="heading 3"/>
    <w:basedOn w:val="HeadingBase"/>
    <w:next w:val="BodyText"/>
    <w:link w:val="Heading3Char"/>
    <w:qFormat/>
    <w:rsid w:val="00D14493"/>
    <w:pPr>
      <w:spacing w:before="180" w:after="120"/>
      <w:outlineLvl w:val="2"/>
    </w:pPr>
    <w:rPr>
      <w:spacing w:val="-10"/>
      <w:kern w:val="32"/>
    </w:rPr>
  </w:style>
  <w:style w:type="paragraph" w:styleId="Heading4">
    <w:name w:val="heading 4"/>
    <w:basedOn w:val="HeadingBase"/>
    <w:next w:val="BodyText"/>
    <w:link w:val="Heading4Char"/>
    <w:qFormat/>
    <w:rsid w:val="00D14493"/>
    <w:pPr>
      <w:spacing w:before="160" w:after="120"/>
      <w:outlineLvl w:val="3"/>
    </w:pPr>
    <w:rPr>
      <w:sz w:val="22"/>
    </w:rPr>
  </w:style>
  <w:style w:type="paragraph" w:styleId="Heading5">
    <w:name w:val="heading 5"/>
    <w:basedOn w:val="HeadingBase"/>
    <w:next w:val="Normal"/>
    <w:link w:val="Heading5Char"/>
    <w:qFormat/>
    <w:rsid w:val="00D14493"/>
    <w:pPr>
      <w:spacing w:before="80"/>
      <w:outlineLvl w:val="4"/>
    </w:pPr>
    <w:rPr>
      <w:color w:val="918585"/>
      <w:sz w:val="20"/>
    </w:rPr>
  </w:style>
  <w:style w:type="paragraph" w:styleId="Heading6">
    <w:name w:val="heading 6"/>
    <w:basedOn w:val="HeadingBase"/>
    <w:next w:val="Normal"/>
    <w:link w:val="Heading6Char"/>
    <w:qFormat/>
    <w:rsid w:val="00D14493"/>
    <w:pPr>
      <w:spacing w:before="60"/>
      <w:outlineLvl w:val="5"/>
    </w:pPr>
    <w:rPr>
      <w:color w:val="918585"/>
      <w:sz w:val="20"/>
    </w:rPr>
  </w:style>
  <w:style w:type="paragraph" w:styleId="Heading7">
    <w:name w:val="heading 7"/>
    <w:basedOn w:val="Normal"/>
    <w:next w:val="Normal"/>
    <w:link w:val="Heading7Char"/>
    <w:qFormat/>
    <w:rsid w:val="00D14493"/>
    <w:pPr>
      <w:ind w:left="720"/>
      <w:outlineLvl w:val="6"/>
    </w:pPr>
    <w:rPr>
      <w:i/>
    </w:rPr>
  </w:style>
  <w:style w:type="paragraph" w:styleId="Heading8">
    <w:name w:val="heading 8"/>
    <w:basedOn w:val="Normal"/>
    <w:next w:val="Normal"/>
    <w:link w:val="Heading8Char"/>
    <w:qFormat/>
    <w:rsid w:val="00D14493"/>
    <w:pPr>
      <w:ind w:left="720"/>
      <w:outlineLvl w:val="7"/>
    </w:pPr>
    <w:rPr>
      <w:i/>
    </w:rPr>
  </w:style>
  <w:style w:type="paragraph" w:styleId="Heading9">
    <w:name w:val="heading 9"/>
    <w:basedOn w:val="Normal"/>
    <w:next w:val="Normal"/>
    <w:link w:val="Heading9Char"/>
    <w:qFormat/>
    <w:rsid w:val="00D14493"/>
    <w:pPr>
      <w:ind w:left="720"/>
      <w:outlineLvl w:val="8"/>
    </w:pPr>
    <w:rPr>
      <w:i/>
    </w:rPr>
  </w:style>
  <w:style w:type="character" w:default="1" w:styleId="DefaultParagraphFont">
    <w:name w:val="Default Paragraph Font"/>
    <w:uiPriority w:val="1"/>
    <w:unhideWhenUsed/>
    <w:rsid w:val="00D14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493"/>
  </w:style>
  <w:style w:type="character" w:customStyle="1" w:styleId="Heading1Char">
    <w:name w:val="Heading 1 Char"/>
    <w:basedOn w:val="DefaultParagraphFont"/>
    <w:link w:val="Heading1"/>
    <w:rsid w:val="00D14493"/>
    <w:rPr>
      <w:rFonts w:ascii="Times New Roman" w:eastAsia="Times New Roman" w:hAnsi="Times New Roman" w:cs="Times New Roman"/>
      <w:b/>
      <w:sz w:val="32"/>
      <w:szCs w:val="20"/>
      <w:lang w:eastAsia="en-US"/>
    </w:rPr>
  </w:style>
  <w:style w:type="paragraph" w:styleId="BodyText">
    <w:name w:val="Body Text"/>
    <w:basedOn w:val="Normal"/>
    <w:link w:val="BodyTextChar"/>
    <w:rsid w:val="00D144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493"/>
    <w:rPr>
      <w:rFonts w:ascii="Times New Roman" w:eastAsia="Times New Roman" w:hAnsi="Times New Roman" w:cs="Times New Roman"/>
      <w:sz w:val="24"/>
      <w:lang w:eastAsia="en-US"/>
    </w:rPr>
  </w:style>
  <w:style w:type="paragraph" w:styleId="Footer">
    <w:name w:val="footer"/>
    <w:basedOn w:val="Normal"/>
    <w:link w:val="FooterChar"/>
    <w:rsid w:val="00D14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493"/>
    <w:rPr>
      <w:rFonts w:ascii="Times New Roman" w:eastAsia="Times New Roman" w:hAnsi="Times New Roman" w:cs="Times New Roman"/>
      <w:sz w:val="16"/>
      <w:lang w:eastAsia="en-US"/>
    </w:rPr>
  </w:style>
  <w:style w:type="paragraph" w:styleId="List">
    <w:name w:val="List"/>
    <w:basedOn w:val="BodyText"/>
    <w:next w:val="BodyText"/>
    <w:rsid w:val="00D14493"/>
    <w:pPr>
      <w:tabs>
        <w:tab w:val="left" w:pos="340"/>
      </w:tabs>
      <w:spacing w:before="60" w:after="60"/>
      <w:ind w:left="340" w:hanging="340"/>
    </w:pPr>
  </w:style>
  <w:style w:type="character" w:customStyle="1" w:styleId="SpecialBold">
    <w:name w:val="Special Bold"/>
    <w:basedOn w:val="DefaultParagraphFont"/>
    <w:rsid w:val="00D14493"/>
    <w:rPr>
      <w:b/>
      <w:spacing w:val="0"/>
    </w:rPr>
  </w:style>
  <w:style w:type="paragraph" w:styleId="ListBullet2">
    <w:name w:val="List Bullet 2"/>
    <w:basedOn w:val="List2"/>
    <w:rsid w:val="00D14493"/>
    <w:pPr>
      <w:numPr>
        <w:numId w:val="14"/>
      </w:numPr>
      <w:tabs>
        <w:tab w:val="clear" w:pos="680"/>
      </w:tabs>
    </w:pPr>
  </w:style>
  <w:style w:type="character" w:styleId="Emphasis">
    <w:name w:val="Emphasis"/>
    <w:basedOn w:val="DefaultParagraphFont"/>
    <w:qFormat/>
    <w:rsid w:val="00D14493"/>
    <w:rPr>
      <w:i/>
    </w:rPr>
  </w:style>
  <w:style w:type="paragraph" w:customStyle="1" w:styleId="SuperHeading">
    <w:name w:val="SuperHeading"/>
    <w:basedOn w:val="Normal"/>
    <w:rsid w:val="00D14493"/>
    <w:pPr>
      <w:spacing w:before="240" w:after="120"/>
      <w:outlineLvl w:val="0"/>
    </w:pPr>
    <w:rPr>
      <w:rFonts w:ascii="Times New Roman" w:hAnsi="Times New Roman"/>
      <w:b/>
      <w:sz w:val="28"/>
    </w:rPr>
  </w:style>
  <w:style w:type="paragraph" w:customStyle="1" w:styleId="AllowPageBreak">
    <w:name w:val="AllowPageBreak"/>
    <w:rsid w:val="00D144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4493"/>
    <w:pPr>
      <w:numPr>
        <w:numId w:val="2"/>
      </w:numPr>
      <w:tabs>
        <w:tab w:val="clear" w:pos="1021"/>
      </w:tabs>
      <w:ind w:left="1037" w:hanging="357"/>
    </w:pPr>
  </w:style>
  <w:style w:type="character" w:customStyle="1" w:styleId="Underline">
    <w:name w:val="Underline"/>
    <w:basedOn w:val="DefaultParagraphFont"/>
    <w:qFormat/>
    <w:rsid w:val="00D14493"/>
    <w:rPr>
      <w:u w:val="single"/>
    </w:rPr>
  </w:style>
  <w:style w:type="character" w:customStyle="1" w:styleId="BoldandItalics">
    <w:name w:val="Bold and Italics"/>
    <w:qFormat/>
    <w:rsid w:val="00D14493"/>
    <w:rPr>
      <w:b/>
      <w:i/>
      <w:u w:val="none"/>
    </w:rPr>
  </w:style>
  <w:style w:type="character" w:customStyle="1" w:styleId="Heading2Char">
    <w:name w:val="Heading 2 Char"/>
    <w:basedOn w:val="DefaultParagraphFont"/>
    <w:link w:val="Heading2"/>
    <w:rsid w:val="00D14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493"/>
    <w:rPr>
      <w:rFonts w:ascii="Courier New" w:eastAsia="Times New Roman" w:hAnsi="Courier New" w:cs="Times New Roman"/>
      <w:i/>
      <w:szCs w:val="20"/>
      <w:lang w:eastAsia="en-US"/>
    </w:rPr>
  </w:style>
  <w:style w:type="paragraph" w:customStyle="1" w:styleId="HeadingBase">
    <w:name w:val="Heading Base"/>
    <w:rsid w:val="00D14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493"/>
    <w:pPr>
      <w:tabs>
        <w:tab w:val="right" w:leader="dot" w:pos="9072"/>
      </w:tabs>
      <w:ind w:left="567"/>
    </w:pPr>
    <w:rPr>
      <w:szCs w:val="22"/>
    </w:rPr>
  </w:style>
  <w:style w:type="paragraph" w:customStyle="1" w:styleId="TOCBase">
    <w:name w:val="TOC Base"/>
    <w:rsid w:val="00D14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493"/>
    <w:pPr>
      <w:tabs>
        <w:tab w:val="right" w:leader="dot" w:pos="9072"/>
      </w:tabs>
      <w:spacing w:before="40" w:after="40"/>
      <w:ind w:left="284"/>
    </w:pPr>
    <w:rPr>
      <w:rFonts w:ascii="Times New Roman" w:hAnsi="Times New Roman"/>
    </w:rPr>
  </w:style>
  <w:style w:type="paragraph" w:styleId="TOC1">
    <w:name w:val="toc 1"/>
    <w:basedOn w:val="TOCBase"/>
    <w:next w:val="Normal"/>
    <w:rsid w:val="00D144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4493"/>
    <w:pPr>
      <w:spacing w:before="5040"/>
      <w:jc w:val="center"/>
    </w:pPr>
    <w:rPr>
      <w:sz w:val="48"/>
      <w:szCs w:val="72"/>
      <w:lang w:val="en-US"/>
    </w:rPr>
  </w:style>
  <w:style w:type="character" w:customStyle="1" w:styleId="TitleChar">
    <w:name w:val="Title Char"/>
    <w:basedOn w:val="DefaultParagraphFont"/>
    <w:link w:val="Title"/>
    <w:rsid w:val="00D14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493"/>
    <w:pPr>
      <w:tabs>
        <w:tab w:val="left" w:pos="3600"/>
        <w:tab w:val="left" w:pos="3958"/>
      </w:tabs>
    </w:pPr>
  </w:style>
  <w:style w:type="paragraph" w:styleId="ListBullet">
    <w:name w:val="List Bullet"/>
    <w:basedOn w:val="List"/>
    <w:rsid w:val="00D14493"/>
    <w:pPr>
      <w:numPr>
        <w:numId w:val="13"/>
      </w:numPr>
      <w:tabs>
        <w:tab w:val="clear" w:pos="340"/>
      </w:tabs>
      <w:spacing w:before="40" w:after="40"/>
    </w:pPr>
  </w:style>
  <w:style w:type="paragraph" w:customStyle="1" w:styleId="Note">
    <w:name w:val="Note"/>
    <w:basedOn w:val="BodyText"/>
    <w:rsid w:val="00D14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493"/>
    <w:pPr>
      <w:framePr w:wrap="auto" w:hAnchor="text" w:y="6049"/>
    </w:pPr>
    <w:rPr>
      <w:color w:val="000000"/>
      <w:sz w:val="40"/>
    </w:rPr>
  </w:style>
  <w:style w:type="paragraph" w:customStyle="1" w:styleId="TOCTitle">
    <w:name w:val="TOCTitle"/>
    <w:basedOn w:val="Heading1"/>
    <w:rsid w:val="00D14493"/>
    <w:pPr>
      <w:spacing w:after="240"/>
      <w:jc w:val="center"/>
      <w:outlineLvl w:val="9"/>
    </w:pPr>
    <w:rPr>
      <w:caps/>
    </w:rPr>
  </w:style>
  <w:style w:type="paragraph" w:customStyle="1" w:styleId="Version">
    <w:name w:val="Version"/>
    <w:rsid w:val="00D144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493"/>
    <w:pPr>
      <w:keepNext w:val="0"/>
      <w:tabs>
        <w:tab w:val="right" w:pos="4176"/>
      </w:tabs>
      <w:ind w:left="198" w:hanging="198"/>
    </w:pPr>
    <w:rPr>
      <w:rFonts w:ascii="Garamond" w:hAnsi="Garamond"/>
    </w:rPr>
  </w:style>
  <w:style w:type="paragraph" w:styleId="IndexHeading">
    <w:name w:val="index heading"/>
    <w:basedOn w:val="Normal"/>
    <w:next w:val="Index1"/>
    <w:semiHidden/>
    <w:rsid w:val="00D14493"/>
    <w:pPr>
      <w:spacing w:before="120" w:after="120"/>
    </w:pPr>
    <w:rPr>
      <w:rFonts w:ascii="Arial" w:hAnsi="Arial"/>
      <w:b/>
      <w:color w:val="918585"/>
      <w:sz w:val="24"/>
    </w:rPr>
  </w:style>
  <w:style w:type="paragraph" w:styleId="Header">
    <w:name w:val="header"/>
    <w:basedOn w:val="Normal"/>
    <w:link w:val="HeaderChar"/>
    <w:rsid w:val="00D14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493"/>
    <w:rPr>
      <w:rFonts w:ascii="Times New Roman" w:eastAsia="Times New Roman" w:hAnsi="Times New Roman" w:cs="Times New Roman"/>
      <w:sz w:val="16"/>
      <w:szCs w:val="20"/>
      <w:lang w:val="en-GB" w:eastAsia="en-US"/>
    </w:rPr>
  </w:style>
  <w:style w:type="paragraph" w:customStyle="1" w:styleId="Chapter">
    <w:name w:val="Chapter"/>
    <w:basedOn w:val="Normal"/>
    <w:rsid w:val="00D14493"/>
    <w:pPr>
      <w:spacing w:before="240"/>
    </w:pPr>
    <w:rPr>
      <w:rFonts w:ascii="Times New Roman" w:hAnsi="Times New Roman"/>
      <w:smallCaps/>
      <w:spacing w:val="80"/>
      <w:sz w:val="28"/>
    </w:rPr>
  </w:style>
  <w:style w:type="paragraph" w:customStyle="1" w:styleId="InChapter">
    <w:name w:val="InChapter"/>
    <w:basedOn w:val="Heading3"/>
    <w:rsid w:val="00D14493"/>
    <w:pPr>
      <w:spacing w:after="240"/>
      <w:outlineLvl w:val="9"/>
    </w:pPr>
    <w:rPr>
      <w:noProof/>
    </w:rPr>
  </w:style>
  <w:style w:type="paragraph" w:styleId="Index2">
    <w:name w:val="index 2"/>
    <w:basedOn w:val="Normal"/>
    <w:next w:val="Normal"/>
    <w:semiHidden/>
    <w:rsid w:val="00D14493"/>
    <w:pPr>
      <w:tabs>
        <w:tab w:val="right" w:pos="4176"/>
      </w:tabs>
      <w:ind w:left="568" w:hanging="284"/>
    </w:pPr>
    <w:rPr>
      <w:rFonts w:ascii="Garamond" w:hAnsi="Garamond"/>
    </w:rPr>
  </w:style>
  <w:style w:type="paragraph" w:customStyle="1" w:styleId="Byline">
    <w:name w:val="Byline"/>
    <w:rsid w:val="00D14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493"/>
    <w:pPr>
      <w:tabs>
        <w:tab w:val="clear" w:pos="3600"/>
        <w:tab w:val="clear" w:pos="3958"/>
      </w:tabs>
      <w:jc w:val="right"/>
    </w:pPr>
  </w:style>
  <w:style w:type="paragraph" w:styleId="Caption">
    <w:name w:val="caption"/>
    <w:basedOn w:val="BodyText"/>
    <w:next w:val="Normal"/>
    <w:qFormat/>
    <w:rsid w:val="00D14493"/>
    <w:pPr>
      <w:framePr w:w="2268" w:hSpace="181" w:vSpace="181" w:wrap="around" w:vAnchor="text" w:hAnchor="page" w:x="1135" w:y="285" w:anchorLock="1"/>
    </w:pPr>
    <w:rPr>
      <w:i/>
    </w:rPr>
  </w:style>
  <w:style w:type="paragraph" w:customStyle="1" w:styleId="MiniTOCTitle">
    <w:name w:val="MiniTOCTitle"/>
    <w:basedOn w:val="Heading4"/>
    <w:rsid w:val="00D14493"/>
    <w:pPr>
      <w:spacing w:before="240"/>
      <w:outlineLvl w:val="9"/>
    </w:pPr>
    <w:rPr>
      <w:noProof/>
      <w:sz w:val="24"/>
    </w:rPr>
  </w:style>
  <w:style w:type="paragraph" w:customStyle="1" w:styleId="MiniTOCItem">
    <w:name w:val="MiniTOCItem"/>
    <w:basedOn w:val="ListBullet"/>
    <w:rsid w:val="00D14493"/>
    <w:pPr>
      <w:numPr>
        <w:numId w:val="0"/>
      </w:numPr>
      <w:tabs>
        <w:tab w:val="right" w:leader="dot" w:pos="6521"/>
      </w:tabs>
      <w:spacing w:before="0" w:after="0"/>
    </w:pPr>
  </w:style>
  <w:style w:type="paragraph" w:customStyle="1" w:styleId="TOFTitle">
    <w:name w:val="TOFTitle"/>
    <w:basedOn w:val="TOCTitle"/>
    <w:rsid w:val="00D14493"/>
  </w:style>
  <w:style w:type="paragraph" w:styleId="TableofFigures">
    <w:name w:val="table of figures"/>
    <w:basedOn w:val="Normal"/>
    <w:next w:val="Normal"/>
    <w:semiHidden/>
    <w:rsid w:val="00D14493"/>
    <w:pPr>
      <w:tabs>
        <w:tab w:val="right" w:leader="dot" w:pos="9072"/>
      </w:tabs>
      <w:ind w:left="970" w:hanging="403"/>
    </w:pPr>
    <w:rPr>
      <w:rFonts w:ascii="Times New Roman" w:hAnsi="Times New Roman"/>
      <w:b/>
    </w:rPr>
  </w:style>
  <w:style w:type="paragraph" w:styleId="ListNumber">
    <w:name w:val="List Number"/>
    <w:basedOn w:val="List"/>
    <w:rsid w:val="00D14493"/>
    <w:pPr>
      <w:numPr>
        <w:numId w:val="11"/>
      </w:numPr>
    </w:pPr>
  </w:style>
  <w:style w:type="character" w:customStyle="1" w:styleId="WingdingSymbols">
    <w:name w:val="Wingding Symbols"/>
    <w:rsid w:val="00D14493"/>
    <w:rPr>
      <w:rFonts w:ascii="Wingdings" w:hAnsi="Wingdings"/>
    </w:rPr>
  </w:style>
  <w:style w:type="paragraph" w:customStyle="1" w:styleId="TableHeading">
    <w:name w:val="Table Heading"/>
    <w:basedOn w:val="HeadingBase"/>
    <w:rsid w:val="00D14493"/>
    <w:pPr>
      <w:keepLines/>
      <w:pBdr>
        <w:bottom w:val="single" w:sz="6" w:space="1" w:color="918585"/>
      </w:pBdr>
      <w:spacing w:before="240"/>
    </w:pPr>
  </w:style>
  <w:style w:type="character" w:customStyle="1" w:styleId="HotSpot">
    <w:name w:val="HotSpot"/>
    <w:rsid w:val="00D14493"/>
    <w:rPr>
      <w:color w:val="0033CC"/>
      <w:u w:val="none"/>
    </w:rPr>
  </w:style>
  <w:style w:type="paragraph" w:customStyle="1" w:styleId="BodyTextRight">
    <w:name w:val="Body Text Right"/>
    <w:basedOn w:val="BodyText"/>
    <w:rsid w:val="00D14493"/>
    <w:pPr>
      <w:spacing w:before="0" w:after="0"/>
      <w:jc w:val="right"/>
    </w:pPr>
  </w:style>
  <w:style w:type="paragraph" w:styleId="Index3">
    <w:name w:val="index 3"/>
    <w:basedOn w:val="ListNumber2"/>
    <w:next w:val="Normal"/>
    <w:semiHidden/>
    <w:rsid w:val="00D14493"/>
    <w:pPr>
      <w:numPr>
        <w:numId w:val="0"/>
      </w:numPr>
      <w:tabs>
        <w:tab w:val="right" w:leader="dot" w:pos="4176"/>
      </w:tabs>
    </w:pPr>
  </w:style>
  <w:style w:type="paragraph" w:styleId="ListNumber2">
    <w:name w:val="List Number 2"/>
    <w:basedOn w:val="List2"/>
    <w:rsid w:val="00D14493"/>
    <w:pPr>
      <w:numPr>
        <w:numId w:val="10"/>
      </w:numPr>
      <w:tabs>
        <w:tab w:val="clear" w:pos="1060"/>
      </w:tabs>
    </w:pPr>
  </w:style>
  <w:style w:type="paragraph" w:customStyle="1" w:styleId="MarginNote">
    <w:name w:val="Margin Note"/>
    <w:basedOn w:val="BodyText"/>
    <w:rsid w:val="00D14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493"/>
    <w:rPr>
      <w:sz w:val="32"/>
    </w:rPr>
  </w:style>
  <w:style w:type="paragraph" w:customStyle="1" w:styleId="HeadingProcedure">
    <w:name w:val="Heading Procedure"/>
    <w:basedOn w:val="HeadingBase"/>
    <w:next w:val="Normal"/>
    <w:rsid w:val="00D14493"/>
    <w:pPr>
      <w:tabs>
        <w:tab w:val="left" w:pos="0"/>
      </w:tabs>
      <w:spacing w:before="120" w:after="60"/>
    </w:pPr>
    <w:rPr>
      <w:i/>
      <w:color w:val="918585"/>
      <w:sz w:val="22"/>
    </w:rPr>
  </w:style>
  <w:style w:type="paragraph" w:customStyle="1" w:styleId="TableBodyText">
    <w:name w:val="Table Body Text"/>
    <w:basedOn w:val="BodyText"/>
    <w:rsid w:val="00D14493"/>
    <w:pPr>
      <w:spacing w:before="60" w:after="60"/>
    </w:pPr>
  </w:style>
  <w:style w:type="paragraph" w:styleId="ListContinue">
    <w:name w:val="List Continue"/>
    <w:basedOn w:val="List"/>
    <w:rsid w:val="00D14493"/>
    <w:pPr>
      <w:ind w:firstLine="0"/>
    </w:pPr>
  </w:style>
  <w:style w:type="paragraph" w:customStyle="1" w:styleId="ListNote">
    <w:name w:val="List Note"/>
    <w:basedOn w:val="List"/>
    <w:rsid w:val="00D14493"/>
    <w:pPr>
      <w:pBdr>
        <w:top w:val="single" w:sz="6" w:space="2" w:color="918585"/>
        <w:bottom w:val="single" w:sz="6" w:space="2" w:color="918585"/>
      </w:pBdr>
      <w:tabs>
        <w:tab w:val="left" w:pos="1021"/>
      </w:tabs>
      <w:ind w:firstLine="0"/>
    </w:pPr>
  </w:style>
  <w:style w:type="paragraph" w:customStyle="1" w:styleId="Warning">
    <w:name w:val="Warning"/>
    <w:basedOn w:val="BodyText"/>
    <w:rsid w:val="00D14493"/>
    <w:pPr>
      <w:shd w:val="clear" w:color="auto" w:fill="D9D9D9"/>
      <w:tabs>
        <w:tab w:val="left" w:pos="992"/>
      </w:tabs>
      <w:ind w:left="119" w:right="119"/>
    </w:pPr>
    <w:rPr>
      <w:sz w:val="20"/>
    </w:rPr>
  </w:style>
  <w:style w:type="paragraph" w:customStyle="1" w:styleId="MarginIcons">
    <w:name w:val="Margin Icons"/>
    <w:basedOn w:val="BodyText"/>
    <w:rsid w:val="00D14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493"/>
    <w:rPr>
      <w:rFonts w:ascii="Courier New" w:hAnsi="Courier New"/>
    </w:rPr>
  </w:style>
  <w:style w:type="paragraph" w:customStyle="1" w:styleId="NoteBullet">
    <w:name w:val="Note Bullet"/>
    <w:basedOn w:val="Note"/>
    <w:rsid w:val="00D14493"/>
    <w:pPr>
      <w:tabs>
        <w:tab w:val="clear" w:pos="680"/>
      </w:tabs>
      <w:spacing w:before="60" w:after="60"/>
    </w:pPr>
  </w:style>
  <w:style w:type="paragraph" w:customStyle="1" w:styleId="SubHeading2">
    <w:name w:val="SubHeading2"/>
    <w:basedOn w:val="HeadingBase"/>
    <w:rsid w:val="00D14493"/>
    <w:pPr>
      <w:spacing w:before="240" w:after="60"/>
    </w:pPr>
    <w:rPr>
      <w:sz w:val="20"/>
    </w:rPr>
  </w:style>
  <w:style w:type="paragraph" w:customStyle="1" w:styleId="SubHeading1">
    <w:name w:val="SubHeading1"/>
    <w:basedOn w:val="HeadingBase"/>
    <w:rsid w:val="00D14493"/>
    <w:pPr>
      <w:spacing w:before="240" w:after="60"/>
    </w:pPr>
    <w:rPr>
      <w:color w:val="918585"/>
      <w:sz w:val="22"/>
    </w:rPr>
  </w:style>
  <w:style w:type="paragraph" w:customStyle="1" w:styleId="SideHeading">
    <w:name w:val="Side Heading"/>
    <w:basedOn w:val="HeadingBase"/>
    <w:rsid w:val="00D14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493"/>
    <w:pPr>
      <w:numPr>
        <w:numId w:val="12"/>
      </w:numPr>
    </w:pPr>
  </w:style>
  <w:style w:type="paragraph" w:styleId="PlainText">
    <w:name w:val="Plain Text"/>
    <w:basedOn w:val="Normal"/>
    <w:link w:val="PlainTextChar"/>
    <w:rsid w:val="00D14493"/>
    <w:rPr>
      <w:sz w:val="20"/>
    </w:rPr>
  </w:style>
  <w:style w:type="character" w:customStyle="1" w:styleId="PlainTextChar">
    <w:name w:val="Plain Text Char"/>
    <w:basedOn w:val="DefaultParagraphFont"/>
    <w:link w:val="PlainText"/>
    <w:rsid w:val="00D14493"/>
    <w:rPr>
      <w:rFonts w:ascii="Courier New" w:eastAsia="Times New Roman" w:hAnsi="Courier New" w:cs="Times New Roman"/>
      <w:sz w:val="20"/>
      <w:szCs w:val="20"/>
      <w:lang w:eastAsia="en-US"/>
    </w:rPr>
  </w:style>
  <w:style w:type="character" w:customStyle="1" w:styleId="MenuOption">
    <w:name w:val="Menu Option"/>
    <w:basedOn w:val="DefaultParagraphFont"/>
    <w:rsid w:val="00D14493"/>
    <w:rPr>
      <w:b/>
      <w:smallCaps/>
    </w:rPr>
  </w:style>
  <w:style w:type="paragraph" w:customStyle="1" w:styleId="TableListNumber">
    <w:name w:val="Table List Number"/>
    <w:basedOn w:val="ListNumber"/>
    <w:rsid w:val="00D14493"/>
    <w:pPr>
      <w:numPr>
        <w:numId w:val="0"/>
      </w:numPr>
    </w:pPr>
  </w:style>
  <w:style w:type="paragraph" w:styleId="TOC4">
    <w:name w:val="toc 4"/>
    <w:basedOn w:val="TOCBase"/>
    <w:next w:val="Normal"/>
    <w:semiHidden/>
    <w:rsid w:val="00D14493"/>
    <w:pPr>
      <w:tabs>
        <w:tab w:val="right" w:leader="dot" w:pos="9071"/>
      </w:tabs>
      <w:ind w:left="1701"/>
    </w:pPr>
  </w:style>
  <w:style w:type="paragraph" w:customStyle="1" w:styleId="ListAlpha">
    <w:name w:val="List Alpha"/>
    <w:basedOn w:val="List"/>
    <w:rsid w:val="00D14493"/>
    <w:pPr>
      <w:numPr>
        <w:numId w:val="9"/>
      </w:numPr>
    </w:pPr>
  </w:style>
  <w:style w:type="paragraph" w:customStyle="1" w:styleId="ListAlpha2">
    <w:name w:val="List Alpha 2"/>
    <w:basedOn w:val="List2"/>
    <w:rsid w:val="00D14493"/>
    <w:pPr>
      <w:numPr>
        <w:numId w:val="8"/>
      </w:numPr>
    </w:pPr>
  </w:style>
  <w:style w:type="paragraph" w:styleId="List2">
    <w:name w:val="List 2"/>
    <w:basedOn w:val="BodyText"/>
    <w:rsid w:val="00D14493"/>
    <w:pPr>
      <w:tabs>
        <w:tab w:val="left" w:pos="680"/>
      </w:tabs>
      <w:spacing w:before="60" w:after="60"/>
      <w:ind w:left="680" w:hanging="340"/>
    </w:pPr>
  </w:style>
  <w:style w:type="paragraph" w:styleId="List3">
    <w:name w:val="List 3"/>
    <w:basedOn w:val="BodyText"/>
    <w:rsid w:val="00D14493"/>
    <w:pPr>
      <w:tabs>
        <w:tab w:val="left" w:pos="1021"/>
      </w:tabs>
      <w:spacing w:before="60" w:after="60"/>
      <w:ind w:left="1020" w:hanging="340"/>
    </w:pPr>
  </w:style>
  <w:style w:type="paragraph" w:styleId="List4">
    <w:name w:val="List 4"/>
    <w:basedOn w:val="BodyText"/>
    <w:rsid w:val="00D14493"/>
    <w:pPr>
      <w:tabs>
        <w:tab w:val="left" w:pos="1361"/>
      </w:tabs>
      <w:spacing w:before="60" w:after="60"/>
      <w:ind w:left="1361" w:hanging="340"/>
    </w:pPr>
  </w:style>
  <w:style w:type="paragraph" w:styleId="List5">
    <w:name w:val="List 5"/>
    <w:basedOn w:val="BodyText"/>
    <w:rsid w:val="00D14493"/>
    <w:pPr>
      <w:tabs>
        <w:tab w:val="left" w:pos="1701"/>
      </w:tabs>
      <w:spacing w:before="60" w:after="60"/>
      <w:ind w:left="1701" w:hanging="340"/>
    </w:pPr>
  </w:style>
  <w:style w:type="paragraph" w:styleId="ListBullet4">
    <w:name w:val="List Bullet 4"/>
    <w:basedOn w:val="List4"/>
    <w:rsid w:val="00D14493"/>
    <w:pPr>
      <w:numPr>
        <w:numId w:val="3"/>
      </w:numPr>
    </w:pPr>
  </w:style>
  <w:style w:type="paragraph" w:styleId="ListBullet5">
    <w:name w:val="List Bullet 5"/>
    <w:basedOn w:val="List5"/>
    <w:rsid w:val="00D14493"/>
    <w:pPr>
      <w:numPr>
        <w:numId w:val="4"/>
      </w:numPr>
    </w:pPr>
  </w:style>
  <w:style w:type="paragraph" w:styleId="ListContinue2">
    <w:name w:val="List Continue 2"/>
    <w:basedOn w:val="List2"/>
    <w:rsid w:val="00D14493"/>
    <w:pPr>
      <w:ind w:firstLine="0"/>
    </w:pPr>
  </w:style>
  <w:style w:type="paragraph" w:styleId="ListContinue3">
    <w:name w:val="List Continue 3"/>
    <w:basedOn w:val="List3"/>
    <w:rsid w:val="00D14493"/>
    <w:pPr>
      <w:ind w:left="1021" w:firstLine="0"/>
    </w:pPr>
  </w:style>
  <w:style w:type="paragraph" w:styleId="ListContinue4">
    <w:name w:val="List Continue 4"/>
    <w:basedOn w:val="List4"/>
    <w:rsid w:val="00D14493"/>
    <w:pPr>
      <w:ind w:firstLine="0"/>
    </w:pPr>
  </w:style>
  <w:style w:type="paragraph" w:styleId="ListContinue5">
    <w:name w:val="List Continue 5"/>
    <w:basedOn w:val="List5"/>
    <w:rsid w:val="00D14493"/>
    <w:pPr>
      <w:ind w:firstLine="0"/>
    </w:pPr>
  </w:style>
  <w:style w:type="paragraph" w:styleId="ListNumber3">
    <w:name w:val="List Number 3"/>
    <w:basedOn w:val="List3"/>
    <w:rsid w:val="00D14493"/>
    <w:pPr>
      <w:numPr>
        <w:numId w:val="5"/>
      </w:numPr>
    </w:pPr>
  </w:style>
  <w:style w:type="paragraph" w:styleId="ListNumber4">
    <w:name w:val="List Number 4"/>
    <w:basedOn w:val="List4"/>
    <w:rsid w:val="00D14493"/>
    <w:pPr>
      <w:numPr>
        <w:numId w:val="6"/>
      </w:numPr>
    </w:pPr>
  </w:style>
  <w:style w:type="paragraph" w:styleId="ListNumber5">
    <w:name w:val="List Number 5"/>
    <w:basedOn w:val="List5"/>
    <w:rsid w:val="00D14493"/>
    <w:pPr>
      <w:numPr>
        <w:numId w:val="7"/>
      </w:numPr>
    </w:pPr>
  </w:style>
  <w:style w:type="paragraph" w:styleId="BlockText">
    <w:name w:val="Block Text"/>
    <w:basedOn w:val="Normal"/>
    <w:rsid w:val="00D14493"/>
    <w:pPr>
      <w:spacing w:after="120"/>
      <w:ind w:left="1440" w:right="1440"/>
    </w:pPr>
  </w:style>
  <w:style w:type="character" w:customStyle="1" w:styleId="Subscript">
    <w:name w:val="Subscript"/>
    <w:basedOn w:val="DefaultParagraphFont"/>
    <w:rsid w:val="00D14493"/>
    <w:rPr>
      <w:sz w:val="16"/>
      <w:vertAlign w:val="subscript"/>
    </w:rPr>
  </w:style>
  <w:style w:type="character" w:customStyle="1" w:styleId="Superscript">
    <w:name w:val="Superscript"/>
    <w:basedOn w:val="DefaultParagraphFont"/>
    <w:rsid w:val="00D14493"/>
    <w:rPr>
      <w:sz w:val="16"/>
      <w:vertAlign w:val="superscript"/>
    </w:rPr>
  </w:style>
  <w:style w:type="character" w:customStyle="1" w:styleId="Symbols">
    <w:name w:val="Symbols"/>
    <w:basedOn w:val="DefaultParagraphFont"/>
    <w:rsid w:val="00D14493"/>
    <w:rPr>
      <w:rFonts w:ascii="Symbol" w:hAnsi="Symbol"/>
    </w:rPr>
  </w:style>
  <w:style w:type="character" w:customStyle="1" w:styleId="MenuOptions">
    <w:name w:val="Menu Options"/>
    <w:basedOn w:val="DefaultParagraphFont"/>
    <w:rsid w:val="00D14493"/>
    <w:rPr>
      <w:rFonts w:ascii="Arial Narrow" w:hAnsi="Arial Narrow"/>
      <w:smallCaps/>
    </w:rPr>
  </w:style>
  <w:style w:type="character" w:customStyle="1" w:styleId="Buttons">
    <w:name w:val="Buttons"/>
    <w:basedOn w:val="DefaultParagraphFont"/>
    <w:rsid w:val="00D14493"/>
    <w:rPr>
      <w:b/>
    </w:rPr>
  </w:style>
  <w:style w:type="character" w:customStyle="1" w:styleId="Underlined">
    <w:name w:val="Underlined"/>
    <w:basedOn w:val="DefaultParagraphFont"/>
    <w:rsid w:val="00D14493"/>
    <w:rPr>
      <w:u w:val="single"/>
    </w:rPr>
  </w:style>
  <w:style w:type="paragraph" w:customStyle="1" w:styleId="TableBodyTextRight">
    <w:name w:val="Table Body Text Right"/>
    <w:basedOn w:val="TableBodyText"/>
    <w:rsid w:val="00D14493"/>
    <w:pPr>
      <w:widowControl w:val="0"/>
      <w:autoSpaceDE w:val="0"/>
      <w:autoSpaceDN w:val="0"/>
      <w:adjustRightInd w:val="0"/>
      <w:jc w:val="right"/>
    </w:pPr>
    <w:rPr>
      <w:rFonts w:cs="Arial"/>
      <w:szCs w:val="18"/>
    </w:rPr>
  </w:style>
  <w:style w:type="paragraph" w:customStyle="1" w:styleId="CopyrightText">
    <w:name w:val="Copyright Text"/>
    <w:basedOn w:val="BodyText"/>
    <w:rsid w:val="00D14493"/>
    <w:rPr>
      <w:sz w:val="18"/>
    </w:rPr>
  </w:style>
  <w:style w:type="paragraph" w:customStyle="1" w:styleId="BodySmallRight">
    <w:name w:val="Body Small Right"/>
    <w:basedOn w:val="BodyTextRight"/>
    <w:rsid w:val="00D14493"/>
    <w:rPr>
      <w:sz w:val="18"/>
      <w:szCs w:val="18"/>
    </w:rPr>
  </w:style>
  <w:style w:type="paragraph" w:customStyle="1" w:styleId="MarginEdition">
    <w:name w:val="Margin Edition"/>
    <w:basedOn w:val="MarginNote"/>
    <w:rsid w:val="00D14493"/>
    <w:pPr>
      <w:spacing w:before="0" w:after="0"/>
    </w:pPr>
    <w:rPr>
      <w:rFonts w:ascii="Times New Roman" w:hAnsi="Times New Roman"/>
      <w:color w:val="999999"/>
    </w:rPr>
  </w:style>
  <w:style w:type="paragraph" w:customStyle="1" w:styleId="Spacer">
    <w:name w:val="Spacer"/>
    <w:basedOn w:val="Normal"/>
    <w:rsid w:val="00D14493"/>
    <w:rPr>
      <w:sz w:val="2"/>
      <w:szCs w:val="2"/>
    </w:rPr>
  </w:style>
  <w:style w:type="character" w:customStyle="1" w:styleId="Small">
    <w:name w:val="Small"/>
    <w:basedOn w:val="DefaultParagraphFont"/>
    <w:rsid w:val="00D14493"/>
    <w:rPr>
      <w:sz w:val="16"/>
    </w:rPr>
  </w:style>
  <w:style w:type="paragraph" w:customStyle="1" w:styleId="WideTable">
    <w:name w:val="Wide Table"/>
    <w:basedOn w:val="Normal"/>
    <w:rsid w:val="00D14493"/>
    <w:pPr>
      <w:ind w:left="-1418"/>
    </w:pPr>
    <w:rPr>
      <w:sz w:val="2"/>
      <w:szCs w:val="2"/>
    </w:rPr>
  </w:style>
  <w:style w:type="character" w:styleId="PageNumber">
    <w:name w:val="page number"/>
    <w:basedOn w:val="DefaultParagraphFont"/>
    <w:rsid w:val="00D14493"/>
  </w:style>
  <w:style w:type="paragraph" w:styleId="Quote">
    <w:name w:val="Quote"/>
    <w:basedOn w:val="Heading1"/>
    <w:link w:val="QuoteChar"/>
    <w:qFormat/>
    <w:rsid w:val="00D14493"/>
    <w:rPr>
      <w:b w:val="0"/>
      <w:sz w:val="72"/>
      <w:szCs w:val="72"/>
      <w:lang w:val="en-NZ"/>
    </w:rPr>
  </w:style>
  <w:style w:type="character" w:customStyle="1" w:styleId="QuoteChar">
    <w:name w:val="Quote Char"/>
    <w:basedOn w:val="DefaultParagraphFont"/>
    <w:link w:val="Quote"/>
    <w:rsid w:val="00D14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493"/>
    <w:pPr>
      <w:pageBreakBefore/>
    </w:pPr>
  </w:style>
  <w:style w:type="paragraph" w:customStyle="1" w:styleId="Border">
    <w:name w:val="Border"/>
    <w:basedOn w:val="Normal"/>
    <w:qFormat/>
    <w:rsid w:val="00D14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493"/>
    <w:rPr>
      <w:b/>
      <w:bCs/>
      <w:i/>
      <w:iCs/>
      <w:color w:val="auto"/>
    </w:rPr>
  </w:style>
  <w:style w:type="paragraph" w:styleId="IntenseQuote">
    <w:name w:val="Intense Quote"/>
    <w:basedOn w:val="Normal"/>
    <w:next w:val="Normal"/>
    <w:link w:val="IntenseQuoteChar"/>
    <w:uiPriority w:val="30"/>
    <w:qFormat/>
    <w:rsid w:val="00D14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493"/>
    <w:rPr>
      <w:smallCaps/>
      <w:color w:val="auto"/>
      <w:u w:val="single"/>
    </w:rPr>
  </w:style>
  <w:style w:type="character" w:styleId="IntenseReference">
    <w:name w:val="Intense Reference"/>
    <w:basedOn w:val="DefaultParagraphFont"/>
    <w:uiPriority w:val="32"/>
    <w:qFormat/>
    <w:rsid w:val="00D14493"/>
    <w:rPr>
      <w:b/>
      <w:bCs/>
      <w:smallCaps/>
      <w:color w:val="auto"/>
      <w:spacing w:val="5"/>
      <w:u w:val="single"/>
    </w:rPr>
  </w:style>
  <w:style w:type="paragraph" w:customStyle="1" w:styleId="2ColumnHeading">
    <w:name w:val="2Column Heading"/>
    <w:basedOn w:val="BodyText"/>
    <w:qFormat/>
    <w:rsid w:val="00D14493"/>
    <w:pPr>
      <w:spacing w:after="60"/>
      <w:ind w:left="-2268"/>
    </w:pPr>
    <w:rPr>
      <w:b/>
    </w:rPr>
  </w:style>
  <w:style w:type="paragraph" w:customStyle="1" w:styleId="Heading1TOC">
    <w:name w:val="Heading1 TOC"/>
    <w:basedOn w:val="Normal"/>
    <w:qFormat/>
    <w:rsid w:val="00D14493"/>
    <w:pPr>
      <w:spacing w:before="240" w:after="120"/>
    </w:pPr>
    <w:rPr>
      <w:rFonts w:ascii="Times New Roman" w:hAnsi="Times New Roman"/>
      <w:b/>
      <w:sz w:val="32"/>
    </w:rPr>
  </w:style>
  <w:style w:type="paragraph" w:customStyle="1" w:styleId="Heading2TOC">
    <w:name w:val="Heading2 TOC"/>
    <w:basedOn w:val="Normal"/>
    <w:qFormat/>
    <w:rsid w:val="00D14493"/>
    <w:pPr>
      <w:spacing w:before="240" w:after="60"/>
    </w:pPr>
    <w:rPr>
      <w:rFonts w:ascii="Times New Roman" w:hAnsi="Times New Roman"/>
      <w:b/>
      <w:sz w:val="28"/>
    </w:rPr>
  </w:style>
  <w:style w:type="paragraph" w:styleId="BalloonText">
    <w:name w:val="Balloon Text"/>
    <w:basedOn w:val="Normal"/>
    <w:link w:val="BalloonTextChar"/>
    <w:rsid w:val="00D14493"/>
    <w:rPr>
      <w:rFonts w:ascii="Tahoma" w:hAnsi="Tahoma" w:cs="Tahoma"/>
      <w:sz w:val="16"/>
      <w:szCs w:val="16"/>
    </w:rPr>
  </w:style>
  <w:style w:type="character" w:customStyle="1" w:styleId="BalloonTextChar">
    <w:name w:val="Balloon Text Char"/>
    <w:basedOn w:val="DefaultParagraphFont"/>
    <w:link w:val="BalloonText"/>
    <w:rsid w:val="00D14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4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493"/>
    <w:rPr>
      <w:b/>
      <w:color w:val="660033"/>
      <w:spacing w:val="0"/>
    </w:rPr>
  </w:style>
  <w:style w:type="paragraph" w:customStyle="1" w:styleId="Nameditemlist">
    <w:name w:val="Named item list"/>
    <w:basedOn w:val="BodyText"/>
    <w:qFormat/>
    <w:rsid w:val="00D144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7616</Characters>
  <Application>Microsoft Office Word</Application>
  <DocSecurity>0</DocSecurity>
  <Lines>261</Lines>
  <Paragraphs>166</Paragraphs>
  <ScaleCrop>false</ScaleCrop>
  <Company>Author-it Software Corporation Ltd.</Company>
  <LinksUpToDate>false</LinksUpToDate>
  <CharactersWithSpaces>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PSPLEGN301B Comply with legislation in the public sector</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2012-11-01T03:09:00Z</dcterms:created>
  <dcterms:modified xsi:type="dcterms:W3CDTF">2012-11-01T03:09:00Z</dcterms:modified>
</cp:coreProperties>
</file>