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316B" w:rsidP="0098316B">
      <w:pPr>
        <w:pStyle w:val="Title"/>
      </w:pPr>
      <w:r>
        <w:fldChar w:fldCharType="begin"/>
      </w:r>
      <w:r>
        <w:instrText xml:space="preserve"> TITLE   \* MERGEFORMAT </w:instrText>
      </w:r>
      <w:r>
        <w:fldChar w:fldCharType="separate"/>
      </w:r>
      <w:r>
        <w:t>PSPLAND509A Negotiate/mediate public land business agreements</w:t>
      </w:r>
      <w:r>
        <w:fldChar w:fldCharType="end"/>
      </w:r>
    </w:p>
    <w:p w:rsidR="0098316B" w:rsidP="0098316B">
      <w:pPr>
        <w:pStyle w:val="Version"/>
        <w:sectPr w:rsidSect="00FD7D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FD7D88" w:rsidP="00FD7D88">
      <w:pPr>
        <w:pStyle w:val="SuperHeading"/>
      </w:pPr>
      <w:r w:rsidRPr="00FD7D88">
        <w:t>PSPLAND509A Negotiate/mediate public land business agreements</w:t>
      </w:r>
    </w:p>
    <w:p w:rsidR="00000000" w:rsidRPr="00FD7D88" w:rsidP="00FD7D88">
      <w:pPr>
        <w:pStyle w:val="Heading1"/>
      </w:pPr>
      <w:bookmarkStart w:id="1" w:name="O_497114"/>
      <w:bookmarkEnd w:id="1"/>
      <w:r w:rsidRPr="00FD7D88">
        <w:t>Modification History</w:t>
      </w:r>
    </w:p>
    <w:tbl>
      <w:tblPr>
        <w:tblW w:w="0" w:type="auto"/>
        <w:tblLayout w:type="fixed"/>
        <w:tblCellMar>
          <w:left w:w="62" w:type="dxa"/>
          <w:right w:w="62" w:type="dxa"/>
        </w:tblCellMar>
        <w:tblLook w:val="0000"/>
      </w:tblPr>
      <w:tblGrid>
        <w:gridCol w:w="3052"/>
        <w:gridCol w:w="3052"/>
        <w:gridCol w:w="3052"/>
      </w:tblGrid>
      <w:tr w:rsidTr="0098316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88" w:rsidP="00FD7D88">
            <w:pPr>
              <w:pStyle w:val="BodyText"/>
            </w:pPr>
            <w:r w:rsidRPr="00FD7D88">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88" w:rsidP="00FD7D88">
            <w:pPr>
              <w:pStyle w:val="BodyText"/>
            </w:pPr>
            <w:r w:rsidRPr="00FD7D88">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88">
            <w:pPr>
              <w:pStyle w:val="BodyText"/>
              <w:rPr>
                <w:lang w:val="en-NZ"/>
              </w:rPr>
            </w:pPr>
            <w:r w:rsidRPr="00FD7D88">
              <w:rPr>
                <w:rStyle w:val="SpecialBold"/>
              </w:rPr>
              <w:t>Comments</w:t>
            </w:r>
          </w:p>
        </w:tc>
      </w:tr>
      <w:tr w:rsidTr="0098316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88">
            <w:pPr>
              <w:pStyle w:val="BodyText"/>
              <w:rPr>
                <w:lang w:val="en-NZ"/>
              </w:rPr>
            </w:pPr>
            <w:r w:rsidRPr="00FD7D88">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88">
            <w:pPr>
              <w:pStyle w:val="BodyText"/>
              <w:rPr>
                <w:lang w:val="en-NZ"/>
              </w:rPr>
            </w:pPr>
            <w:r w:rsidRPr="00FD7D88">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88">
            <w:pPr>
              <w:pStyle w:val="BodyText"/>
              <w:rPr>
                <w:lang w:val="en-NZ"/>
              </w:rPr>
            </w:pPr>
            <w:r w:rsidRPr="00FD7D88">
              <w:t xml:space="preserve">Unit descriptor edited. </w:t>
            </w:r>
          </w:p>
        </w:tc>
      </w:tr>
      <w:tr w:rsidTr="0098316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88">
            <w:pPr>
              <w:pStyle w:val="BodyText"/>
              <w:rPr>
                <w:lang w:val="en-NZ"/>
              </w:rPr>
            </w:pPr>
            <w:r w:rsidRPr="00FD7D88">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88">
            <w:pPr>
              <w:pStyle w:val="BodyText"/>
              <w:rPr>
                <w:lang w:val="en-NZ"/>
              </w:rPr>
            </w:pPr>
            <w:r w:rsidRPr="00FD7D88">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88">
            <w:pPr>
              <w:pStyle w:val="BodyText"/>
              <w:rPr>
                <w:lang w:val="en-NZ"/>
              </w:rPr>
            </w:pPr>
            <w:r w:rsidRPr="00FD7D88">
              <w:t>Layout adjusted. No changes to content.</w:t>
            </w:r>
          </w:p>
        </w:tc>
      </w:tr>
      <w:tr w:rsidTr="0098316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88">
            <w:pPr>
              <w:pStyle w:val="BodyText"/>
              <w:rPr>
                <w:lang w:val="en-NZ"/>
              </w:rPr>
            </w:pPr>
            <w:r w:rsidRPr="00FD7D88">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7D88">
            <w:pPr>
              <w:pStyle w:val="BodyText"/>
              <w:rPr>
                <w:lang w:val="en-NZ"/>
              </w:rPr>
            </w:pPr>
            <w:r w:rsidRPr="00FD7D88">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7D88" w:rsidP="00FD7D88">
            <w:pPr>
              <w:pStyle w:val="BodyText"/>
            </w:pPr>
            <w:r w:rsidRPr="00FD7D88">
              <w:t>Primary release.</w:t>
            </w:r>
          </w:p>
        </w:tc>
      </w:tr>
    </w:tbl>
    <w:p w:rsidR="0098316B" w:rsidP="00FD7D88">
      <w:pPr>
        <w:pStyle w:val="BodyText"/>
      </w:pPr>
    </w:p>
    <w:p w:rsidR="0098316B" w:rsidP="00FD7D88">
      <w:pPr>
        <w:pStyle w:val="BodyText"/>
      </w:pPr>
    </w:p>
    <w:p w:rsidR="00000000" w:rsidRPr="00FD7D88" w:rsidP="00FD7D88">
      <w:pPr>
        <w:pStyle w:val="Heading1"/>
      </w:pPr>
      <w:bookmarkStart w:id="2" w:name="O_497117"/>
      <w:bookmarkEnd w:id="2"/>
      <w:r w:rsidRPr="00FD7D88">
        <w:t>Unit Descriptor</w:t>
      </w:r>
    </w:p>
    <w:p w:rsidR="00000000" w:rsidRPr="00FD7D88" w:rsidP="00FD7D88">
      <w:pPr>
        <w:pStyle w:val="BodyText"/>
      </w:pPr>
      <w:r w:rsidRPr="00FD7D88">
        <w:t>This unit covers the competency to negotiate/mediate public land business agreements including negotiating business agreements on behalf of the organisation, and mediating on contentious issues involving public land.</w:t>
      </w:r>
    </w:p>
    <w:p w:rsidR="00000000" w:rsidRPr="00FD7D88" w:rsidP="00FD7D88">
      <w:pPr>
        <w:pStyle w:val="BodyText"/>
      </w:pPr>
      <w:r w:rsidRPr="00FD7D88">
        <w:t>In practice, negotiating business agree</w:t>
      </w:r>
      <w:r w:rsidRPr="00FD7D88">
        <w:t>ments may overlap with other generalist or specialist public sector work activities such as working ethically, complying with legislation, coordinating and using resources, etc.</w:t>
      </w:r>
    </w:p>
    <w:p w:rsidR="0098316B" w:rsidP="00FD7D88">
      <w:pPr>
        <w:pStyle w:val="BodyText"/>
      </w:pPr>
      <w:r w:rsidRPr="00FD7D88">
        <w:t>No licensing, legislative, regulatory or certification requirements apply to t</w:t>
      </w:r>
      <w:r w:rsidRPr="00FD7D88">
        <w:t>his unit at the time of publication</w:t>
      </w:r>
    </w:p>
    <w:p w:rsidR="0098316B" w:rsidP="00FD7D88">
      <w:pPr>
        <w:pStyle w:val="BodyText"/>
      </w:pPr>
    </w:p>
    <w:p w:rsidR="00000000" w:rsidRPr="00FD7D88" w:rsidP="00FD7D88">
      <w:pPr>
        <w:pStyle w:val="Heading1"/>
      </w:pPr>
      <w:bookmarkStart w:id="3" w:name="O_497125"/>
      <w:bookmarkEnd w:id="3"/>
      <w:r w:rsidRPr="00FD7D88">
        <w:t>Application of the Unit</w:t>
      </w:r>
    </w:p>
    <w:p w:rsidR="00000000" w:rsidRPr="00FD7D88" w:rsidP="00FD7D88">
      <w:pPr>
        <w:pStyle w:val="BodyText"/>
      </w:pPr>
      <w:r w:rsidRPr="00FD7D88">
        <w:t>Not applicable.</w:t>
      </w:r>
    </w:p>
    <w:p w:rsidR="00000000" w:rsidRPr="00FD7D88" w:rsidP="00FD7D88">
      <w:pPr>
        <w:pStyle w:val="AllowPageBreak"/>
      </w:pPr>
    </w:p>
    <w:p w:rsidR="00000000" w:rsidRPr="00FD7D88" w:rsidP="00FD7D88">
      <w:pPr>
        <w:pStyle w:val="Heading1"/>
      </w:pPr>
      <w:bookmarkStart w:id="4" w:name="O_497116"/>
      <w:bookmarkEnd w:id="4"/>
      <w:r w:rsidRPr="00FD7D88">
        <w:t>Licensing/Regulatory Information</w:t>
      </w:r>
    </w:p>
    <w:p w:rsidR="00000000" w:rsidRPr="00FD7D88" w:rsidP="00FD7D88">
      <w:pPr>
        <w:pStyle w:val="BodyText"/>
      </w:pPr>
      <w:r w:rsidRPr="00FD7D88">
        <w:t>Not applicable.</w:t>
      </w:r>
    </w:p>
    <w:p w:rsidR="00000000" w:rsidRPr="00FD7D88" w:rsidP="00FD7D88">
      <w:pPr>
        <w:pStyle w:val="AllowPageBreak"/>
      </w:pPr>
    </w:p>
    <w:p w:rsidR="00000000" w:rsidRPr="00FD7D88" w:rsidP="00FD7D88">
      <w:pPr>
        <w:pStyle w:val="Heading1"/>
      </w:pPr>
      <w:bookmarkStart w:id="5" w:name="O_497120"/>
      <w:bookmarkEnd w:id="5"/>
      <w:r w:rsidRPr="00FD7D88">
        <w:t>Pre-Requisites</w:t>
      </w:r>
    </w:p>
    <w:p w:rsidR="00000000" w:rsidRPr="00FD7D88" w:rsidP="00FD7D88">
      <w:pPr>
        <w:pStyle w:val="BodyText"/>
      </w:pPr>
      <w:r w:rsidRPr="00FD7D88">
        <w:t>Not applicable.</w:t>
      </w:r>
    </w:p>
    <w:p w:rsidR="00000000" w:rsidRPr="00FD7D88" w:rsidP="00FD7D88">
      <w:pPr>
        <w:pStyle w:val="AllowPageBreak"/>
      </w:pPr>
    </w:p>
    <w:p w:rsidR="00000000" w:rsidRPr="00FD7D88" w:rsidP="00FD7D88">
      <w:pPr>
        <w:pStyle w:val="Heading1"/>
      </w:pPr>
      <w:bookmarkStart w:id="6" w:name="O_497121"/>
      <w:bookmarkEnd w:id="6"/>
      <w:r w:rsidRPr="00FD7D88">
        <w:t>Employability Skills Informatio</w:t>
      </w:r>
      <w:r w:rsidRPr="00FD7D88">
        <w:t>n</w:t>
      </w:r>
    </w:p>
    <w:p w:rsidR="00000000" w:rsidRPr="00FD7D88" w:rsidP="00FD7D88">
      <w:pPr>
        <w:pStyle w:val="BodyText"/>
      </w:pPr>
      <w:r w:rsidRPr="00FD7D88">
        <w:t>This unit contains employability skills.</w:t>
      </w:r>
    </w:p>
    <w:p w:rsidR="00000000" w:rsidRPr="00FD7D88" w:rsidP="00FD7D88">
      <w:pPr>
        <w:pStyle w:val="AllowPageBreak"/>
      </w:pPr>
    </w:p>
    <w:p w:rsidR="00000000" w:rsidRPr="00FD7D88" w:rsidP="00FD7D88">
      <w:pPr>
        <w:pStyle w:val="Heading1"/>
      </w:pPr>
      <w:bookmarkStart w:id="7" w:name="O_497122"/>
      <w:bookmarkEnd w:id="7"/>
      <w:r w:rsidRPr="00FD7D88">
        <w:t>Elements and Performance Criteria Pre-Content</w:t>
      </w:r>
    </w:p>
    <w:tbl>
      <w:tblPr>
        <w:tblW w:w="9322" w:type="dxa"/>
        <w:tblLayout w:type="fixed"/>
        <w:tblCellMar>
          <w:left w:w="62" w:type="dxa"/>
          <w:right w:w="62" w:type="dxa"/>
        </w:tblCellMar>
        <w:tblLook w:val="0000"/>
      </w:tblPr>
      <w:tblGrid>
        <w:gridCol w:w="2660"/>
        <w:gridCol w:w="6662"/>
      </w:tblGrid>
      <w:tr w:rsidTr="0098316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D7D88">
            <w:pPr>
              <w:pStyle w:val="BodyText"/>
              <w:rPr>
                <w:lang w:val="en-NZ"/>
              </w:rPr>
            </w:pPr>
            <w:r w:rsidRPr="00FD7D88">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FD7D88" w:rsidP="00FD7D88">
            <w:pPr>
              <w:pStyle w:val="BodyText"/>
            </w:pPr>
            <w:r w:rsidRPr="00FD7D88">
              <w:t>Together, performance criteria specify the requirements for competent performance. Text in</w:t>
            </w:r>
            <w:r w:rsidRPr="00FD7D88">
              <w:rPr>
                <w:rStyle w:val="BoldandItalics"/>
              </w:rPr>
              <w:t xml:space="preserve"> bold italics </w:t>
            </w:r>
            <w:r w:rsidRPr="00FD7D88">
              <w:t xml:space="preserve"> is explained in the Range Statement following.</w:t>
            </w:r>
          </w:p>
        </w:tc>
      </w:tr>
    </w:tbl>
    <w:p w:rsidR="00000000" w:rsidRPr="00FD7D88" w:rsidP="00FD7D88">
      <w:pPr>
        <w:pStyle w:val="BodyText"/>
      </w:pPr>
    </w:p>
    <w:p w:rsidR="00000000" w:rsidRPr="00FD7D88" w:rsidP="00FD7D88">
      <w:pPr>
        <w:pStyle w:val="AllowPageBreak"/>
      </w:pPr>
    </w:p>
    <w:p w:rsidR="00000000" w:rsidRPr="00FD7D88" w:rsidP="00FD7D88">
      <w:pPr>
        <w:pStyle w:val="Heading1"/>
      </w:pPr>
      <w:bookmarkStart w:id="8" w:name="O_497123"/>
      <w:bookmarkEnd w:id="8"/>
      <w:r w:rsidRPr="00FD7D88">
        <w:t>Elements and Performance Criteria</w:t>
      </w:r>
    </w:p>
    <w:tbl>
      <w:tblPr>
        <w:tblW w:w="9322" w:type="dxa"/>
        <w:tblLayout w:type="fixed"/>
        <w:tblCellMar>
          <w:left w:w="62" w:type="dxa"/>
          <w:right w:w="62" w:type="dxa"/>
        </w:tblCellMar>
        <w:tblLook w:val="0000"/>
      </w:tblPr>
      <w:tblGrid>
        <w:gridCol w:w="2660"/>
        <w:gridCol w:w="6662"/>
      </w:tblGrid>
      <w:tr w:rsidTr="0098316B">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FD7D88" w:rsidP="00FD7D88">
            <w:pPr>
              <w:pStyle w:val="BodyText"/>
            </w:pPr>
            <w:r w:rsidRPr="00FD7D8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D7D88">
            <w:pPr>
              <w:pStyle w:val="BodyText"/>
              <w:rPr>
                <w:lang w:val="en-NZ"/>
              </w:rPr>
            </w:pPr>
            <w:r w:rsidRPr="00FD7D88">
              <w:rPr>
                <w:rStyle w:val="SpecialBold"/>
              </w:rPr>
              <w:t>PERFORMANCE CRITERIA</w:t>
            </w:r>
          </w:p>
        </w:tc>
      </w:tr>
      <w:tr w:rsidTr="0098316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D7D88">
            <w:pPr>
              <w:pStyle w:val="List"/>
              <w:rPr>
                <w:lang w:val="en-NZ"/>
              </w:rPr>
            </w:pPr>
            <w:r w:rsidRPr="00FD7D88">
              <w:rPr>
                <w:rStyle w:val="SpecialBold"/>
              </w:rPr>
              <w:t>1</w:t>
            </w:r>
            <w:r w:rsidRPr="00FD7D88">
              <w:t>.</w:t>
            </w:r>
            <w:r w:rsidRPr="00FD7D88">
              <w:tab/>
            </w:r>
            <w:r w:rsidRPr="00FD7D88">
              <w:rPr>
                <w:rStyle w:val="SpecialBold"/>
              </w:rPr>
              <w:t>Negotiate business</w:t>
            </w:r>
            <w:r w:rsidRPr="00FD7D88">
              <w:rPr>
                <w:rStyle w:val="SpecialBold"/>
              </w:rPr>
              <w:t xml:space="preserve"> agreements on behalf of the organisation</w:t>
            </w:r>
            <w:r w:rsidRPr="00FD7D88">
              <w:t xml:space="preserve"> </w:t>
            </w:r>
          </w:p>
        </w:tc>
        <w:tc>
          <w:tcPr>
            <w:tcW w:w="6662" w:type="dxa"/>
            <w:tcBorders>
              <w:top w:val="nil"/>
              <w:left w:val="nil"/>
              <w:bottom w:val="nil"/>
              <w:right w:val="nil"/>
            </w:tcBorders>
            <w:tcMar>
              <w:top w:w="0" w:type="dxa"/>
              <w:left w:w="62" w:type="dxa"/>
              <w:bottom w:w="0" w:type="dxa"/>
              <w:right w:w="62" w:type="dxa"/>
            </w:tcMar>
          </w:tcPr>
          <w:p w:rsidR="00000000" w:rsidRPr="00FD7D88" w:rsidP="00FD7D88">
            <w:pPr>
              <w:pStyle w:val="List"/>
            </w:pPr>
            <w:r w:rsidRPr="00FD7D88">
              <w:t>1.1</w:t>
            </w:r>
            <w:r w:rsidRPr="00FD7D88">
              <w:tab/>
              <w:t>The need for a</w:t>
            </w:r>
            <w:r w:rsidRPr="00FD7D88">
              <w:rPr>
                <w:rStyle w:val="BoldandItalics"/>
              </w:rPr>
              <w:t xml:space="preserve"> business agreement</w:t>
            </w:r>
            <w:r w:rsidRPr="00FD7D88">
              <w:t>, its type and purpose are established.</w:t>
            </w:r>
          </w:p>
          <w:p w:rsidR="00000000" w:rsidRPr="00FD7D88" w:rsidP="00FD7D88">
            <w:pPr>
              <w:pStyle w:val="List"/>
            </w:pPr>
            <w:r w:rsidRPr="00FD7D88">
              <w:t>1.2</w:t>
            </w:r>
            <w:r w:rsidRPr="00FD7D88">
              <w:tab/>
              <w:t xml:space="preserve">Data and </w:t>
            </w:r>
            <w:r w:rsidRPr="00FD7D88">
              <w:rPr>
                <w:rStyle w:val="BoldandItalics"/>
              </w:rPr>
              <w:t xml:space="preserve">information </w:t>
            </w:r>
            <w:r w:rsidRPr="00FD7D88">
              <w:t>required to evaluate and analyse a proposal are gathered and opinions or advice are sought where appropriate from technical or other personnel.</w:t>
            </w:r>
          </w:p>
          <w:p w:rsidR="00000000" w:rsidRPr="00FD7D88" w:rsidP="00FD7D88">
            <w:pPr>
              <w:pStyle w:val="List"/>
            </w:pPr>
            <w:r w:rsidRPr="00FD7D88">
              <w:t>1.3</w:t>
            </w:r>
            <w:r w:rsidRPr="00FD7D88">
              <w:tab/>
              <w:t xml:space="preserve">An assessment of the proposal is carried out in accordance with </w:t>
            </w:r>
            <w:r w:rsidRPr="00FD7D88">
              <w:rPr>
                <w:rStyle w:val="BoldandItalics"/>
              </w:rPr>
              <w:t xml:space="preserve">organisational criteria </w:t>
            </w:r>
            <w:r w:rsidRPr="00FD7D88">
              <w:t>prior to entering in</w:t>
            </w:r>
            <w:r w:rsidRPr="00FD7D88">
              <w:t>to negotiations on behalf of the organisation.</w:t>
            </w:r>
          </w:p>
          <w:p w:rsidR="00000000" w:rsidP="00FD7D88">
            <w:pPr>
              <w:pStyle w:val="List"/>
              <w:rPr>
                <w:lang w:val="en-NZ"/>
              </w:rPr>
            </w:pPr>
            <w:r w:rsidRPr="00FD7D88">
              <w:t>1.4</w:t>
            </w:r>
            <w:r w:rsidRPr="00FD7D88">
              <w:tab/>
              <w:t>Negotiations are conducted in a professional manner to ensure the best possible outcome for the organisation and in accordance with organisational and government policy.</w:t>
            </w:r>
          </w:p>
        </w:tc>
      </w:tr>
      <w:tr w:rsidTr="0098316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D7D88">
            <w:pPr>
              <w:pStyle w:val="List"/>
              <w:rPr>
                <w:lang w:val="en-NZ"/>
              </w:rPr>
            </w:pPr>
            <w:r w:rsidRPr="00FD7D88">
              <w:rPr>
                <w:rStyle w:val="SpecialBold"/>
              </w:rPr>
              <w:t>2</w:t>
            </w:r>
            <w:r w:rsidRPr="00FD7D88">
              <w:t>.</w:t>
            </w:r>
            <w:r w:rsidRPr="00FD7D88">
              <w:tab/>
            </w:r>
            <w:r w:rsidRPr="00FD7D88">
              <w:rPr>
                <w:rStyle w:val="SpecialBold"/>
              </w:rPr>
              <w:t>Mediate on contentious issues i</w:t>
            </w:r>
            <w:r w:rsidRPr="00FD7D88">
              <w:rPr>
                <w:rStyle w:val="SpecialBold"/>
              </w:rPr>
              <w:t>nvolving public land</w:t>
            </w:r>
          </w:p>
        </w:tc>
        <w:tc>
          <w:tcPr>
            <w:tcW w:w="6662" w:type="dxa"/>
            <w:tcBorders>
              <w:top w:val="nil"/>
              <w:left w:val="nil"/>
              <w:bottom w:val="nil"/>
              <w:right w:val="nil"/>
            </w:tcBorders>
            <w:tcMar>
              <w:top w:w="0" w:type="dxa"/>
              <w:left w:w="62" w:type="dxa"/>
              <w:bottom w:w="0" w:type="dxa"/>
              <w:right w:w="62" w:type="dxa"/>
            </w:tcMar>
          </w:tcPr>
          <w:p w:rsidR="00000000" w:rsidRPr="00FD7D88" w:rsidP="00FD7D88">
            <w:pPr>
              <w:pStyle w:val="List"/>
            </w:pPr>
            <w:r w:rsidRPr="00FD7D88">
              <w:t>2.1</w:t>
            </w:r>
            <w:r w:rsidRPr="00FD7D88">
              <w:tab/>
              <w:t>Parties or stakeholders involved in the discussions are each given an opportunity to express issues of concern.</w:t>
            </w:r>
          </w:p>
          <w:p w:rsidR="00000000" w:rsidRPr="00FD7D88" w:rsidP="00FD7D88">
            <w:pPr>
              <w:pStyle w:val="List"/>
            </w:pPr>
            <w:r w:rsidRPr="00FD7D88">
              <w:t>2.2</w:t>
            </w:r>
            <w:r w:rsidRPr="00FD7D88">
              <w:tab/>
              <w:t xml:space="preserve">Attentive listening is used to quickly identify the main </w:t>
            </w:r>
            <w:r w:rsidRPr="00FD7D88">
              <w:rPr>
                <w:rStyle w:val="BoldandItalics"/>
              </w:rPr>
              <w:t xml:space="preserve">issues </w:t>
            </w:r>
            <w:r w:rsidRPr="00FD7D88">
              <w:t>and concerns.</w:t>
            </w:r>
          </w:p>
          <w:p w:rsidR="00000000" w:rsidRPr="00FD7D88" w:rsidP="00FD7D88">
            <w:pPr>
              <w:pStyle w:val="List"/>
            </w:pPr>
            <w:r w:rsidRPr="00FD7D88">
              <w:t>2.3</w:t>
            </w:r>
            <w:r w:rsidRPr="00FD7D88">
              <w:tab/>
            </w:r>
            <w:r w:rsidRPr="00FD7D88">
              <w:t>The issues are clearly defined and set down and then options or courses of action to resolve the issues are discussed.</w:t>
            </w:r>
          </w:p>
          <w:p w:rsidR="00000000" w:rsidRPr="00FD7D88" w:rsidP="00FD7D88">
            <w:pPr>
              <w:pStyle w:val="List"/>
            </w:pPr>
            <w:r w:rsidRPr="00FD7D88">
              <w:t>2.4</w:t>
            </w:r>
            <w:r w:rsidRPr="00FD7D88">
              <w:tab/>
              <w:t>Agreement on desired outcomes is obtained and clearly documented to avoid further conflict.</w:t>
            </w:r>
          </w:p>
          <w:p w:rsidR="00000000" w:rsidRPr="00FD7D88" w:rsidP="00FD7D88">
            <w:pPr>
              <w:pStyle w:val="List"/>
            </w:pPr>
            <w:r w:rsidRPr="00FD7D88">
              <w:t>2.5</w:t>
            </w:r>
            <w:r w:rsidRPr="00FD7D88">
              <w:tab/>
              <w:t xml:space="preserve">Follow-up actions required to ensure </w:t>
            </w:r>
            <w:r w:rsidRPr="00FD7D88">
              <w:t>agreed outcomes or solutions are completed.</w:t>
            </w:r>
          </w:p>
        </w:tc>
      </w:tr>
    </w:tbl>
    <w:p w:rsidR="00000000" w:rsidRPr="00FD7D88" w:rsidP="00FD7D88">
      <w:pPr>
        <w:pStyle w:val="BodyText"/>
      </w:pPr>
    </w:p>
    <w:p w:rsidR="00000000" w:rsidRPr="00FD7D88" w:rsidP="00FD7D88">
      <w:pPr>
        <w:pStyle w:val="AllowPageBreak"/>
      </w:pPr>
    </w:p>
    <w:p w:rsidR="00000000" w:rsidRPr="00FD7D88" w:rsidP="00FD7D88">
      <w:pPr>
        <w:pStyle w:val="Heading1"/>
      </w:pPr>
      <w:bookmarkStart w:id="9" w:name="O_497115"/>
      <w:bookmarkEnd w:id="9"/>
      <w:r w:rsidRPr="00FD7D88">
        <w:t>Required Skills and Knowledge</w:t>
      </w:r>
    </w:p>
    <w:tbl>
      <w:tblPr>
        <w:tblW w:w="0" w:type="auto"/>
        <w:tblLayout w:type="fixed"/>
        <w:tblCellMar>
          <w:left w:w="62" w:type="dxa"/>
          <w:right w:w="62" w:type="dxa"/>
        </w:tblCellMar>
        <w:tblLook w:val="0000"/>
      </w:tblPr>
      <w:tblGrid>
        <w:gridCol w:w="8510"/>
        <w:gridCol w:w="43"/>
      </w:tblGrid>
      <w:tr w:rsidTr="0098316B">
        <w:tblPrEx>
          <w:tblW w:w="0" w:type="auto"/>
          <w:tblLayout w:type="fixed"/>
          <w:tblCellMar>
            <w:left w:w="62" w:type="dxa"/>
            <w:right w:w="62" w:type="dxa"/>
          </w:tblCellMar>
          <w:tblLook w:val="0000"/>
        </w:tblPrEx>
        <w:trPr>
          <w:gridAfter w:val="1"/>
          <w:wAfter w:w="43" w:type="dxa"/>
        </w:trPr>
        <w:tc>
          <w:tcPr>
            <w:tcW w:w="8510" w:type="dxa"/>
            <w:tcBorders>
              <w:top w:val="nil"/>
              <w:left w:val="nil"/>
              <w:bottom w:val="nil"/>
              <w:right w:val="nil"/>
            </w:tcBorders>
            <w:tcMar>
              <w:top w:w="0" w:type="dxa"/>
              <w:left w:w="62" w:type="dxa"/>
              <w:bottom w:w="0" w:type="dxa"/>
              <w:right w:w="62" w:type="dxa"/>
            </w:tcMar>
          </w:tcPr>
          <w:p w:rsidR="00000000" w:rsidP="00FD7D88">
            <w:pPr>
              <w:pStyle w:val="BodyText"/>
              <w:rPr>
                <w:lang w:val="en-NZ"/>
              </w:rPr>
            </w:pPr>
            <w:r w:rsidRPr="00FD7D88">
              <w:t>This section describes the essential skills and knowledge and their level, required for this unit.</w:t>
            </w:r>
          </w:p>
        </w:tc>
      </w:tr>
      <w:tr w:rsidTr="0098316B">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FD7D88" w:rsidP="00FD7D88">
            <w:pPr>
              <w:pStyle w:val="BodyText"/>
            </w:pPr>
            <w:r w:rsidRPr="00FD7D88">
              <w:rPr>
                <w:rStyle w:val="SpecialBold"/>
              </w:rPr>
              <w:t>Skill requirements</w:t>
            </w:r>
          </w:p>
          <w:p w:rsidR="00000000" w:rsidRPr="00FD7D88" w:rsidP="00FD7D88">
            <w:pPr>
              <w:pStyle w:val="BodyText"/>
            </w:pPr>
            <w:r w:rsidRPr="00FD7D88">
              <w:t>Look for evidence that confirms skills in:</w:t>
            </w:r>
          </w:p>
          <w:p w:rsidR="00000000" w:rsidRPr="00FD7D88" w:rsidP="00FD7D88">
            <w:pPr>
              <w:pStyle w:val="ListBullet2"/>
            </w:pPr>
            <w:r w:rsidRPr="00FD7D88">
              <w:t>interpreting legislation, regulations, policies and practices relating to public land management</w:t>
            </w:r>
          </w:p>
          <w:p w:rsidR="00000000" w:rsidRPr="00FD7D88" w:rsidP="00FD7D88">
            <w:pPr>
              <w:pStyle w:val="ListBullet2"/>
            </w:pPr>
            <w:r w:rsidRPr="00FD7D88">
              <w:t>engaging in strategic influencing/using emotional intelligence</w:t>
            </w:r>
          </w:p>
          <w:p w:rsidR="00000000" w:rsidRPr="00FD7D88" w:rsidP="00FD7D88">
            <w:pPr>
              <w:pStyle w:val="ListBullet2"/>
            </w:pPr>
            <w:r w:rsidRPr="00FD7D88">
              <w:t>calculating financial projections</w:t>
            </w:r>
          </w:p>
          <w:p w:rsidR="00000000" w:rsidRPr="00FD7D88" w:rsidP="00FD7D88">
            <w:pPr>
              <w:pStyle w:val="ListBullet2"/>
            </w:pPr>
            <w:r w:rsidRPr="00FD7D88">
              <w:t>negotiating/mediating satisfactory outcomes</w:t>
            </w:r>
          </w:p>
          <w:p w:rsidR="00000000" w:rsidRPr="00FD7D88" w:rsidP="00FD7D88">
            <w:pPr>
              <w:pStyle w:val="ListBullet2"/>
            </w:pPr>
            <w:r w:rsidRPr="00FD7D88">
              <w:t>assessing risks</w:t>
            </w:r>
          </w:p>
          <w:p w:rsidR="00000000" w:rsidRPr="00FD7D88" w:rsidP="00FD7D88">
            <w:pPr>
              <w:pStyle w:val="ListBullet2"/>
            </w:pPr>
            <w:r w:rsidRPr="00FD7D88">
              <w:t>co</w:t>
            </w:r>
            <w:r w:rsidRPr="00FD7D88">
              <w:t>mmunicating at an advanced level</w:t>
            </w:r>
          </w:p>
          <w:p w:rsidR="00000000" w:rsidRPr="00FD7D88" w:rsidP="00FD7D88">
            <w:pPr>
              <w:pStyle w:val="ListBullet2"/>
            </w:pPr>
            <w:r w:rsidRPr="00FD7D88">
              <w:t>active listening</w:t>
            </w:r>
          </w:p>
          <w:p w:rsidR="00000000" w:rsidRPr="00FD7D88" w:rsidP="00FD7D88">
            <w:pPr>
              <w:pStyle w:val="ListBullet2"/>
            </w:pPr>
            <w:r w:rsidRPr="00FD7D88">
              <w:t>responding to diversity, including gender and disability</w:t>
            </w:r>
          </w:p>
          <w:p w:rsidR="00000000" w:rsidP="00FD7D88">
            <w:pPr>
              <w:pStyle w:val="ListBullet2"/>
              <w:rPr>
                <w:lang w:val="en-NZ"/>
              </w:rPr>
            </w:pPr>
            <w:r w:rsidRPr="00FD7D88">
              <w:t>applying public sector legislation including occupational health and safety and environment in the context of public land management</w:t>
            </w:r>
          </w:p>
        </w:tc>
      </w:tr>
      <w:tr w:rsidTr="0098316B">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FD7D88" w:rsidP="00FD7D88">
            <w:pPr>
              <w:pStyle w:val="BodyText"/>
            </w:pPr>
            <w:r w:rsidRPr="00FD7D88">
              <w:rPr>
                <w:rStyle w:val="SpecialBold"/>
              </w:rPr>
              <w:t>Knowledge requirements</w:t>
            </w:r>
          </w:p>
          <w:p w:rsidR="00000000" w:rsidRPr="00FD7D88" w:rsidP="00FD7D88">
            <w:pPr>
              <w:pStyle w:val="BodyText"/>
            </w:pPr>
            <w:r w:rsidRPr="00FD7D88">
              <w:t xml:space="preserve"> Look for evidence that confirms knowledge and understanding of:</w:t>
            </w:r>
          </w:p>
          <w:p w:rsidR="00000000" w:rsidRPr="00FD7D88" w:rsidP="00FD7D88">
            <w:pPr>
              <w:pStyle w:val="ListBullet2"/>
            </w:pPr>
            <w:r w:rsidRPr="00FD7D88">
              <w:t>legislation and regulations relating to public land administration, native title, land management and development</w:t>
            </w:r>
          </w:p>
          <w:p w:rsidR="00000000" w:rsidRPr="00FD7D88" w:rsidP="00FD7D88">
            <w:pPr>
              <w:pStyle w:val="ListBullet2"/>
            </w:pPr>
            <w:r w:rsidRPr="00FD7D88">
              <w:t>negotiation techniques</w:t>
            </w:r>
          </w:p>
          <w:p w:rsidR="00000000" w:rsidRPr="00FD7D88" w:rsidP="00FD7D88">
            <w:pPr>
              <w:pStyle w:val="ListBullet2"/>
            </w:pPr>
            <w:r w:rsidRPr="00FD7D88">
              <w:t>mediation techniques</w:t>
            </w:r>
          </w:p>
          <w:p w:rsidR="00000000" w:rsidRPr="00FD7D88" w:rsidP="00FD7D88">
            <w:pPr>
              <w:pStyle w:val="ListBullet2"/>
            </w:pPr>
            <w:r w:rsidRPr="00FD7D88">
              <w:t>departmen</w:t>
            </w:r>
            <w:r w:rsidRPr="00FD7D88">
              <w:t>tal and government policies relating to contractual arrangements</w:t>
            </w:r>
          </w:p>
          <w:p w:rsidR="00000000" w:rsidRPr="00FD7D88" w:rsidP="00FD7D88">
            <w:pPr>
              <w:pStyle w:val="ListBullet2"/>
            </w:pPr>
            <w:r w:rsidRPr="00FD7D88">
              <w:t>risk management</w:t>
            </w:r>
          </w:p>
          <w:p w:rsidR="00000000" w:rsidRPr="00FD7D88" w:rsidP="00FD7D88">
            <w:pPr>
              <w:pStyle w:val="ListBullet2"/>
            </w:pPr>
            <w:r w:rsidRPr="00FD7D88">
              <w:t>communication techniques</w:t>
            </w:r>
          </w:p>
          <w:p w:rsidR="00000000" w:rsidRPr="00FD7D88" w:rsidP="00FD7D88">
            <w:pPr>
              <w:pStyle w:val="ListBullet2"/>
            </w:pPr>
            <w:r w:rsidRPr="00FD7D88">
              <w:t>public sector legislation including occupational health and safety and environment in the context of public land tenure management</w:t>
            </w:r>
          </w:p>
        </w:tc>
      </w:tr>
    </w:tbl>
    <w:p w:rsidR="00000000" w:rsidRPr="00FD7D88" w:rsidP="00FD7D88">
      <w:pPr>
        <w:pStyle w:val="BodyText"/>
      </w:pPr>
    </w:p>
    <w:p w:rsidR="00000000" w:rsidRPr="00FD7D88" w:rsidP="00FD7D88">
      <w:pPr>
        <w:pStyle w:val="AllowPageBreak"/>
      </w:pPr>
    </w:p>
    <w:p w:rsidR="00000000" w:rsidRPr="00FD7D88" w:rsidP="00FD7D88">
      <w:pPr>
        <w:pStyle w:val="Heading1"/>
      </w:pPr>
      <w:bookmarkStart w:id="10" w:name="O_497113"/>
      <w:bookmarkEnd w:id="10"/>
      <w:r w:rsidRPr="00FD7D88">
        <w:t>Evidence Guide</w:t>
      </w:r>
    </w:p>
    <w:tbl>
      <w:tblPr>
        <w:tblW w:w="9322" w:type="dxa"/>
        <w:tblLayout w:type="fixed"/>
        <w:tblCellMar>
          <w:left w:w="62" w:type="dxa"/>
          <w:right w:w="62" w:type="dxa"/>
        </w:tblCellMar>
        <w:tblLook w:val="0000"/>
      </w:tblPr>
      <w:tblGrid>
        <w:gridCol w:w="2660"/>
        <w:gridCol w:w="6662"/>
      </w:tblGrid>
      <w:tr w:rsidTr="0098316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D7D88">
            <w:pPr>
              <w:pStyle w:val="BodyText"/>
              <w:rPr>
                <w:lang w:val="en-NZ"/>
              </w:rPr>
            </w:pPr>
            <w:r w:rsidRPr="00FD7D88">
              <w:t xml:space="preserve">The Evidence Guide specifies the evidence required to demonstrate achievement in the unit of competency as a whole. It must be read in conjunction </w:t>
            </w:r>
            <w:r w:rsidRPr="00FD7D88">
              <w:t>with the Unit descriptor, Performance Criteria, the Range Statement and the Assessment Guidelines for the Public Sector Training Package.</w:t>
            </w:r>
          </w:p>
        </w:tc>
      </w:tr>
      <w:tr w:rsidTr="0098316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FD7D88" w:rsidP="00FD7D88">
            <w:pPr>
              <w:pStyle w:val="BodyText"/>
            </w:pPr>
            <w:r w:rsidRPr="00FD7D88">
              <w:rPr>
                <w:rStyle w:val="SpecialBold"/>
              </w:rPr>
              <w:t>Units to be assessed together</w:t>
            </w:r>
            <w:r w:rsidRPr="00FD7D88">
              <w:t xml:space="preserve"> </w:t>
            </w:r>
          </w:p>
        </w:tc>
        <w:tc>
          <w:tcPr>
            <w:tcW w:w="6662" w:type="dxa"/>
            <w:tcBorders>
              <w:top w:val="nil"/>
              <w:left w:val="nil"/>
              <w:bottom w:val="nil"/>
              <w:right w:val="nil"/>
            </w:tcBorders>
            <w:tcMar>
              <w:top w:w="0" w:type="dxa"/>
              <w:left w:w="62" w:type="dxa"/>
              <w:bottom w:w="0" w:type="dxa"/>
              <w:right w:w="62" w:type="dxa"/>
            </w:tcMar>
          </w:tcPr>
          <w:p w:rsidR="00000000" w:rsidRPr="00FD7D88" w:rsidP="00FD7D88">
            <w:pPr>
              <w:pStyle w:val="ListBullet2"/>
            </w:pPr>
            <w:r w:rsidRPr="00FD7D88">
              <w:rPr>
                <w:rStyle w:val="Emphasis"/>
              </w:rPr>
              <w:t>Pre</w:t>
            </w:r>
            <w:r w:rsidRPr="00FD7D88">
              <w:t>-</w:t>
            </w:r>
            <w:r w:rsidRPr="00FD7D88">
              <w:rPr>
                <w:rStyle w:val="Emphasis"/>
              </w:rPr>
              <w:t>requisite</w:t>
            </w:r>
            <w:r w:rsidRPr="00FD7D88">
              <w:t xml:space="preserve"> units that must be achieved prior to this unit:</w:t>
            </w:r>
            <w:r w:rsidRPr="00FD7D88">
              <w:rPr>
                <w:rStyle w:val="Emphasis"/>
              </w:rPr>
              <w:t>Nil</w:t>
            </w:r>
          </w:p>
          <w:p w:rsidR="00000000" w:rsidRPr="00FD7D88" w:rsidP="00FD7D88">
            <w:pPr>
              <w:pStyle w:val="ListBullet2"/>
            </w:pPr>
            <w:r w:rsidRPr="00FD7D88">
              <w:rPr>
                <w:rStyle w:val="Emphasis"/>
              </w:rPr>
              <w:t>Co</w:t>
            </w:r>
            <w:r w:rsidRPr="00FD7D88">
              <w:t>-</w:t>
            </w:r>
            <w:r w:rsidRPr="00FD7D88">
              <w:rPr>
                <w:rStyle w:val="Emphasis"/>
              </w:rPr>
              <w:t>requisite</w:t>
            </w:r>
            <w:r w:rsidRPr="00FD7D88">
              <w:t xml:space="preserve"> units </w:t>
            </w:r>
            <w:r w:rsidRPr="00FD7D88">
              <w:t>that must be assessed with this unit:</w:t>
            </w:r>
            <w:r w:rsidRPr="00FD7D88">
              <w:rPr>
                <w:rStyle w:val="Emphasis"/>
              </w:rPr>
              <w:t>Nil</w:t>
            </w:r>
          </w:p>
          <w:p w:rsidR="00000000" w:rsidRPr="00FD7D88" w:rsidP="00FD7D88">
            <w:pPr>
              <w:pStyle w:val="ListBullet2"/>
            </w:pPr>
            <w:r w:rsidRPr="00FD7D88">
              <w:rPr>
                <w:rStyle w:val="Emphasis"/>
              </w:rPr>
              <w:t>Co</w:t>
            </w:r>
            <w:r w:rsidRPr="00FD7D88">
              <w:t>-</w:t>
            </w:r>
            <w:r w:rsidRPr="00FD7D88">
              <w:rPr>
                <w:rStyle w:val="Emphasis"/>
              </w:rPr>
              <w:t>assessed units</w:t>
            </w:r>
            <w:r w:rsidRPr="00FD7D88">
              <w:t xml:space="preserve"> that may be assessed with this unit to increase the efficiency and realism of the assessment process include, but are not limited to:</w:t>
            </w:r>
          </w:p>
          <w:p w:rsidR="00000000" w:rsidRPr="00FD7D88" w:rsidP="00FD7D88">
            <w:pPr>
              <w:pStyle w:val="ListBullet3"/>
            </w:pPr>
            <w:r w:rsidRPr="00FD7D88">
              <w:t>PSPETHC501B Promote the values and ethos of public service</w:t>
            </w:r>
          </w:p>
          <w:p w:rsidR="00000000" w:rsidRPr="00FD7D88" w:rsidP="00FD7D88">
            <w:pPr>
              <w:pStyle w:val="ListBullet3"/>
            </w:pPr>
            <w:r w:rsidRPr="00FD7D88">
              <w:t>PSPGOV503B Coordinate resource allocation and usage</w:t>
            </w:r>
          </w:p>
          <w:p w:rsidR="00000000" w:rsidRPr="00FD7D88" w:rsidP="00FD7D88">
            <w:pPr>
              <w:pStyle w:val="ListBullet3"/>
            </w:pPr>
            <w:r w:rsidRPr="00FD7D88">
              <w:t>PSPGOV504B Undertake research and analysis</w:t>
            </w:r>
          </w:p>
          <w:p w:rsidR="00000000" w:rsidRPr="00FD7D88" w:rsidP="00FD7D88">
            <w:pPr>
              <w:pStyle w:val="ListBullet3"/>
            </w:pPr>
            <w:r w:rsidRPr="00FD7D88">
              <w:t xml:space="preserve">PSPGOV505A Promote diversity </w:t>
            </w:r>
          </w:p>
          <w:p w:rsidR="00000000" w:rsidRPr="00FD7D88" w:rsidP="00FD7D88">
            <w:pPr>
              <w:pStyle w:val="ListBullet3"/>
            </w:pPr>
            <w:r w:rsidRPr="00FD7D88">
              <w:t>PSPGOV507A Undertake negotiations</w:t>
            </w:r>
          </w:p>
          <w:p w:rsidR="00000000" w:rsidRPr="00FD7D88" w:rsidP="00FD7D88">
            <w:pPr>
              <w:pStyle w:val="ListBullet3"/>
            </w:pPr>
            <w:r w:rsidRPr="00FD7D88">
              <w:t>PSPGOV508A Manage conflict</w:t>
            </w:r>
          </w:p>
          <w:p w:rsidR="00000000" w:rsidRPr="00FD7D88" w:rsidP="00FD7D88">
            <w:pPr>
              <w:pStyle w:val="ListBullet3"/>
            </w:pPr>
            <w:r w:rsidRPr="00FD7D88">
              <w:t xml:space="preserve">PSPGOV516A Develop and use emotional intelligence </w:t>
            </w:r>
          </w:p>
          <w:p w:rsidR="00000000" w:rsidP="00FD7D88">
            <w:pPr>
              <w:pStyle w:val="ListBullet3"/>
              <w:rPr>
                <w:lang w:val="en-NZ"/>
              </w:rPr>
            </w:pPr>
            <w:r w:rsidRPr="00FD7D88">
              <w:t>PSPLEGN501B Promote</w:t>
            </w:r>
            <w:r w:rsidRPr="00FD7D88">
              <w:t xml:space="preserve"> compliance with legislation in the public sector</w:t>
            </w:r>
          </w:p>
        </w:tc>
      </w:tr>
      <w:tr w:rsidTr="0098316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D7D88">
            <w:pPr>
              <w:pStyle w:val="BodyText"/>
              <w:rPr>
                <w:lang w:val="en-NZ"/>
              </w:rPr>
            </w:pPr>
            <w:r w:rsidRPr="00FD7D88">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FD7D88" w:rsidP="00FD7D88">
            <w:pPr>
              <w:pStyle w:val="BodyText"/>
            </w:pPr>
            <w:r w:rsidRPr="00FD7D88">
              <w:t>In addition to integrated demonstration of the elements and their related performance criteria, look for evidence that confirms:</w:t>
            </w:r>
          </w:p>
          <w:p w:rsidR="00000000" w:rsidRPr="00FD7D88" w:rsidP="00FD7D88">
            <w:pPr>
              <w:pStyle w:val="ListBullet2"/>
            </w:pPr>
            <w:r w:rsidRPr="00FD7D88">
              <w:t xml:space="preserve">the knowledge requirements of this unit </w:t>
            </w:r>
          </w:p>
          <w:p w:rsidR="00000000" w:rsidRPr="00FD7D88" w:rsidP="00FD7D88">
            <w:pPr>
              <w:pStyle w:val="ListBullet2"/>
            </w:pPr>
            <w:r w:rsidRPr="00FD7D88">
              <w:t>the skill requirements of this unit</w:t>
            </w:r>
          </w:p>
          <w:p w:rsidR="00000000" w:rsidRPr="00FD7D88" w:rsidP="00FD7D88">
            <w:pPr>
              <w:pStyle w:val="ListBullet2"/>
            </w:pPr>
            <w:r w:rsidRPr="00FD7D88">
              <w:t>application of the Employability Skills as they relate to this unit (see Employability Summaries in Qualifications Framework)</w:t>
            </w:r>
          </w:p>
          <w:p w:rsidR="00000000" w:rsidP="00FD7D88">
            <w:pPr>
              <w:pStyle w:val="ListBullet2"/>
              <w:rPr>
                <w:lang w:val="en-NZ"/>
              </w:rPr>
            </w:pPr>
            <w:r w:rsidRPr="00FD7D88">
              <w:t>negotiation/mediation of business agreements in a range of (3 or more) contexts (or occasions,</w:t>
            </w:r>
            <w:r w:rsidRPr="00FD7D88">
              <w:t xml:space="preserve"> over time)</w:t>
            </w:r>
          </w:p>
        </w:tc>
      </w:tr>
      <w:tr w:rsidTr="0098316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D7D88">
            <w:pPr>
              <w:pStyle w:val="BodyText"/>
              <w:rPr>
                <w:lang w:val="en-NZ"/>
              </w:rPr>
            </w:pPr>
            <w:r w:rsidRPr="00FD7D88">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FD7D88" w:rsidP="00FD7D88">
            <w:pPr>
              <w:pStyle w:val="BodyText"/>
            </w:pPr>
            <w:r w:rsidRPr="00FD7D88">
              <w:t>These resources include:</w:t>
            </w:r>
          </w:p>
          <w:p w:rsidR="00000000" w:rsidRPr="00FD7D88" w:rsidP="00FD7D88">
            <w:pPr>
              <w:pStyle w:val="ListBullet2"/>
            </w:pPr>
            <w:r w:rsidRPr="00FD7D88">
              <w:t>legislation, policy, procedures and protocols relating to negotiation/mediation of business agreements</w:t>
            </w:r>
          </w:p>
          <w:p w:rsidR="00000000" w:rsidP="00FD7D88">
            <w:pPr>
              <w:pStyle w:val="ListBullet2"/>
              <w:rPr>
                <w:lang w:val="en-NZ"/>
              </w:rPr>
            </w:pPr>
            <w:r w:rsidRPr="00FD7D88">
              <w:t>case studies and workplace scenarios to capture the range of situations</w:t>
            </w:r>
            <w:r w:rsidRPr="00FD7D88">
              <w:t xml:space="preserve"> likely to be encountered when negotiating/mediating public land business agreements</w:t>
            </w:r>
          </w:p>
        </w:tc>
      </w:tr>
      <w:tr w:rsidTr="0098316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D7D88">
            <w:pPr>
              <w:pStyle w:val="BodyText"/>
              <w:rPr>
                <w:lang w:val="en-NZ"/>
              </w:rPr>
            </w:pPr>
            <w:r w:rsidRPr="00FD7D88">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FD7D88" w:rsidP="00FD7D88">
            <w:pPr>
              <w:pStyle w:val="BodyText"/>
            </w:pPr>
            <w:r w:rsidRPr="00FD7D88">
              <w:t xml:space="preserve">Valid assessment of this unit requires: </w:t>
            </w:r>
          </w:p>
          <w:p w:rsidR="00000000" w:rsidRPr="00FD7D88" w:rsidP="00FD7D88">
            <w:pPr>
              <w:pStyle w:val="ListBullet2"/>
            </w:pPr>
            <w:r w:rsidRPr="00FD7D88">
              <w:t>a workplace environment or one that closely resembles normal work practice and replicates the r</w:t>
            </w:r>
            <w:r w:rsidRPr="00FD7D88">
              <w:t>ange of conditions likely to be encountered when negotiating/mediating public land business agreements, including coping with difficulties, irregularities and breakdowns in routine</w:t>
            </w:r>
          </w:p>
          <w:p w:rsidR="00000000" w:rsidRPr="00FD7D88" w:rsidP="00FD7D88">
            <w:pPr>
              <w:pStyle w:val="ListBullet2"/>
            </w:pPr>
            <w:r w:rsidRPr="00FD7D88">
              <w:t>negotiation/mediation of business agreements in a range of (3 or more) cont</w:t>
            </w:r>
            <w:r w:rsidRPr="00FD7D88">
              <w:t>exts (or occasions, over time)</w:t>
            </w:r>
          </w:p>
          <w:p w:rsidR="00000000" w:rsidRPr="00FD7D88" w:rsidP="00FD7D88">
            <w:pPr>
              <w:pStyle w:val="BodyText"/>
            </w:pPr>
            <w:r w:rsidRPr="00FD7D88">
              <w:t>Assessment methods should reflect workplace demands, such as literacy, and the needs of particular groups, such as:</w:t>
            </w:r>
          </w:p>
          <w:p w:rsidR="00000000" w:rsidRPr="00FD7D88" w:rsidP="00FD7D88">
            <w:pPr>
              <w:pStyle w:val="ListBullet2"/>
            </w:pPr>
            <w:r w:rsidRPr="00FD7D88">
              <w:t>people with disabilities</w:t>
            </w:r>
          </w:p>
          <w:p w:rsidR="00000000" w:rsidRPr="00FD7D88" w:rsidP="00FD7D88">
            <w:pPr>
              <w:pStyle w:val="ListBullet2"/>
            </w:pPr>
            <w:r w:rsidRPr="00FD7D88">
              <w:t>people from culturally and linguistically diverse backgrounds</w:t>
            </w:r>
          </w:p>
          <w:p w:rsidR="00000000" w:rsidRPr="00FD7D88" w:rsidP="00FD7D88">
            <w:pPr>
              <w:pStyle w:val="ListBullet2"/>
            </w:pPr>
            <w:r w:rsidRPr="00FD7D88">
              <w:t>Aboriginal and Torres Strait Islander people</w:t>
            </w:r>
          </w:p>
          <w:p w:rsidR="00000000" w:rsidRPr="00FD7D88" w:rsidP="00FD7D88">
            <w:pPr>
              <w:pStyle w:val="ListBullet2"/>
            </w:pPr>
            <w:r w:rsidRPr="00FD7D88">
              <w:t>women</w:t>
            </w:r>
          </w:p>
          <w:p w:rsidR="00000000" w:rsidRPr="00FD7D88" w:rsidP="00FD7D88">
            <w:pPr>
              <w:pStyle w:val="ListBullet2"/>
            </w:pPr>
            <w:r w:rsidRPr="00FD7D88">
              <w:t>young people</w:t>
            </w:r>
          </w:p>
          <w:p w:rsidR="00000000" w:rsidRPr="00FD7D88" w:rsidP="00FD7D88">
            <w:pPr>
              <w:pStyle w:val="ListBullet2"/>
            </w:pPr>
            <w:r w:rsidRPr="00FD7D88">
              <w:t>older people</w:t>
            </w:r>
          </w:p>
          <w:p w:rsidR="00000000" w:rsidRPr="00FD7D88" w:rsidP="00FD7D88">
            <w:pPr>
              <w:pStyle w:val="ListBullet2"/>
            </w:pPr>
            <w:r w:rsidRPr="00FD7D88">
              <w:t>people in rural and remote locations</w:t>
            </w:r>
          </w:p>
          <w:p w:rsidR="00000000" w:rsidRPr="00FD7D88" w:rsidP="00FD7D88">
            <w:pPr>
              <w:pStyle w:val="BodyText"/>
            </w:pPr>
            <w:r w:rsidRPr="00FD7D88">
              <w:t>Assessment methods suitable for valid and reliable assessment of this competency may include, but are not limited to, a combination of 2 or mo</w:t>
            </w:r>
            <w:r w:rsidRPr="00FD7D88">
              <w:t xml:space="preserve">re of: </w:t>
            </w:r>
          </w:p>
          <w:p w:rsidR="00000000" w:rsidRPr="00FD7D88" w:rsidP="00FD7D88">
            <w:pPr>
              <w:pStyle w:val="ListBullet2"/>
            </w:pPr>
            <w:r w:rsidRPr="00FD7D88">
              <w:t>case studies</w:t>
            </w:r>
          </w:p>
          <w:p w:rsidR="00000000" w:rsidRPr="00FD7D88" w:rsidP="00FD7D88">
            <w:pPr>
              <w:pStyle w:val="ListBullet2"/>
            </w:pPr>
            <w:r w:rsidRPr="00FD7D88">
              <w:t xml:space="preserve">portfolios </w:t>
            </w:r>
          </w:p>
          <w:p w:rsidR="00000000" w:rsidRPr="00FD7D88" w:rsidP="00FD7D88">
            <w:pPr>
              <w:pStyle w:val="ListBullet2"/>
            </w:pPr>
            <w:r w:rsidRPr="00FD7D88">
              <w:t>questioning</w:t>
            </w:r>
          </w:p>
          <w:p w:rsidR="00000000" w:rsidRPr="00FD7D88" w:rsidP="00FD7D88">
            <w:pPr>
              <w:pStyle w:val="ListBullet2"/>
            </w:pPr>
            <w:r w:rsidRPr="00FD7D88">
              <w:t>scenarios</w:t>
            </w:r>
          </w:p>
          <w:p w:rsidR="00000000" w:rsidRPr="00FD7D88" w:rsidP="00FD7D88">
            <w:pPr>
              <w:pStyle w:val="ListBullet2"/>
            </w:pPr>
            <w:r w:rsidRPr="00FD7D88">
              <w:t>simulation or role plays</w:t>
            </w:r>
          </w:p>
          <w:p w:rsidR="00000000" w:rsidP="00FD7D88">
            <w:pPr>
              <w:pStyle w:val="ListBullet2"/>
              <w:rPr>
                <w:lang w:val="en-NZ"/>
              </w:rPr>
            </w:pPr>
            <w:r w:rsidRPr="00FD7D88">
              <w:t xml:space="preserve">authenticated evidence from the workplace and/or training courses   </w:t>
            </w:r>
          </w:p>
        </w:tc>
      </w:tr>
      <w:tr w:rsidTr="0098316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D7D88">
            <w:pPr>
              <w:pStyle w:val="BodyText"/>
              <w:rPr>
                <w:lang w:val="en-NZ"/>
              </w:rPr>
            </w:pPr>
            <w:r w:rsidRPr="00FD7D88">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FD7D88" w:rsidP="00FD7D88">
            <w:pPr>
              <w:pStyle w:val="BodyText"/>
            </w:pPr>
            <w:r w:rsidRPr="00FD7D88">
              <w:t>Evidence must be gathered over ti</w:t>
            </w:r>
            <w:r w:rsidRPr="00FD7D88">
              <w:t>me in a range of contexts to ensure the person can achieve the unit outcome and apply the competency in different situations or environments</w:t>
            </w:r>
          </w:p>
        </w:tc>
      </w:tr>
    </w:tbl>
    <w:p w:rsidR="00000000" w:rsidRPr="00FD7D88" w:rsidP="00FD7D88">
      <w:pPr>
        <w:pStyle w:val="BodyText"/>
      </w:pPr>
    </w:p>
    <w:p w:rsidR="00000000" w:rsidRPr="00FD7D88" w:rsidP="00FD7D88">
      <w:pPr>
        <w:pStyle w:val="AllowPageBreak"/>
      </w:pPr>
    </w:p>
    <w:p w:rsidR="00000000" w:rsidRPr="00FD7D88" w:rsidP="00FD7D88">
      <w:pPr>
        <w:pStyle w:val="Heading1"/>
      </w:pPr>
      <w:bookmarkStart w:id="11" w:name="O_497119"/>
      <w:bookmarkEnd w:id="11"/>
      <w:r w:rsidRPr="00FD7D88">
        <w:t>Range Statement</w:t>
      </w:r>
    </w:p>
    <w:tbl>
      <w:tblPr>
        <w:tblW w:w="9322" w:type="dxa"/>
        <w:tblLayout w:type="fixed"/>
        <w:tblCellMar>
          <w:left w:w="62" w:type="dxa"/>
          <w:right w:w="62" w:type="dxa"/>
        </w:tblCellMar>
        <w:tblLook w:val="0000"/>
      </w:tblPr>
      <w:tblGrid>
        <w:gridCol w:w="2660"/>
        <w:gridCol w:w="6662"/>
      </w:tblGrid>
      <w:tr w:rsidTr="0098316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D7D88">
            <w:pPr>
              <w:pStyle w:val="BodyText"/>
              <w:rPr>
                <w:lang w:val="en-NZ"/>
              </w:rPr>
            </w:pPr>
            <w:r w:rsidRPr="00FD7D88">
              <w:t xml:space="preserve">The Range Statement provides information about the context in which the unit of </w:t>
            </w:r>
            <w:r w:rsidRPr="00FD7D88">
              <w:t>competency is carried out. The variables cater for differences between States and Territories and the Commonwealth, and between organisations and workplaces. They allow for different work requirements, work practices and knowledge. The Range Statement also</w:t>
            </w:r>
            <w:r w:rsidRPr="00FD7D88">
              <w:t xml:space="preserve"> provides a focus for assessment. It relates to the unit as a whole. Text in </w:t>
            </w:r>
            <w:r w:rsidRPr="00FD7D88">
              <w:rPr>
                <w:rStyle w:val="BoldandItalics"/>
              </w:rPr>
              <w:t xml:space="preserve">bold italics </w:t>
            </w:r>
            <w:r w:rsidRPr="00FD7D88">
              <w:t>in the Performance Criteria is explained here.</w:t>
            </w:r>
          </w:p>
        </w:tc>
      </w:tr>
      <w:tr w:rsidTr="0098316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D7D88">
            <w:pPr>
              <w:pStyle w:val="BodyText"/>
              <w:rPr>
                <w:lang w:val="en-NZ"/>
              </w:rPr>
            </w:pPr>
            <w:r w:rsidRPr="00FD7D88">
              <w:rPr>
                <w:rStyle w:val="BoldandItalics"/>
              </w:rPr>
              <w:t>Business agreements</w:t>
            </w:r>
            <w:r w:rsidRPr="00FD7D88">
              <w:t xml:space="preserve"> may be:</w:t>
            </w:r>
          </w:p>
        </w:tc>
        <w:tc>
          <w:tcPr>
            <w:tcW w:w="6662" w:type="dxa"/>
            <w:tcBorders>
              <w:top w:val="nil"/>
              <w:left w:val="nil"/>
              <w:bottom w:val="nil"/>
              <w:right w:val="nil"/>
            </w:tcBorders>
            <w:tcMar>
              <w:top w:w="0" w:type="dxa"/>
              <w:left w:w="62" w:type="dxa"/>
              <w:bottom w:w="0" w:type="dxa"/>
              <w:right w:w="62" w:type="dxa"/>
            </w:tcMar>
          </w:tcPr>
          <w:p w:rsidR="00000000" w:rsidRPr="00FD7D88" w:rsidP="00FD7D88">
            <w:pPr>
              <w:pStyle w:val="ListBullet2"/>
            </w:pPr>
            <w:r w:rsidRPr="00FD7D88">
              <w:t>service agreements</w:t>
            </w:r>
          </w:p>
          <w:p w:rsidR="00000000" w:rsidRPr="00FD7D88" w:rsidP="00FD7D88">
            <w:pPr>
              <w:pStyle w:val="ListBullet2"/>
            </w:pPr>
            <w:r w:rsidRPr="00FD7D88">
              <w:t>joint venture agreements</w:t>
            </w:r>
          </w:p>
          <w:p w:rsidR="00000000" w:rsidRPr="00FD7D88" w:rsidP="00FD7D88">
            <w:pPr>
              <w:pStyle w:val="ListBullet2"/>
            </w:pPr>
            <w:r w:rsidRPr="00FD7D88">
              <w:t>Crown land/public land projects</w:t>
            </w:r>
          </w:p>
          <w:p w:rsidR="00000000" w:rsidP="00FD7D88">
            <w:pPr>
              <w:pStyle w:val="ListBullet2"/>
              <w:rPr>
                <w:lang w:val="en-NZ"/>
              </w:rPr>
            </w:pPr>
            <w:r w:rsidRPr="00FD7D88">
              <w:t>negotiations with private developers</w:t>
            </w:r>
          </w:p>
        </w:tc>
      </w:tr>
      <w:tr w:rsidTr="0098316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D7D88">
            <w:pPr>
              <w:pStyle w:val="BodyText"/>
              <w:rPr>
                <w:lang w:val="en-NZ"/>
              </w:rPr>
            </w:pPr>
            <w:r w:rsidRPr="00FD7D88">
              <w:rPr>
                <w:rStyle w:val="BoldandItalics"/>
              </w:rPr>
              <w:t xml:space="preserve">Information </w:t>
            </w:r>
            <w:r w:rsidRPr="00FD7D88">
              <w:t>required to evaluate and analyse a proposal may be:</w:t>
            </w:r>
          </w:p>
        </w:tc>
        <w:tc>
          <w:tcPr>
            <w:tcW w:w="6662" w:type="dxa"/>
            <w:tcBorders>
              <w:top w:val="nil"/>
              <w:left w:val="nil"/>
              <w:bottom w:val="nil"/>
              <w:right w:val="nil"/>
            </w:tcBorders>
            <w:tcMar>
              <w:top w:w="0" w:type="dxa"/>
              <w:left w:w="62" w:type="dxa"/>
              <w:bottom w:w="0" w:type="dxa"/>
              <w:right w:w="62" w:type="dxa"/>
            </w:tcMar>
          </w:tcPr>
          <w:p w:rsidR="00000000" w:rsidRPr="00FD7D88" w:rsidP="00FD7D88">
            <w:pPr>
              <w:pStyle w:val="ListBullet2"/>
            </w:pPr>
            <w:r w:rsidRPr="00FD7D88">
              <w:t>field assessment</w:t>
            </w:r>
          </w:p>
          <w:p w:rsidR="00000000" w:rsidRPr="00FD7D88" w:rsidP="00FD7D88">
            <w:pPr>
              <w:pStyle w:val="ListBullet2"/>
            </w:pPr>
            <w:r w:rsidRPr="00FD7D88">
              <w:t xml:space="preserve">survey report </w:t>
            </w:r>
          </w:p>
          <w:p w:rsidR="00000000" w:rsidRPr="00FD7D88" w:rsidP="00FD7D88">
            <w:pPr>
              <w:pStyle w:val="ListBullet2"/>
            </w:pPr>
            <w:r w:rsidRPr="00FD7D88">
              <w:t>valuation</w:t>
            </w:r>
          </w:p>
          <w:p w:rsidR="00000000" w:rsidRPr="00FD7D88" w:rsidP="00FD7D88">
            <w:pPr>
              <w:pStyle w:val="ListBullet2"/>
            </w:pPr>
            <w:r w:rsidRPr="00FD7D88">
              <w:t>consultant's report</w:t>
            </w:r>
          </w:p>
          <w:p w:rsidR="00000000" w:rsidRPr="00FD7D88" w:rsidP="00FD7D88">
            <w:pPr>
              <w:pStyle w:val="ListBullet2"/>
            </w:pPr>
            <w:r w:rsidRPr="00FD7D88">
              <w:t>financial arrangements and projections</w:t>
            </w:r>
          </w:p>
          <w:p w:rsidR="00000000" w:rsidRPr="00FD7D88" w:rsidP="00FD7D88">
            <w:pPr>
              <w:pStyle w:val="ListBullet2"/>
            </w:pPr>
            <w:r w:rsidRPr="00FD7D88">
              <w:t>feasibility study</w:t>
            </w:r>
          </w:p>
          <w:p w:rsidR="00000000" w:rsidRPr="00FD7D88" w:rsidP="00FD7D88">
            <w:pPr>
              <w:pStyle w:val="ListBullet2"/>
            </w:pPr>
            <w:r w:rsidRPr="00FD7D88">
              <w:t>native title information</w:t>
            </w:r>
          </w:p>
          <w:p w:rsidR="00000000" w:rsidRPr="00FD7D88" w:rsidP="00FD7D88">
            <w:pPr>
              <w:pStyle w:val="ListBullet2"/>
            </w:pPr>
            <w:r w:rsidRPr="00FD7D88">
              <w:t>developme</w:t>
            </w:r>
            <w:r w:rsidRPr="00FD7D88">
              <w:t xml:space="preserve">nt application </w:t>
            </w:r>
          </w:p>
          <w:p w:rsidR="00000000" w:rsidRPr="00FD7D88" w:rsidP="00FD7D88">
            <w:pPr>
              <w:pStyle w:val="ListBullet2"/>
            </w:pPr>
            <w:r w:rsidRPr="00FD7D88">
              <w:t>statistical data</w:t>
            </w:r>
          </w:p>
          <w:p w:rsidR="00000000" w:rsidRPr="00FD7D88" w:rsidP="00FD7D88">
            <w:pPr>
              <w:pStyle w:val="ListBullet2"/>
            </w:pPr>
            <w:r w:rsidRPr="00FD7D88">
              <w:t>demographics</w:t>
            </w:r>
          </w:p>
          <w:p w:rsidR="00000000" w:rsidP="00FD7D88">
            <w:pPr>
              <w:pStyle w:val="ListBullet2"/>
              <w:rPr>
                <w:lang w:val="en-NZ"/>
              </w:rPr>
            </w:pPr>
            <w:r w:rsidRPr="00FD7D88">
              <w:t>project costs</w:t>
            </w:r>
          </w:p>
        </w:tc>
      </w:tr>
      <w:tr w:rsidTr="0098316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D7D88">
            <w:pPr>
              <w:pStyle w:val="BodyText"/>
              <w:rPr>
                <w:lang w:val="en-NZ"/>
              </w:rPr>
            </w:pPr>
            <w:r w:rsidRPr="00FD7D88">
              <w:rPr>
                <w:rStyle w:val="BoldandItalics"/>
              </w:rPr>
              <w:t>Organisational criteria</w:t>
            </w:r>
            <w:r w:rsidRPr="00FD7D88">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D7D88" w:rsidP="00FD7D88">
            <w:pPr>
              <w:pStyle w:val="ListBullet2"/>
            </w:pPr>
            <w:r w:rsidRPr="00FD7D88">
              <w:t>government policy</w:t>
            </w:r>
          </w:p>
          <w:p w:rsidR="00000000" w:rsidRPr="00FD7D88" w:rsidP="00FD7D88">
            <w:pPr>
              <w:pStyle w:val="ListBullet2"/>
            </w:pPr>
            <w:r w:rsidRPr="00FD7D88">
              <w:t>organisational policy</w:t>
            </w:r>
          </w:p>
          <w:p w:rsidR="00000000" w:rsidP="00FD7D88">
            <w:pPr>
              <w:pStyle w:val="ListBullet2"/>
              <w:rPr>
                <w:lang w:val="en-NZ"/>
              </w:rPr>
            </w:pPr>
            <w:r w:rsidRPr="00FD7D88">
              <w:t>organisational business rules and conventions</w:t>
            </w:r>
          </w:p>
        </w:tc>
      </w:tr>
      <w:tr w:rsidTr="0098316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D7D88">
            <w:pPr>
              <w:pStyle w:val="BodyText"/>
              <w:rPr>
                <w:lang w:val="en-NZ"/>
              </w:rPr>
            </w:pPr>
            <w:r w:rsidRPr="00FD7D88">
              <w:t xml:space="preserve">Contentious </w:t>
            </w:r>
            <w:r w:rsidRPr="00FD7D88">
              <w:rPr>
                <w:rStyle w:val="BoldandItalics"/>
              </w:rPr>
              <w:t xml:space="preserve">issues </w:t>
            </w:r>
            <w:r w:rsidRPr="00FD7D88">
              <w:t>may be:</w:t>
            </w:r>
          </w:p>
        </w:tc>
        <w:tc>
          <w:tcPr>
            <w:tcW w:w="6662" w:type="dxa"/>
            <w:tcBorders>
              <w:top w:val="nil"/>
              <w:left w:val="nil"/>
              <w:bottom w:val="nil"/>
              <w:right w:val="nil"/>
            </w:tcBorders>
            <w:tcMar>
              <w:top w:w="0" w:type="dxa"/>
              <w:left w:w="62" w:type="dxa"/>
              <w:bottom w:w="0" w:type="dxa"/>
              <w:right w:w="62" w:type="dxa"/>
            </w:tcMar>
          </w:tcPr>
          <w:p w:rsidR="00000000" w:rsidRPr="00FD7D88" w:rsidP="00FD7D88">
            <w:pPr>
              <w:pStyle w:val="ListBullet2"/>
            </w:pPr>
            <w:r w:rsidRPr="00FD7D88">
              <w:t>land assessment</w:t>
            </w:r>
          </w:p>
          <w:p w:rsidR="00000000" w:rsidRPr="00FD7D88" w:rsidP="00FD7D88">
            <w:pPr>
              <w:pStyle w:val="ListBullet2"/>
            </w:pPr>
            <w:r w:rsidRPr="00FD7D88">
              <w:t>road opening or closure</w:t>
            </w:r>
          </w:p>
          <w:p w:rsidR="00000000" w:rsidRPr="00FD7D88" w:rsidP="00FD7D88">
            <w:pPr>
              <w:pStyle w:val="ListBullet2"/>
            </w:pPr>
            <w:r w:rsidRPr="00FD7D88">
              <w:t>development on public land</w:t>
            </w:r>
          </w:p>
          <w:p w:rsidR="00000000" w:rsidRPr="00FD7D88" w:rsidP="00FD7D88">
            <w:pPr>
              <w:pStyle w:val="ListBullet2"/>
            </w:pPr>
            <w:r w:rsidRPr="00FD7D88">
              <w:t>plan of management</w:t>
            </w:r>
          </w:p>
          <w:p w:rsidR="00000000" w:rsidRPr="00FD7D88" w:rsidP="00FD7D88">
            <w:pPr>
              <w:pStyle w:val="ListBullet2"/>
            </w:pPr>
            <w:r w:rsidRPr="00FD7D88">
              <w:t>valuation of public land</w:t>
            </w:r>
          </w:p>
          <w:p w:rsidR="00000000" w:rsidRPr="00FD7D88" w:rsidP="00FD7D88">
            <w:pPr>
              <w:pStyle w:val="ListBullet2"/>
            </w:pPr>
            <w:r w:rsidRPr="00FD7D88">
              <w:t>sale of public land</w:t>
            </w:r>
          </w:p>
          <w:p w:rsidR="00000000" w:rsidRPr="00FD7D88" w:rsidP="00FD7D88">
            <w:pPr>
              <w:pStyle w:val="ListBullet2"/>
            </w:pPr>
            <w:r w:rsidRPr="00FD7D88">
              <w:t>use of public land</w:t>
            </w:r>
          </w:p>
        </w:tc>
      </w:tr>
    </w:tbl>
    <w:p w:rsidR="0098316B" w:rsidP="00FD7D88">
      <w:pPr>
        <w:pStyle w:val="BodyText"/>
      </w:pPr>
    </w:p>
    <w:p w:rsidR="0098316B" w:rsidP="00FD7D88">
      <w:pPr>
        <w:pStyle w:val="BodyText"/>
      </w:pPr>
    </w:p>
    <w:p w:rsidR="00000000" w:rsidRPr="00FD7D88" w:rsidP="00FD7D88">
      <w:pPr>
        <w:pStyle w:val="Heading1"/>
      </w:pPr>
      <w:bookmarkStart w:id="12" w:name="O_497112"/>
      <w:bookmarkEnd w:id="12"/>
      <w:r w:rsidRPr="00FD7D88">
        <w:t>Unit Sector(s)</w:t>
      </w:r>
    </w:p>
    <w:p w:rsidR="00000000" w:rsidRPr="00FD7D88" w:rsidP="00FD7D88">
      <w:pPr>
        <w:pStyle w:val="BodyText"/>
      </w:pPr>
      <w:r w:rsidRPr="00FD7D88">
        <w:t>Not applicable.</w:t>
      </w:r>
    </w:p>
    <w:p w:rsidR="00000000" w:rsidRPr="00FD7D88" w:rsidP="00FD7D88">
      <w:pPr>
        <w:pStyle w:val="AllowPageBreak"/>
      </w:pPr>
    </w:p>
    <w:p w:rsidR="00000000" w:rsidRPr="00FD7D88" w:rsidP="00FD7D88">
      <w:pPr>
        <w:pStyle w:val="Heading1"/>
      </w:pPr>
      <w:bookmarkStart w:id="13" w:name="O_497124"/>
      <w:bookmarkEnd w:id="13"/>
      <w:r w:rsidRPr="00FD7D88">
        <w:t>Competency field</w:t>
      </w:r>
    </w:p>
    <w:p w:rsidR="00000000" w:rsidRPr="00FD7D88" w:rsidP="00FD7D88">
      <w:pPr>
        <w:pStyle w:val="BodyText"/>
      </w:pPr>
      <w:r w:rsidRPr="00FD7D88">
        <w:t>Public Land Administration.</w:t>
      </w:r>
    </w:p>
    <w:p w:rsidR="00000000" w:rsidRPr="00FD7D88" w:rsidP="00FD7D88"/>
    <w:sectPr w:rsidSect="00FD7D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88" w:rsidRPr="0098316B" w:rsidP="009831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16B" w:rsidP="00FD7D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8316B" w:rsidP="00FD7D8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98316B" w:rsidP="00FD7D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88" w:rsidRPr="0098316B" w:rsidP="009831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D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16B" w:rsidRPr="002D2AF8" w:rsidP="00FD7D88">
    <w:pPr>
      <w:pStyle w:val="Header"/>
      <w:framePr w:wrap="around"/>
    </w:pPr>
    <w:r>
      <w:fldChar w:fldCharType="begin"/>
    </w:r>
    <w:r>
      <w:instrText xml:space="preserve"> TITLE   \* MERGEFORMAT </w:instrText>
    </w:r>
    <w:r>
      <w:fldChar w:fldCharType="separate"/>
    </w:r>
    <w:r>
      <w:t>PSPLAND509A Negotiate/mediate public land business agreements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98316B" w:rsidP="00FD7D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9E81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616A93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D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7D88"/>
    <w:pPr>
      <w:spacing w:before="360" w:after="60"/>
      <w:outlineLvl w:val="0"/>
    </w:pPr>
    <w:rPr>
      <w:sz w:val="32"/>
    </w:rPr>
  </w:style>
  <w:style w:type="paragraph" w:styleId="Heading2">
    <w:name w:val="heading 2"/>
    <w:basedOn w:val="HeadingBase"/>
    <w:next w:val="BodyText"/>
    <w:link w:val="Heading2Char"/>
    <w:qFormat/>
    <w:rsid w:val="00FD7D88"/>
    <w:pPr>
      <w:keepLines/>
      <w:spacing w:before="240" w:after="120"/>
      <w:outlineLvl w:val="1"/>
    </w:pPr>
    <w:rPr>
      <w:sz w:val="28"/>
      <w:szCs w:val="40"/>
    </w:rPr>
  </w:style>
  <w:style w:type="paragraph" w:styleId="Heading3">
    <w:name w:val="heading 3"/>
    <w:basedOn w:val="HeadingBase"/>
    <w:next w:val="BodyText"/>
    <w:link w:val="Heading3Char"/>
    <w:qFormat/>
    <w:rsid w:val="00FD7D88"/>
    <w:pPr>
      <w:spacing w:before="180" w:after="120"/>
      <w:outlineLvl w:val="2"/>
    </w:pPr>
    <w:rPr>
      <w:spacing w:val="-10"/>
      <w:kern w:val="32"/>
    </w:rPr>
  </w:style>
  <w:style w:type="paragraph" w:styleId="Heading4">
    <w:name w:val="heading 4"/>
    <w:basedOn w:val="HeadingBase"/>
    <w:next w:val="BodyText"/>
    <w:link w:val="Heading4Char"/>
    <w:qFormat/>
    <w:rsid w:val="00FD7D88"/>
    <w:pPr>
      <w:spacing w:before="160" w:after="120"/>
      <w:outlineLvl w:val="3"/>
    </w:pPr>
    <w:rPr>
      <w:sz w:val="22"/>
    </w:rPr>
  </w:style>
  <w:style w:type="paragraph" w:styleId="Heading5">
    <w:name w:val="heading 5"/>
    <w:basedOn w:val="HeadingBase"/>
    <w:next w:val="Normal"/>
    <w:link w:val="Heading5Char"/>
    <w:qFormat/>
    <w:rsid w:val="00FD7D88"/>
    <w:pPr>
      <w:spacing w:before="80"/>
      <w:outlineLvl w:val="4"/>
    </w:pPr>
    <w:rPr>
      <w:color w:val="918585"/>
      <w:sz w:val="20"/>
    </w:rPr>
  </w:style>
  <w:style w:type="paragraph" w:styleId="Heading6">
    <w:name w:val="heading 6"/>
    <w:basedOn w:val="HeadingBase"/>
    <w:next w:val="Normal"/>
    <w:link w:val="Heading6Char"/>
    <w:qFormat/>
    <w:rsid w:val="00FD7D88"/>
    <w:pPr>
      <w:spacing w:before="60"/>
      <w:outlineLvl w:val="5"/>
    </w:pPr>
    <w:rPr>
      <w:color w:val="918585"/>
      <w:sz w:val="20"/>
    </w:rPr>
  </w:style>
  <w:style w:type="paragraph" w:styleId="Heading7">
    <w:name w:val="heading 7"/>
    <w:basedOn w:val="Normal"/>
    <w:next w:val="Normal"/>
    <w:link w:val="Heading7Char"/>
    <w:qFormat/>
    <w:rsid w:val="00FD7D88"/>
    <w:pPr>
      <w:ind w:left="720"/>
      <w:outlineLvl w:val="6"/>
    </w:pPr>
    <w:rPr>
      <w:i/>
    </w:rPr>
  </w:style>
  <w:style w:type="paragraph" w:styleId="Heading8">
    <w:name w:val="heading 8"/>
    <w:basedOn w:val="Normal"/>
    <w:next w:val="Normal"/>
    <w:link w:val="Heading8Char"/>
    <w:qFormat/>
    <w:rsid w:val="00FD7D88"/>
    <w:pPr>
      <w:ind w:left="720"/>
      <w:outlineLvl w:val="7"/>
    </w:pPr>
    <w:rPr>
      <w:i/>
    </w:rPr>
  </w:style>
  <w:style w:type="paragraph" w:styleId="Heading9">
    <w:name w:val="heading 9"/>
    <w:basedOn w:val="Normal"/>
    <w:next w:val="Normal"/>
    <w:link w:val="Heading9Char"/>
    <w:qFormat/>
    <w:rsid w:val="00FD7D88"/>
    <w:pPr>
      <w:ind w:left="720"/>
      <w:outlineLvl w:val="8"/>
    </w:pPr>
    <w:rPr>
      <w:i/>
    </w:rPr>
  </w:style>
  <w:style w:type="character" w:default="1" w:styleId="DefaultParagraphFont">
    <w:name w:val="Default Paragraph Font"/>
    <w:uiPriority w:val="1"/>
    <w:unhideWhenUsed/>
    <w:rsid w:val="00FD7D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7D88"/>
  </w:style>
  <w:style w:type="character" w:customStyle="1" w:styleId="Heading1Char">
    <w:name w:val="Heading 1 Char"/>
    <w:basedOn w:val="DefaultParagraphFont"/>
    <w:link w:val="Heading1"/>
    <w:rsid w:val="00FD7D88"/>
    <w:rPr>
      <w:rFonts w:ascii="Times New Roman" w:eastAsia="Times New Roman" w:hAnsi="Times New Roman" w:cs="Times New Roman"/>
      <w:b/>
      <w:sz w:val="32"/>
      <w:szCs w:val="20"/>
      <w:lang w:eastAsia="en-US"/>
    </w:rPr>
  </w:style>
  <w:style w:type="paragraph" w:styleId="BodyText">
    <w:name w:val="Body Text"/>
    <w:basedOn w:val="Normal"/>
    <w:link w:val="BodyTextChar"/>
    <w:rsid w:val="00FD7D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7D88"/>
    <w:rPr>
      <w:rFonts w:ascii="Times New Roman" w:eastAsia="Times New Roman" w:hAnsi="Times New Roman" w:cs="Times New Roman"/>
      <w:sz w:val="24"/>
      <w:lang w:eastAsia="en-US"/>
    </w:rPr>
  </w:style>
  <w:style w:type="paragraph" w:styleId="List">
    <w:name w:val="List"/>
    <w:basedOn w:val="BodyText"/>
    <w:next w:val="BodyText"/>
    <w:rsid w:val="00FD7D88"/>
    <w:pPr>
      <w:tabs>
        <w:tab w:val="left" w:pos="340"/>
      </w:tabs>
      <w:spacing w:before="60" w:after="60"/>
      <w:ind w:left="340" w:hanging="340"/>
    </w:pPr>
  </w:style>
  <w:style w:type="character" w:customStyle="1" w:styleId="SpecialBold">
    <w:name w:val="Special Bold"/>
    <w:basedOn w:val="DefaultParagraphFont"/>
    <w:rsid w:val="00FD7D88"/>
    <w:rPr>
      <w:b/>
      <w:spacing w:val="0"/>
    </w:rPr>
  </w:style>
  <w:style w:type="paragraph" w:styleId="ListBullet2">
    <w:name w:val="List Bullet 2"/>
    <w:basedOn w:val="List2"/>
    <w:rsid w:val="00FD7D88"/>
    <w:pPr>
      <w:numPr>
        <w:numId w:val="14"/>
      </w:numPr>
      <w:tabs>
        <w:tab w:val="clear" w:pos="680"/>
      </w:tabs>
    </w:pPr>
  </w:style>
  <w:style w:type="character" w:styleId="Emphasis">
    <w:name w:val="Emphasis"/>
    <w:basedOn w:val="DefaultParagraphFont"/>
    <w:qFormat/>
    <w:rsid w:val="00FD7D88"/>
    <w:rPr>
      <w:i/>
    </w:rPr>
  </w:style>
  <w:style w:type="paragraph" w:customStyle="1" w:styleId="SuperHeading">
    <w:name w:val="SuperHeading"/>
    <w:basedOn w:val="Normal"/>
    <w:rsid w:val="00FD7D88"/>
    <w:pPr>
      <w:spacing w:before="240" w:after="120"/>
      <w:outlineLvl w:val="0"/>
    </w:pPr>
    <w:rPr>
      <w:rFonts w:ascii="Times New Roman" w:hAnsi="Times New Roman"/>
      <w:b/>
      <w:sz w:val="32"/>
    </w:rPr>
  </w:style>
  <w:style w:type="paragraph" w:customStyle="1" w:styleId="AllowPageBreak">
    <w:name w:val="AllowPageBreak"/>
    <w:rsid w:val="00FD7D8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D7D88"/>
    <w:pPr>
      <w:numPr>
        <w:numId w:val="2"/>
      </w:numPr>
      <w:tabs>
        <w:tab w:val="clear" w:pos="1021"/>
      </w:tabs>
      <w:ind w:left="1037" w:hanging="357"/>
    </w:pPr>
  </w:style>
  <w:style w:type="character" w:customStyle="1" w:styleId="BoldandItalics">
    <w:name w:val="Bold and Italics"/>
    <w:qFormat/>
    <w:rsid w:val="00FD7D88"/>
    <w:rPr>
      <w:b/>
      <w:i/>
      <w:u w:val="none"/>
    </w:rPr>
  </w:style>
  <w:style w:type="character" w:customStyle="1" w:styleId="Heading2Char">
    <w:name w:val="Heading 2 Char"/>
    <w:basedOn w:val="DefaultParagraphFont"/>
    <w:link w:val="Heading2"/>
    <w:rsid w:val="00FD7D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7D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7D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7D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7D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7D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7D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7D88"/>
    <w:rPr>
      <w:rFonts w:ascii="Courier New" w:eastAsia="Times New Roman" w:hAnsi="Courier New" w:cs="Times New Roman"/>
      <w:i/>
      <w:szCs w:val="20"/>
      <w:lang w:eastAsia="en-US"/>
    </w:rPr>
  </w:style>
  <w:style w:type="paragraph" w:customStyle="1" w:styleId="HeadingBase">
    <w:name w:val="Heading Base"/>
    <w:rsid w:val="00FD7D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7D88"/>
    <w:pPr>
      <w:tabs>
        <w:tab w:val="right" w:leader="dot" w:pos="9072"/>
      </w:tabs>
      <w:ind w:left="567"/>
    </w:pPr>
    <w:rPr>
      <w:szCs w:val="22"/>
    </w:rPr>
  </w:style>
  <w:style w:type="paragraph" w:customStyle="1" w:styleId="TOCBase">
    <w:name w:val="TOC Base"/>
    <w:rsid w:val="00FD7D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7D88"/>
    <w:pPr>
      <w:tabs>
        <w:tab w:val="right" w:leader="dot" w:pos="9072"/>
      </w:tabs>
      <w:spacing w:before="40" w:after="40"/>
      <w:ind w:left="284"/>
    </w:pPr>
    <w:rPr>
      <w:rFonts w:ascii="Times New Roman" w:hAnsi="Times New Roman"/>
    </w:rPr>
  </w:style>
  <w:style w:type="paragraph" w:styleId="TOC1">
    <w:name w:val="toc 1"/>
    <w:basedOn w:val="TOCBase"/>
    <w:next w:val="Normal"/>
    <w:rsid w:val="00FD7D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7D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7D88"/>
    <w:rPr>
      <w:rFonts w:ascii="Times New Roman" w:eastAsia="Times New Roman" w:hAnsi="Times New Roman" w:cs="Times New Roman"/>
      <w:sz w:val="16"/>
      <w:lang w:eastAsia="en-US"/>
    </w:rPr>
  </w:style>
  <w:style w:type="paragraph" w:styleId="Title">
    <w:name w:val="Title"/>
    <w:basedOn w:val="HeadingBase"/>
    <w:link w:val="TitleChar"/>
    <w:qFormat/>
    <w:rsid w:val="00FD7D88"/>
    <w:pPr>
      <w:spacing w:before="5040"/>
      <w:jc w:val="center"/>
    </w:pPr>
    <w:rPr>
      <w:sz w:val="48"/>
      <w:szCs w:val="72"/>
      <w:lang w:val="en-US"/>
    </w:rPr>
  </w:style>
  <w:style w:type="character" w:customStyle="1" w:styleId="TitleChar">
    <w:name w:val="Title Char"/>
    <w:basedOn w:val="DefaultParagraphFont"/>
    <w:link w:val="Title"/>
    <w:rsid w:val="00FD7D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7D88"/>
    <w:pPr>
      <w:tabs>
        <w:tab w:val="left" w:pos="3600"/>
        <w:tab w:val="left" w:pos="3958"/>
      </w:tabs>
    </w:pPr>
  </w:style>
  <w:style w:type="paragraph" w:styleId="ListBullet">
    <w:name w:val="List Bullet"/>
    <w:basedOn w:val="List"/>
    <w:rsid w:val="00FD7D88"/>
    <w:pPr>
      <w:numPr>
        <w:numId w:val="13"/>
      </w:numPr>
      <w:tabs>
        <w:tab w:val="clear" w:pos="340"/>
      </w:tabs>
      <w:spacing w:before="40" w:after="40"/>
    </w:pPr>
  </w:style>
  <w:style w:type="paragraph" w:customStyle="1" w:styleId="Note">
    <w:name w:val="Note"/>
    <w:basedOn w:val="BodyText"/>
    <w:rsid w:val="00FD7D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7D88"/>
    <w:pPr>
      <w:framePr w:wrap="auto" w:hAnchor="text" w:y="6049"/>
    </w:pPr>
    <w:rPr>
      <w:color w:val="000000"/>
      <w:sz w:val="40"/>
    </w:rPr>
  </w:style>
  <w:style w:type="paragraph" w:customStyle="1" w:styleId="TOCTitle">
    <w:name w:val="TOCTitle"/>
    <w:basedOn w:val="Heading1"/>
    <w:rsid w:val="00FD7D88"/>
    <w:pPr>
      <w:spacing w:after="240"/>
      <w:jc w:val="center"/>
      <w:outlineLvl w:val="9"/>
    </w:pPr>
    <w:rPr>
      <w:caps/>
    </w:rPr>
  </w:style>
  <w:style w:type="paragraph" w:customStyle="1" w:styleId="Version">
    <w:name w:val="Version"/>
    <w:rsid w:val="00FD7D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7D88"/>
    <w:pPr>
      <w:keepNext w:val="0"/>
      <w:tabs>
        <w:tab w:val="right" w:pos="4176"/>
      </w:tabs>
      <w:ind w:left="198" w:hanging="198"/>
    </w:pPr>
    <w:rPr>
      <w:rFonts w:ascii="Garamond" w:hAnsi="Garamond"/>
    </w:rPr>
  </w:style>
  <w:style w:type="paragraph" w:styleId="IndexHeading">
    <w:name w:val="index heading"/>
    <w:basedOn w:val="Normal"/>
    <w:next w:val="Index1"/>
    <w:semiHidden/>
    <w:rsid w:val="00FD7D88"/>
    <w:pPr>
      <w:spacing w:before="120" w:after="120"/>
    </w:pPr>
    <w:rPr>
      <w:rFonts w:ascii="Arial" w:hAnsi="Arial"/>
      <w:b/>
      <w:color w:val="918585"/>
      <w:sz w:val="24"/>
    </w:rPr>
  </w:style>
  <w:style w:type="paragraph" w:styleId="Header">
    <w:name w:val="header"/>
    <w:basedOn w:val="Normal"/>
    <w:link w:val="HeaderChar"/>
    <w:rsid w:val="00FD7D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7D88"/>
    <w:rPr>
      <w:rFonts w:ascii="Times New Roman" w:eastAsia="Times New Roman" w:hAnsi="Times New Roman" w:cs="Times New Roman"/>
      <w:sz w:val="16"/>
      <w:szCs w:val="20"/>
      <w:lang w:val="en-GB" w:eastAsia="en-US"/>
    </w:rPr>
  </w:style>
  <w:style w:type="paragraph" w:customStyle="1" w:styleId="Chapter">
    <w:name w:val="Chapter"/>
    <w:basedOn w:val="Normal"/>
    <w:rsid w:val="00FD7D88"/>
    <w:pPr>
      <w:spacing w:before="240"/>
    </w:pPr>
    <w:rPr>
      <w:rFonts w:ascii="Times New Roman" w:hAnsi="Times New Roman"/>
      <w:smallCaps/>
      <w:spacing w:val="80"/>
      <w:sz w:val="28"/>
    </w:rPr>
  </w:style>
  <w:style w:type="paragraph" w:customStyle="1" w:styleId="InChapter">
    <w:name w:val="InChapter"/>
    <w:basedOn w:val="Heading3"/>
    <w:rsid w:val="00FD7D88"/>
    <w:pPr>
      <w:spacing w:after="240"/>
      <w:outlineLvl w:val="9"/>
    </w:pPr>
    <w:rPr>
      <w:noProof/>
    </w:rPr>
  </w:style>
  <w:style w:type="paragraph" w:styleId="Index2">
    <w:name w:val="index 2"/>
    <w:basedOn w:val="Normal"/>
    <w:next w:val="Normal"/>
    <w:semiHidden/>
    <w:rsid w:val="00FD7D88"/>
    <w:pPr>
      <w:tabs>
        <w:tab w:val="right" w:pos="4176"/>
      </w:tabs>
      <w:ind w:left="568" w:hanging="284"/>
    </w:pPr>
    <w:rPr>
      <w:rFonts w:ascii="Garamond" w:hAnsi="Garamond"/>
    </w:rPr>
  </w:style>
  <w:style w:type="paragraph" w:customStyle="1" w:styleId="Byline">
    <w:name w:val="Byline"/>
    <w:rsid w:val="00FD7D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7D88"/>
    <w:pPr>
      <w:tabs>
        <w:tab w:val="clear" w:pos="3600"/>
        <w:tab w:val="clear" w:pos="3958"/>
      </w:tabs>
      <w:jc w:val="right"/>
    </w:pPr>
  </w:style>
  <w:style w:type="paragraph" w:styleId="Caption">
    <w:name w:val="caption"/>
    <w:basedOn w:val="BodyText"/>
    <w:next w:val="Normal"/>
    <w:qFormat/>
    <w:rsid w:val="00FD7D88"/>
    <w:pPr>
      <w:framePr w:w="2268" w:hSpace="181" w:vSpace="181" w:wrap="around" w:vAnchor="text" w:hAnchor="page" w:x="1135" w:y="285" w:anchorLock="1"/>
    </w:pPr>
    <w:rPr>
      <w:i/>
    </w:rPr>
  </w:style>
  <w:style w:type="paragraph" w:customStyle="1" w:styleId="MiniTOCTitle">
    <w:name w:val="MiniTOCTitle"/>
    <w:basedOn w:val="Heading4"/>
    <w:rsid w:val="00FD7D88"/>
    <w:pPr>
      <w:spacing w:before="240"/>
      <w:outlineLvl w:val="9"/>
    </w:pPr>
    <w:rPr>
      <w:noProof/>
      <w:sz w:val="24"/>
    </w:rPr>
  </w:style>
  <w:style w:type="paragraph" w:customStyle="1" w:styleId="MiniTOCItem">
    <w:name w:val="MiniTOCItem"/>
    <w:basedOn w:val="ListBullet"/>
    <w:rsid w:val="00FD7D88"/>
    <w:pPr>
      <w:numPr>
        <w:numId w:val="0"/>
      </w:numPr>
      <w:tabs>
        <w:tab w:val="right" w:leader="dot" w:pos="6521"/>
      </w:tabs>
      <w:spacing w:before="0" w:after="0"/>
    </w:pPr>
  </w:style>
  <w:style w:type="paragraph" w:customStyle="1" w:styleId="TOFTitle">
    <w:name w:val="TOFTitle"/>
    <w:basedOn w:val="TOCTitle"/>
    <w:rsid w:val="00FD7D88"/>
  </w:style>
  <w:style w:type="paragraph" w:styleId="TableofFigures">
    <w:name w:val="table of figures"/>
    <w:basedOn w:val="Normal"/>
    <w:next w:val="Normal"/>
    <w:semiHidden/>
    <w:rsid w:val="00FD7D88"/>
    <w:pPr>
      <w:tabs>
        <w:tab w:val="right" w:leader="dot" w:pos="9072"/>
      </w:tabs>
      <w:ind w:left="970" w:hanging="403"/>
    </w:pPr>
    <w:rPr>
      <w:rFonts w:ascii="Times New Roman" w:hAnsi="Times New Roman"/>
      <w:b/>
    </w:rPr>
  </w:style>
  <w:style w:type="paragraph" w:styleId="ListNumber">
    <w:name w:val="List Number"/>
    <w:basedOn w:val="List"/>
    <w:rsid w:val="00FD7D88"/>
    <w:pPr>
      <w:numPr>
        <w:numId w:val="11"/>
      </w:numPr>
    </w:pPr>
  </w:style>
  <w:style w:type="character" w:customStyle="1" w:styleId="WingdingSymbols">
    <w:name w:val="Wingding Symbols"/>
    <w:rsid w:val="00FD7D88"/>
    <w:rPr>
      <w:rFonts w:ascii="Wingdings" w:hAnsi="Wingdings"/>
    </w:rPr>
  </w:style>
  <w:style w:type="paragraph" w:customStyle="1" w:styleId="TableHeading">
    <w:name w:val="Table Heading"/>
    <w:basedOn w:val="HeadingBase"/>
    <w:rsid w:val="00FD7D88"/>
    <w:pPr>
      <w:keepLines/>
      <w:pBdr>
        <w:bottom w:val="single" w:sz="6" w:space="1" w:color="918585"/>
      </w:pBdr>
      <w:spacing w:before="240"/>
    </w:pPr>
  </w:style>
  <w:style w:type="character" w:customStyle="1" w:styleId="HotSpot">
    <w:name w:val="HotSpot"/>
    <w:rsid w:val="00FD7D88"/>
    <w:rPr>
      <w:color w:val="0033CC"/>
      <w:u w:val="none"/>
    </w:rPr>
  </w:style>
  <w:style w:type="paragraph" w:customStyle="1" w:styleId="BodyTextRight">
    <w:name w:val="Body Text Right"/>
    <w:basedOn w:val="BodyText"/>
    <w:rsid w:val="00FD7D88"/>
    <w:pPr>
      <w:spacing w:before="0" w:after="0"/>
      <w:jc w:val="right"/>
    </w:pPr>
  </w:style>
  <w:style w:type="paragraph" w:styleId="Index3">
    <w:name w:val="index 3"/>
    <w:basedOn w:val="ListNumber2"/>
    <w:next w:val="Normal"/>
    <w:semiHidden/>
    <w:rsid w:val="00FD7D88"/>
    <w:pPr>
      <w:numPr>
        <w:numId w:val="0"/>
      </w:numPr>
      <w:tabs>
        <w:tab w:val="right" w:leader="dot" w:pos="4176"/>
      </w:tabs>
    </w:pPr>
  </w:style>
  <w:style w:type="paragraph" w:styleId="ListNumber2">
    <w:name w:val="List Number 2"/>
    <w:basedOn w:val="List2"/>
    <w:rsid w:val="00FD7D88"/>
    <w:pPr>
      <w:numPr>
        <w:numId w:val="10"/>
      </w:numPr>
      <w:tabs>
        <w:tab w:val="clear" w:pos="1060"/>
      </w:tabs>
    </w:pPr>
  </w:style>
  <w:style w:type="paragraph" w:customStyle="1" w:styleId="MarginNote">
    <w:name w:val="Margin Note"/>
    <w:basedOn w:val="BodyText"/>
    <w:rsid w:val="00FD7D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7D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7D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7D88"/>
    <w:rPr>
      <w:sz w:val="32"/>
    </w:rPr>
  </w:style>
  <w:style w:type="paragraph" w:customStyle="1" w:styleId="HeadingProcedure">
    <w:name w:val="Heading Procedure"/>
    <w:basedOn w:val="HeadingBase"/>
    <w:next w:val="Normal"/>
    <w:rsid w:val="00FD7D88"/>
    <w:pPr>
      <w:tabs>
        <w:tab w:val="left" w:pos="0"/>
      </w:tabs>
      <w:spacing w:before="120" w:after="60"/>
    </w:pPr>
    <w:rPr>
      <w:i/>
      <w:color w:val="918585"/>
      <w:sz w:val="22"/>
    </w:rPr>
  </w:style>
  <w:style w:type="paragraph" w:customStyle="1" w:styleId="TableBodyText">
    <w:name w:val="Table Body Text"/>
    <w:basedOn w:val="BodyText"/>
    <w:rsid w:val="00FD7D88"/>
    <w:pPr>
      <w:spacing w:before="60" w:after="60"/>
    </w:pPr>
  </w:style>
  <w:style w:type="paragraph" w:styleId="ListContinue">
    <w:name w:val="List Continue"/>
    <w:basedOn w:val="List"/>
    <w:rsid w:val="00FD7D88"/>
    <w:pPr>
      <w:ind w:firstLine="0"/>
    </w:pPr>
  </w:style>
  <w:style w:type="paragraph" w:customStyle="1" w:styleId="ListNote">
    <w:name w:val="List Note"/>
    <w:basedOn w:val="List"/>
    <w:rsid w:val="00FD7D88"/>
    <w:pPr>
      <w:pBdr>
        <w:top w:val="single" w:sz="6" w:space="2" w:color="918585"/>
        <w:bottom w:val="single" w:sz="6" w:space="2" w:color="918585"/>
      </w:pBdr>
      <w:tabs>
        <w:tab w:val="left" w:pos="1021"/>
      </w:tabs>
      <w:ind w:firstLine="0"/>
    </w:pPr>
  </w:style>
  <w:style w:type="paragraph" w:customStyle="1" w:styleId="Warning">
    <w:name w:val="Warning"/>
    <w:basedOn w:val="BodyText"/>
    <w:rsid w:val="00FD7D88"/>
    <w:pPr>
      <w:shd w:val="clear" w:color="auto" w:fill="D9D9D9"/>
      <w:tabs>
        <w:tab w:val="left" w:pos="992"/>
      </w:tabs>
      <w:ind w:left="119" w:right="119"/>
    </w:pPr>
    <w:rPr>
      <w:sz w:val="20"/>
    </w:rPr>
  </w:style>
  <w:style w:type="paragraph" w:customStyle="1" w:styleId="MarginIcons">
    <w:name w:val="Margin Icons"/>
    <w:basedOn w:val="BodyText"/>
    <w:rsid w:val="00FD7D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7D88"/>
    <w:rPr>
      <w:rFonts w:ascii="Courier New" w:hAnsi="Courier New"/>
    </w:rPr>
  </w:style>
  <w:style w:type="paragraph" w:customStyle="1" w:styleId="NoteBullet">
    <w:name w:val="Note Bullet"/>
    <w:basedOn w:val="Note"/>
    <w:rsid w:val="00FD7D88"/>
    <w:pPr>
      <w:tabs>
        <w:tab w:val="clear" w:pos="680"/>
      </w:tabs>
      <w:spacing w:before="60" w:after="60"/>
    </w:pPr>
  </w:style>
  <w:style w:type="paragraph" w:customStyle="1" w:styleId="SubHeading2">
    <w:name w:val="SubHeading2"/>
    <w:basedOn w:val="HeadingBase"/>
    <w:rsid w:val="00FD7D88"/>
    <w:pPr>
      <w:spacing w:before="240" w:after="60"/>
    </w:pPr>
    <w:rPr>
      <w:sz w:val="20"/>
    </w:rPr>
  </w:style>
  <w:style w:type="paragraph" w:customStyle="1" w:styleId="SubHeading1">
    <w:name w:val="SubHeading1"/>
    <w:basedOn w:val="HeadingBase"/>
    <w:rsid w:val="00FD7D88"/>
    <w:pPr>
      <w:spacing w:before="240" w:after="60"/>
    </w:pPr>
    <w:rPr>
      <w:color w:val="918585"/>
      <w:sz w:val="22"/>
    </w:rPr>
  </w:style>
  <w:style w:type="paragraph" w:customStyle="1" w:styleId="SideHeading">
    <w:name w:val="Side Heading"/>
    <w:basedOn w:val="HeadingBase"/>
    <w:rsid w:val="00FD7D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7D88"/>
    <w:pPr>
      <w:numPr>
        <w:numId w:val="12"/>
      </w:numPr>
    </w:pPr>
  </w:style>
  <w:style w:type="paragraph" w:styleId="PlainText">
    <w:name w:val="Plain Text"/>
    <w:basedOn w:val="Normal"/>
    <w:link w:val="PlainTextChar"/>
    <w:rsid w:val="00FD7D88"/>
    <w:rPr>
      <w:sz w:val="20"/>
    </w:rPr>
  </w:style>
  <w:style w:type="character" w:customStyle="1" w:styleId="PlainTextChar">
    <w:name w:val="Plain Text Char"/>
    <w:basedOn w:val="DefaultParagraphFont"/>
    <w:link w:val="PlainText"/>
    <w:rsid w:val="00FD7D88"/>
    <w:rPr>
      <w:rFonts w:ascii="Courier New" w:eastAsia="Times New Roman" w:hAnsi="Courier New" w:cs="Times New Roman"/>
      <w:sz w:val="20"/>
      <w:szCs w:val="20"/>
      <w:lang w:eastAsia="en-US"/>
    </w:rPr>
  </w:style>
  <w:style w:type="character" w:customStyle="1" w:styleId="MenuOption">
    <w:name w:val="Menu Option"/>
    <w:basedOn w:val="DefaultParagraphFont"/>
    <w:rsid w:val="00FD7D88"/>
    <w:rPr>
      <w:b/>
      <w:smallCaps/>
    </w:rPr>
  </w:style>
  <w:style w:type="paragraph" w:customStyle="1" w:styleId="TableListNumber">
    <w:name w:val="Table List Number"/>
    <w:basedOn w:val="ListNumber"/>
    <w:rsid w:val="00FD7D88"/>
    <w:pPr>
      <w:numPr>
        <w:numId w:val="0"/>
      </w:numPr>
    </w:pPr>
  </w:style>
  <w:style w:type="paragraph" w:styleId="TOC4">
    <w:name w:val="toc 4"/>
    <w:basedOn w:val="TOCBase"/>
    <w:next w:val="Normal"/>
    <w:semiHidden/>
    <w:rsid w:val="00FD7D88"/>
    <w:pPr>
      <w:tabs>
        <w:tab w:val="right" w:leader="dot" w:pos="9071"/>
      </w:tabs>
      <w:ind w:left="1701"/>
    </w:pPr>
  </w:style>
  <w:style w:type="paragraph" w:customStyle="1" w:styleId="ListAlpha">
    <w:name w:val="List Alpha"/>
    <w:basedOn w:val="List"/>
    <w:rsid w:val="00FD7D88"/>
    <w:pPr>
      <w:numPr>
        <w:numId w:val="9"/>
      </w:numPr>
    </w:pPr>
  </w:style>
  <w:style w:type="paragraph" w:customStyle="1" w:styleId="ListAlpha2">
    <w:name w:val="List Alpha 2"/>
    <w:basedOn w:val="List2"/>
    <w:rsid w:val="00FD7D88"/>
    <w:pPr>
      <w:numPr>
        <w:numId w:val="8"/>
      </w:numPr>
    </w:pPr>
  </w:style>
  <w:style w:type="paragraph" w:styleId="List2">
    <w:name w:val="List 2"/>
    <w:basedOn w:val="BodyText"/>
    <w:rsid w:val="00FD7D88"/>
    <w:pPr>
      <w:tabs>
        <w:tab w:val="left" w:pos="680"/>
      </w:tabs>
      <w:spacing w:before="60" w:after="60"/>
      <w:ind w:left="680" w:hanging="340"/>
    </w:pPr>
  </w:style>
  <w:style w:type="paragraph" w:styleId="List3">
    <w:name w:val="List 3"/>
    <w:basedOn w:val="BodyText"/>
    <w:rsid w:val="00FD7D88"/>
    <w:pPr>
      <w:tabs>
        <w:tab w:val="left" w:pos="1021"/>
      </w:tabs>
      <w:spacing w:before="60" w:after="60"/>
      <w:ind w:left="1020" w:hanging="340"/>
    </w:pPr>
  </w:style>
  <w:style w:type="paragraph" w:styleId="List4">
    <w:name w:val="List 4"/>
    <w:basedOn w:val="BodyText"/>
    <w:rsid w:val="00FD7D88"/>
    <w:pPr>
      <w:tabs>
        <w:tab w:val="left" w:pos="1361"/>
      </w:tabs>
      <w:spacing w:before="60" w:after="60"/>
      <w:ind w:left="1361" w:hanging="340"/>
    </w:pPr>
  </w:style>
  <w:style w:type="paragraph" w:styleId="List5">
    <w:name w:val="List 5"/>
    <w:basedOn w:val="BodyText"/>
    <w:rsid w:val="00FD7D88"/>
    <w:pPr>
      <w:tabs>
        <w:tab w:val="left" w:pos="1701"/>
      </w:tabs>
      <w:spacing w:before="60" w:after="60"/>
      <w:ind w:left="1701" w:hanging="340"/>
    </w:pPr>
  </w:style>
  <w:style w:type="paragraph" w:styleId="ListBullet4">
    <w:name w:val="List Bullet 4"/>
    <w:basedOn w:val="List4"/>
    <w:rsid w:val="00FD7D88"/>
    <w:pPr>
      <w:numPr>
        <w:numId w:val="3"/>
      </w:numPr>
    </w:pPr>
  </w:style>
  <w:style w:type="paragraph" w:styleId="ListBullet5">
    <w:name w:val="List Bullet 5"/>
    <w:basedOn w:val="List5"/>
    <w:rsid w:val="00FD7D88"/>
    <w:pPr>
      <w:numPr>
        <w:numId w:val="4"/>
      </w:numPr>
    </w:pPr>
  </w:style>
  <w:style w:type="paragraph" w:styleId="ListContinue2">
    <w:name w:val="List Continue 2"/>
    <w:basedOn w:val="List2"/>
    <w:rsid w:val="00FD7D88"/>
    <w:pPr>
      <w:ind w:firstLine="0"/>
    </w:pPr>
  </w:style>
  <w:style w:type="paragraph" w:styleId="ListContinue3">
    <w:name w:val="List Continue 3"/>
    <w:basedOn w:val="List3"/>
    <w:rsid w:val="00FD7D88"/>
    <w:pPr>
      <w:ind w:left="1021" w:firstLine="0"/>
    </w:pPr>
  </w:style>
  <w:style w:type="paragraph" w:styleId="ListContinue4">
    <w:name w:val="List Continue 4"/>
    <w:basedOn w:val="List4"/>
    <w:rsid w:val="00FD7D88"/>
    <w:pPr>
      <w:ind w:firstLine="0"/>
    </w:pPr>
  </w:style>
  <w:style w:type="paragraph" w:styleId="ListContinue5">
    <w:name w:val="List Continue 5"/>
    <w:basedOn w:val="List5"/>
    <w:rsid w:val="00FD7D88"/>
    <w:pPr>
      <w:ind w:firstLine="0"/>
    </w:pPr>
  </w:style>
  <w:style w:type="paragraph" w:styleId="ListNumber3">
    <w:name w:val="List Number 3"/>
    <w:basedOn w:val="List3"/>
    <w:rsid w:val="00FD7D88"/>
    <w:pPr>
      <w:numPr>
        <w:numId w:val="5"/>
      </w:numPr>
    </w:pPr>
  </w:style>
  <w:style w:type="paragraph" w:styleId="ListNumber4">
    <w:name w:val="List Number 4"/>
    <w:basedOn w:val="List4"/>
    <w:rsid w:val="00FD7D88"/>
    <w:pPr>
      <w:numPr>
        <w:numId w:val="6"/>
      </w:numPr>
    </w:pPr>
  </w:style>
  <w:style w:type="paragraph" w:styleId="ListNumber5">
    <w:name w:val="List Number 5"/>
    <w:basedOn w:val="List5"/>
    <w:rsid w:val="00FD7D88"/>
    <w:pPr>
      <w:numPr>
        <w:numId w:val="7"/>
      </w:numPr>
    </w:pPr>
  </w:style>
  <w:style w:type="paragraph" w:styleId="BlockText">
    <w:name w:val="Block Text"/>
    <w:basedOn w:val="Normal"/>
    <w:rsid w:val="00FD7D88"/>
    <w:pPr>
      <w:spacing w:after="120"/>
      <w:ind w:left="1440" w:right="1440"/>
    </w:pPr>
  </w:style>
  <w:style w:type="character" w:customStyle="1" w:styleId="Subscript">
    <w:name w:val="Subscript"/>
    <w:basedOn w:val="DefaultParagraphFont"/>
    <w:rsid w:val="00FD7D88"/>
    <w:rPr>
      <w:sz w:val="16"/>
      <w:vertAlign w:val="subscript"/>
    </w:rPr>
  </w:style>
  <w:style w:type="character" w:customStyle="1" w:styleId="Superscript">
    <w:name w:val="Superscript"/>
    <w:basedOn w:val="DefaultParagraphFont"/>
    <w:rsid w:val="00FD7D88"/>
    <w:rPr>
      <w:sz w:val="16"/>
      <w:vertAlign w:val="superscript"/>
    </w:rPr>
  </w:style>
  <w:style w:type="character" w:customStyle="1" w:styleId="Symbols">
    <w:name w:val="Symbols"/>
    <w:basedOn w:val="DefaultParagraphFont"/>
    <w:rsid w:val="00FD7D88"/>
    <w:rPr>
      <w:rFonts w:ascii="Symbol" w:hAnsi="Symbol"/>
    </w:rPr>
  </w:style>
  <w:style w:type="character" w:customStyle="1" w:styleId="MenuOptions">
    <w:name w:val="Menu Options"/>
    <w:basedOn w:val="DefaultParagraphFont"/>
    <w:rsid w:val="00FD7D88"/>
    <w:rPr>
      <w:rFonts w:ascii="Arial Narrow" w:hAnsi="Arial Narrow"/>
      <w:smallCaps/>
    </w:rPr>
  </w:style>
  <w:style w:type="character" w:customStyle="1" w:styleId="Buttons">
    <w:name w:val="Buttons"/>
    <w:basedOn w:val="DefaultParagraphFont"/>
    <w:rsid w:val="00FD7D88"/>
    <w:rPr>
      <w:b/>
    </w:rPr>
  </w:style>
  <w:style w:type="character" w:customStyle="1" w:styleId="Underlined">
    <w:name w:val="Underlined"/>
    <w:basedOn w:val="DefaultParagraphFont"/>
    <w:rsid w:val="00FD7D88"/>
    <w:rPr>
      <w:u w:val="single"/>
    </w:rPr>
  </w:style>
  <w:style w:type="paragraph" w:customStyle="1" w:styleId="TableBodyTextRight">
    <w:name w:val="Table Body Text Right"/>
    <w:basedOn w:val="TableBodyText"/>
    <w:rsid w:val="00FD7D88"/>
    <w:pPr>
      <w:widowControl w:val="0"/>
      <w:autoSpaceDE w:val="0"/>
      <w:autoSpaceDN w:val="0"/>
      <w:adjustRightInd w:val="0"/>
      <w:jc w:val="right"/>
    </w:pPr>
    <w:rPr>
      <w:rFonts w:cs="Arial"/>
      <w:szCs w:val="18"/>
    </w:rPr>
  </w:style>
  <w:style w:type="paragraph" w:customStyle="1" w:styleId="CopyrightText">
    <w:name w:val="Copyright Text"/>
    <w:basedOn w:val="BodyText"/>
    <w:rsid w:val="00FD7D88"/>
    <w:rPr>
      <w:sz w:val="18"/>
    </w:rPr>
  </w:style>
  <w:style w:type="paragraph" w:customStyle="1" w:styleId="BodySmallRight">
    <w:name w:val="Body Small Right"/>
    <w:basedOn w:val="BodyTextRight"/>
    <w:rsid w:val="00FD7D88"/>
    <w:rPr>
      <w:sz w:val="18"/>
      <w:szCs w:val="18"/>
    </w:rPr>
  </w:style>
  <w:style w:type="paragraph" w:customStyle="1" w:styleId="MarginEdition">
    <w:name w:val="Margin Edition"/>
    <w:basedOn w:val="MarginNote"/>
    <w:rsid w:val="00FD7D88"/>
    <w:pPr>
      <w:spacing w:before="0" w:after="0"/>
    </w:pPr>
    <w:rPr>
      <w:rFonts w:ascii="Times New Roman" w:hAnsi="Times New Roman"/>
      <w:color w:val="999999"/>
    </w:rPr>
  </w:style>
  <w:style w:type="paragraph" w:customStyle="1" w:styleId="Spacer">
    <w:name w:val="Spacer"/>
    <w:basedOn w:val="Normal"/>
    <w:rsid w:val="00FD7D88"/>
    <w:rPr>
      <w:sz w:val="2"/>
      <w:szCs w:val="2"/>
    </w:rPr>
  </w:style>
  <w:style w:type="character" w:customStyle="1" w:styleId="Small">
    <w:name w:val="Small"/>
    <w:basedOn w:val="DefaultParagraphFont"/>
    <w:rsid w:val="00FD7D88"/>
    <w:rPr>
      <w:sz w:val="16"/>
    </w:rPr>
  </w:style>
  <w:style w:type="paragraph" w:customStyle="1" w:styleId="WideTable">
    <w:name w:val="Wide Table"/>
    <w:basedOn w:val="Normal"/>
    <w:rsid w:val="00FD7D88"/>
    <w:pPr>
      <w:ind w:left="-1418"/>
    </w:pPr>
    <w:rPr>
      <w:sz w:val="2"/>
      <w:szCs w:val="2"/>
    </w:rPr>
  </w:style>
  <w:style w:type="character" w:styleId="PageNumber">
    <w:name w:val="page number"/>
    <w:basedOn w:val="DefaultParagraphFont"/>
    <w:rsid w:val="00FD7D88"/>
  </w:style>
  <w:style w:type="paragraph" w:styleId="Quote">
    <w:name w:val="Quote"/>
    <w:basedOn w:val="Heading1"/>
    <w:link w:val="QuoteChar"/>
    <w:qFormat/>
    <w:rsid w:val="00FD7D88"/>
    <w:rPr>
      <w:b w:val="0"/>
      <w:sz w:val="72"/>
      <w:szCs w:val="72"/>
      <w:lang w:val="en-NZ"/>
    </w:rPr>
  </w:style>
  <w:style w:type="character" w:customStyle="1" w:styleId="QuoteChar">
    <w:name w:val="Quote Char"/>
    <w:basedOn w:val="DefaultParagraphFont"/>
    <w:link w:val="Quote"/>
    <w:rsid w:val="00FD7D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7D88"/>
    <w:pPr>
      <w:pageBreakBefore/>
    </w:pPr>
  </w:style>
  <w:style w:type="paragraph" w:customStyle="1" w:styleId="Border">
    <w:name w:val="Border"/>
    <w:basedOn w:val="Normal"/>
    <w:qFormat/>
    <w:rsid w:val="00FD7D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7D88"/>
    <w:rPr>
      <w:b/>
      <w:bCs/>
      <w:i/>
      <w:iCs/>
      <w:color w:val="auto"/>
    </w:rPr>
  </w:style>
  <w:style w:type="paragraph" w:styleId="IntenseQuote">
    <w:name w:val="Intense Quote"/>
    <w:basedOn w:val="Normal"/>
    <w:next w:val="Normal"/>
    <w:link w:val="IntenseQuoteChar"/>
    <w:uiPriority w:val="30"/>
    <w:qFormat/>
    <w:rsid w:val="00FD7D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7D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7D88"/>
    <w:rPr>
      <w:smallCaps/>
      <w:color w:val="auto"/>
      <w:u w:val="single"/>
    </w:rPr>
  </w:style>
  <w:style w:type="character" w:styleId="IntenseReference">
    <w:name w:val="Intense Reference"/>
    <w:basedOn w:val="DefaultParagraphFont"/>
    <w:uiPriority w:val="32"/>
    <w:qFormat/>
    <w:rsid w:val="00FD7D88"/>
    <w:rPr>
      <w:b/>
      <w:bCs/>
      <w:smallCaps/>
      <w:color w:val="auto"/>
      <w:spacing w:val="5"/>
      <w:u w:val="single"/>
    </w:rPr>
  </w:style>
  <w:style w:type="paragraph" w:customStyle="1" w:styleId="2ColumnHeading">
    <w:name w:val="2Column Heading"/>
    <w:basedOn w:val="BodyText"/>
    <w:qFormat/>
    <w:rsid w:val="00FD7D88"/>
    <w:pPr>
      <w:spacing w:after="60"/>
      <w:ind w:left="-2268"/>
    </w:pPr>
    <w:rPr>
      <w:b/>
    </w:rPr>
  </w:style>
  <w:style w:type="paragraph" w:customStyle="1" w:styleId="Heading1TOC">
    <w:name w:val="Heading1 TOC"/>
    <w:basedOn w:val="Normal"/>
    <w:qFormat/>
    <w:rsid w:val="00FD7D88"/>
    <w:pPr>
      <w:spacing w:before="240" w:after="120"/>
    </w:pPr>
    <w:rPr>
      <w:rFonts w:ascii="Times New Roman" w:hAnsi="Times New Roman"/>
      <w:b/>
      <w:sz w:val="32"/>
    </w:rPr>
  </w:style>
  <w:style w:type="paragraph" w:customStyle="1" w:styleId="Heading2TOC">
    <w:name w:val="Heading2 TOC"/>
    <w:basedOn w:val="Normal"/>
    <w:qFormat/>
    <w:rsid w:val="00FD7D88"/>
    <w:pPr>
      <w:spacing w:before="240" w:after="60"/>
    </w:pPr>
    <w:rPr>
      <w:rFonts w:ascii="Times New Roman" w:hAnsi="Times New Roman"/>
      <w:b/>
      <w:sz w:val="28"/>
    </w:rPr>
  </w:style>
  <w:style w:type="character" w:customStyle="1" w:styleId="Underline">
    <w:name w:val="Underline"/>
    <w:basedOn w:val="DefaultParagraphFont"/>
    <w:qFormat/>
    <w:rsid w:val="00FD7D88"/>
    <w:rPr>
      <w:u w:val="single"/>
    </w:rPr>
  </w:style>
  <w:style w:type="paragraph" w:styleId="BalloonText">
    <w:name w:val="Balloon Text"/>
    <w:basedOn w:val="Normal"/>
    <w:link w:val="BalloonTextChar"/>
    <w:rsid w:val="00FD7D88"/>
    <w:rPr>
      <w:rFonts w:ascii="Tahoma" w:hAnsi="Tahoma" w:cs="Tahoma"/>
      <w:sz w:val="16"/>
      <w:szCs w:val="16"/>
    </w:rPr>
  </w:style>
  <w:style w:type="character" w:customStyle="1" w:styleId="BalloonTextChar">
    <w:name w:val="Balloon Text Char"/>
    <w:basedOn w:val="DefaultParagraphFont"/>
    <w:link w:val="BalloonText"/>
    <w:rsid w:val="00FD7D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7D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7D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7D88"/>
    <w:rPr>
      <w:b/>
      <w:color w:val="660033"/>
      <w:spacing w:val="0"/>
    </w:rPr>
  </w:style>
  <w:style w:type="paragraph" w:customStyle="1" w:styleId="Nameditemlist">
    <w:name w:val="Named item list"/>
    <w:basedOn w:val="BodyText"/>
    <w:qFormat/>
    <w:rsid w:val="00FD7D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1107</Words>
  <Characters>7043</Characters>
  <Application>Microsoft Office Word</Application>
  <DocSecurity>0</DocSecurity>
  <Lines>241</Lines>
  <Paragraphs>147</Paragraphs>
  <ScaleCrop>false</ScaleCrop>
  <Company>Author-it Software Corporation Ltd.</Company>
  <LinksUpToDate>false</LinksUpToDate>
  <CharactersWithSpaces>8091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PSPLAND509A Negotiate/mediate public land business agreements</dc:title>
  <dc:subject>Approved</dc:subject>
  <dc:creator>Government Skills Australia</dc:creator>
  <cp:keywords>Revision Number: 3</cp:keywords>
  <dc:description>Review Date: 12 April 2008</dc:description>
  <cp:lastModifiedBy>TPCMS</cp:lastModifiedBy>
  <cp:revision>3</cp:revision>
  <dcterms:created xsi:type="dcterms:W3CDTF">2013-10-25T06:16:00Z</dcterms:created>
  <dcterms:modified xsi:type="dcterms:W3CDTF">2013-10-25T06:16:00Z</dcterms:modified>
</cp:coreProperties>
</file>