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527" w:rsidP="00474527">
      <w:pPr>
        <w:pStyle w:val="Title"/>
      </w:pPr>
      <w:r>
        <w:fldChar w:fldCharType="begin"/>
      </w:r>
      <w:r>
        <w:instrText xml:space="preserve"> TITLE   \* MERGEFORMAT </w:instrText>
      </w:r>
      <w:r>
        <w:fldChar w:fldCharType="separate"/>
      </w:r>
      <w:r>
        <w:t>PSPLAND504A Manage public land tenures and applications</w:t>
      </w:r>
      <w:r>
        <w:fldChar w:fldCharType="end"/>
      </w:r>
    </w:p>
    <w:p w:rsidR="00474527" w:rsidP="00474527">
      <w:pPr>
        <w:pStyle w:val="Version"/>
        <w:sectPr w:rsidSect="00815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15F23" w:rsidP="00815F23">
      <w:pPr>
        <w:pStyle w:val="SuperHeading"/>
      </w:pPr>
      <w:r w:rsidRPr="00815F23">
        <w:t>PSPLAND504A Manage public land tenures and applications</w:t>
      </w:r>
    </w:p>
    <w:p w:rsidR="00000000" w:rsidRPr="00815F23" w:rsidP="00815F23">
      <w:pPr>
        <w:pStyle w:val="SuperHeading"/>
      </w:pPr>
    </w:p>
    <w:p w:rsidR="00000000" w:rsidRPr="00815F23" w:rsidP="00815F23">
      <w:pPr>
        <w:pStyle w:val="Heading1"/>
      </w:pPr>
      <w:bookmarkStart w:id="1" w:name="O_497044"/>
      <w:bookmarkEnd w:id="1"/>
      <w:r w:rsidRPr="00815F23">
        <w:t>Modification History</w:t>
      </w:r>
    </w:p>
    <w:tbl>
      <w:tblPr>
        <w:tblW w:w="0" w:type="auto"/>
        <w:tblLayout w:type="fixed"/>
        <w:tblCellMar>
          <w:left w:w="62" w:type="dxa"/>
          <w:right w:w="62" w:type="dxa"/>
        </w:tblCellMar>
        <w:tblLook w:val="0000"/>
      </w:tblPr>
      <w:tblGrid>
        <w:gridCol w:w="3052"/>
        <w:gridCol w:w="3052"/>
        <w:gridCol w:w="3052"/>
      </w:tblGrid>
      <w:tr w:rsidTr="0047452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F23" w:rsidP="00815F23">
            <w:pPr>
              <w:pStyle w:val="BodyText"/>
            </w:pPr>
            <w:r w:rsidRPr="00815F2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F23" w:rsidP="00815F23">
            <w:pPr>
              <w:pStyle w:val="BodyText"/>
            </w:pPr>
            <w:r w:rsidRPr="00815F2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rPr>
                <w:rStyle w:val="SpecialBold"/>
              </w:rPr>
              <w:t>Comments</w:t>
            </w:r>
          </w:p>
        </w:tc>
      </w:tr>
      <w:tr w:rsidTr="0047452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 xml:space="preserve">Unit descriptor edited. </w:t>
            </w:r>
          </w:p>
        </w:tc>
      </w:tr>
      <w:tr w:rsidTr="0047452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Layout adjusted. No changes to content.</w:t>
            </w:r>
          </w:p>
        </w:tc>
      </w:tr>
      <w:tr w:rsidTr="0047452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5F23">
            <w:pPr>
              <w:pStyle w:val="BodyText"/>
              <w:rPr>
                <w:lang w:val="en-NZ"/>
              </w:rPr>
            </w:pPr>
            <w:r w:rsidRPr="00815F2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5F23" w:rsidP="00815F23">
            <w:pPr>
              <w:pStyle w:val="BodyText"/>
            </w:pPr>
            <w:r w:rsidRPr="00815F23">
              <w:t>Primary release.</w:t>
            </w:r>
          </w:p>
        </w:tc>
      </w:tr>
    </w:tbl>
    <w:p w:rsidR="00474527" w:rsidP="00815F23">
      <w:pPr>
        <w:pStyle w:val="BodyText"/>
      </w:pPr>
    </w:p>
    <w:p w:rsidR="00474527" w:rsidP="00815F23">
      <w:pPr>
        <w:pStyle w:val="BodyText"/>
      </w:pPr>
    </w:p>
    <w:p w:rsidR="00000000" w:rsidRPr="00815F23" w:rsidP="00815F23">
      <w:pPr>
        <w:pStyle w:val="Heading1"/>
      </w:pPr>
      <w:bookmarkStart w:id="2" w:name="O_497039"/>
      <w:bookmarkEnd w:id="2"/>
      <w:r w:rsidRPr="00815F23">
        <w:t>Unit Descriptor</w:t>
      </w:r>
    </w:p>
    <w:p w:rsidR="00000000" w:rsidRPr="00815F23" w:rsidP="00815F23">
      <w:pPr>
        <w:pStyle w:val="BodyText"/>
      </w:pPr>
      <w:r w:rsidRPr="00815F23">
        <w:t>This unit covers management of public land tenures and applications. It includes mon</w:t>
      </w:r>
      <w:r w:rsidRPr="00815F23">
        <w:t>itoring and dealing with debtors, liaising/negotiating with stakeholders, reviewing applications for compliance and reviewing development applications.</w:t>
      </w:r>
    </w:p>
    <w:p w:rsidR="00000000" w:rsidRPr="00815F23" w:rsidP="00815F23">
      <w:pPr>
        <w:pStyle w:val="BodyText"/>
      </w:pPr>
      <w:r w:rsidRPr="00815F23">
        <w:t>In practice, managing public land tenures and applications may overlap with other generalist or speciali</w:t>
      </w:r>
      <w:r w:rsidRPr="00815F23">
        <w:t>st public sector work activities such as working ethically, complying with legislation, coordinating and using resources, applying financial policies.</w:t>
      </w:r>
    </w:p>
    <w:p w:rsidR="00474527" w:rsidP="00815F23">
      <w:pPr>
        <w:pStyle w:val="BodyText"/>
      </w:pPr>
      <w:r w:rsidRPr="00815F23">
        <w:t>No licensing, legislative, regulatory or certification requirements apply to this unit at the time of pub</w:t>
      </w:r>
      <w:r w:rsidRPr="00815F23">
        <w:t>lication</w:t>
      </w:r>
    </w:p>
    <w:p w:rsidR="00474527" w:rsidP="00815F23">
      <w:pPr>
        <w:pStyle w:val="BodyText"/>
      </w:pPr>
    </w:p>
    <w:p w:rsidR="00000000" w:rsidRPr="00815F23" w:rsidP="00815F23">
      <w:pPr>
        <w:pStyle w:val="Heading1"/>
      </w:pPr>
      <w:bookmarkStart w:id="3" w:name="O_497050"/>
      <w:bookmarkEnd w:id="3"/>
      <w:r w:rsidRPr="00815F23">
        <w:t>Application of the Unit</w:t>
      </w:r>
    </w:p>
    <w:p w:rsidR="00000000" w:rsidRPr="00815F23" w:rsidP="00815F23">
      <w:pPr>
        <w:pStyle w:val="BodyText"/>
      </w:pPr>
      <w:r w:rsidRPr="00815F23">
        <w:t>Not applicable.</w:t>
      </w:r>
    </w:p>
    <w:p w:rsidR="00000000" w:rsidRPr="00815F23" w:rsidP="00815F23">
      <w:pPr>
        <w:pStyle w:val="AllowPageBreak"/>
      </w:pPr>
    </w:p>
    <w:p w:rsidR="00000000" w:rsidRPr="00815F23" w:rsidP="00815F23">
      <w:pPr>
        <w:pStyle w:val="Heading1"/>
      </w:pPr>
      <w:bookmarkStart w:id="4" w:name="O_497045"/>
      <w:bookmarkEnd w:id="4"/>
      <w:r w:rsidRPr="00815F23">
        <w:t>Licensing/Regulatory Information</w:t>
      </w:r>
    </w:p>
    <w:p w:rsidR="00000000" w:rsidRPr="00815F23" w:rsidP="00815F23">
      <w:pPr>
        <w:pStyle w:val="BodyText"/>
      </w:pPr>
      <w:r w:rsidRPr="00815F23">
        <w:t>Not applicable.</w:t>
      </w:r>
    </w:p>
    <w:p w:rsidR="00000000" w:rsidRPr="00815F23" w:rsidP="00815F23">
      <w:pPr>
        <w:pStyle w:val="AllowPageBreak"/>
      </w:pPr>
    </w:p>
    <w:p w:rsidR="00000000" w:rsidRPr="00815F23" w:rsidP="00815F23">
      <w:pPr>
        <w:pStyle w:val="Heading1"/>
      </w:pPr>
      <w:bookmarkStart w:id="5" w:name="O_497042"/>
      <w:bookmarkEnd w:id="5"/>
      <w:r w:rsidRPr="00815F23">
        <w:t>Pre-Requisites</w:t>
      </w:r>
    </w:p>
    <w:p w:rsidR="00000000" w:rsidRPr="00815F23" w:rsidP="00815F23">
      <w:pPr>
        <w:pStyle w:val="BodyText"/>
      </w:pPr>
      <w:r w:rsidRPr="00815F23">
        <w:t>Not applicable.</w:t>
      </w:r>
    </w:p>
    <w:p w:rsidR="00000000" w:rsidRPr="00815F23" w:rsidP="00815F23">
      <w:pPr>
        <w:pStyle w:val="AllowPageBreak"/>
      </w:pPr>
    </w:p>
    <w:p w:rsidR="00000000" w:rsidRPr="00815F23" w:rsidP="00815F23">
      <w:pPr>
        <w:pStyle w:val="Heading1"/>
      </w:pPr>
      <w:bookmarkStart w:id="6" w:name="O_497046"/>
      <w:bookmarkEnd w:id="6"/>
      <w:r w:rsidRPr="00815F23">
        <w:t>Employability Skills Information</w:t>
      </w:r>
    </w:p>
    <w:p w:rsidR="00000000" w:rsidRPr="00815F23" w:rsidP="00815F23">
      <w:pPr>
        <w:pStyle w:val="BodyText"/>
      </w:pPr>
      <w:r w:rsidRPr="00815F23">
        <w:t>This unit contains employ</w:t>
      </w:r>
      <w:r w:rsidRPr="00815F23">
        <w:t>ability skills.</w:t>
      </w:r>
    </w:p>
    <w:p w:rsidR="00000000" w:rsidRPr="00815F23" w:rsidP="00815F23">
      <w:pPr>
        <w:pStyle w:val="AllowPageBreak"/>
      </w:pPr>
    </w:p>
    <w:p w:rsidR="00000000" w:rsidRPr="00815F23" w:rsidP="00815F23">
      <w:pPr>
        <w:pStyle w:val="Heading1"/>
      </w:pPr>
      <w:bookmarkStart w:id="7" w:name="O_497047"/>
      <w:bookmarkEnd w:id="7"/>
      <w:r w:rsidRPr="00815F23">
        <w:t>Elements and Performance Criteria Pre-Content</w:t>
      </w:r>
    </w:p>
    <w:tbl>
      <w:tblPr>
        <w:tblW w:w="9322" w:type="dxa"/>
        <w:tblLayout w:type="fixed"/>
        <w:tblCellMar>
          <w:left w:w="62" w:type="dxa"/>
          <w:right w:w="62" w:type="dxa"/>
        </w:tblCellMar>
        <w:tblLook w:val="0000"/>
      </w:tblPr>
      <w:tblGrid>
        <w:gridCol w:w="2660"/>
        <w:gridCol w:w="6662"/>
      </w:tblGrid>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t>Together, performance criteria specify the requirements for competent performance. Text in</w:t>
            </w:r>
            <w:r w:rsidRPr="00815F23">
              <w:rPr>
                <w:rStyle w:val="BoldandItalics"/>
              </w:rPr>
              <w:t xml:space="preserve"> bold italics</w:t>
            </w:r>
            <w:r w:rsidRPr="00815F23">
              <w:t xml:space="preserve">  is explained in the Range Statement following.</w:t>
            </w:r>
          </w:p>
        </w:tc>
      </w:tr>
    </w:tbl>
    <w:p w:rsidR="00000000" w:rsidRPr="00815F23" w:rsidP="00815F23">
      <w:pPr>
        <w:pStyle w:val="BodyText"/>
      </w:pPr>
    </w:p>
    <w:p w:rsidR="00000000" w:rsidRPr="00815F23" w:rsidP="00815F23">
      <w:pPr>
        <w:pStyle w:val="AllowPageBreak"/>
      </w:pPr>
    </w:p>
    <w:p w:rsidR="00000000" w:rsidRPr="00815F23" w:rsidP="00815F23">
      <w:pPr>
        <w:pStyle w:val="Heading1"/>
      </w:pPr>
      <w:bookmarkStart w:id="8" w:name="O_497048"/>
      <w:bookmarkEnd w:id="8"/>
      <w:r w:rsidRPr="00815F23">
        <w:t>Elements and Performance Criteria</w:t>
      </w:r>
    </w:p>
    <w:tbl>
      <w:tblPr>
        <w:tblW w:w="9322" w:type="dxa"/>
        <w:tblLayout w:type="fixed"/>
        <w:tblCellMar>
          <w:left w:w="62" w:type="dxa"/>
          <w:right w:w="62" w:type="dxa"/>
        </w:tblCellMar>
        <w:tblLook w:val="0000"/>
      </w:tblPr>
      <w:tblGrid>
        <w:gridCol w:w="2660"/>
        <w:gridCol w:w="6662"/>
      </w:tblGrid>
      <w:tr w:rsidTr="00474527">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SpecialBold"/>
              </w:rPr>
              <w:t>PERFORMANCE CRITERIA</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List"/>
              <w:rPr>
                <w:lang w:val="en-NZ"/>
              </w:rPr>
            </w:pPr>
            <w:r w:rsidRPr="00815F23">
              <w:rPr>
                <w:rStyle w:val="SpecialBold"/>
              </w:rPr>
              <w:t>1</w:t>
            </w:r>
            <w:r w:rsidRPr="00815F23">
              <w:t xml:space="preserve">.  </w:t>
            </w:r>
            <w:r w:rsidRPr="00815F23">
              <w:tab/>
            </w:r>
            <w:r w:rsidRPr="00815F23">
              <w:rPr>
                <w:rStyle w:val="SpecialBold"/>
              </w:rPr>
              <w:t>Monitor and deal with debtors</w:t>
            </w:r>
            <w:r w:rsidRPr="00815F23">
              <w:t xml:space="preserve"> </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
            </w:pPr>
            <w:r w:rsidRPr="00815F23">
              <w:t>1.1</w:t>
            </w:r>
            <w:r w:rsidRPr="00815F23">
              <w:tab/>
              <w:t xml:space="preserve">Cases with outstanding debt on tenures are investigated to assess </w:t>
            </w:r>
            <w:r w:rsidRPr="00815F23">
              <w:rPr>
                <w:rStyle w:val="BoldandItalics"/>
              </w:rPr>
              <w:t>options or solutions</w:t>
            </w:r>
            <w:r w:rsidRPr="00815F23">
              <w:t xml:space="preserve"> in accordance with </w:t>
            </w:r>
            <w:r w:rsidRPr="00815F23">
              <w:rPr>
                <w:rStyle w:val="BoldandItalics"/>
              </w:rPr>
              <w:t>organisational procedures</w:t>
            </w:r>
            <w:r w:rsidRPr="00815F23">
              <w:rPr>
                <w:rStyle w:val="Emphasis"/>
              </w:rPr>
              <w:t>.</w:t>
            </w:r>
          </w:p>
          <w:p w:rsidR="00000000" w:rsidRPr="00815F23" w:rsidP="00815F23">
            <w:pPr>
              <w:pStyle w:val="List"/>
            </w:pPr>
            <w:r w:rsidRPr="00815F23">
              <w:t>1.2</w:t>
            </w:r>
            <w:r w:rsidRPr="00815F23">
              <w:tab/>
              <w:t>Documentation is prepared outlining options or solutions and is directed to the applicant in accordance with organisational practices and procedures.</w:t>
            </w:r>
          </w:p>
          <w:p w:rsidR="00000000" w:rsidRPr="00815F23" w:rsidP="00815F23">
            <w:pPr>
              <w:pStyle w:val="List"/>
            </w:pPr>
            <w:r w:rsidRPr="00815F23">
              <w:t>1.3</w:t>
            </w:r>
            <w:r w:rsidRPr="00815F23">
              <w:tab/>
              <w:t>A satisfactory outcome is negot</w:t>
            </w:r>
            <w:r w:rsidRPr="00815F23">
              <w:t>iated where appropriate.</w:t>
            </w:r>
          </w:p>
          <w:p w:rsidR="00000000" w:rsidRPr="00815F23" w:rsidP="00815F23">
            <w:pPr>
              <w:pStyle w:val="List"/>
            </w:pPr>
            <w:r w:rsidRPr="00815F23">
              <w:t>1.4</w:t>
            </w:r>
            <w:r w:rsidRPr="00815F23">
              <w:tab/>
              <w:t>Where a satisfactory outcome cannot be negotiated for outstanding moneys on tenures, recovery procedures are instigated in accordance with organisational procedures and guidelines.</w:t>
            </w:r>
          </w:p>
          <w:p w:rsidR="00000000" w:rsidP="00815F23">
            <w:pPr>
              <w:pStyle w:val="List"/>
              <w:rPr>
                <w:lang w:val="en-NZ"/>
              </w:rPr>
            </w:pPr>
            <w:r w:rsidRPr="00815F23">
              <w:t>1.5</w:t>
            </w:r>
            <w:r w:rsidRPr="00815F23">
              <w:tab/>
              <w:t>Endorsement of documentation is obtained f</w:t>
            </w:r>
            <w:r w:rsidRPr="00815F23">
              <w:t>rom personnel with delegated authority.</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List"/>
              <w:rPr>
                <w:lang w:val="en-NZ"/>
              </w:rPr>
            </w:pPr>
            <w:r w:rsidRPr="00815F23">
              <w:rPr>
                <w:rStyle w:val="SpecialBold"/>
              </w:rPr>
              <w:t>2</w:t>
            </w:r>
            <w:r w:rsidRPr="00815F23">
              <w:t xml:space="preserve">.  </w:t>
            </w:r>
            <w:r w:rsidRPr="00815F23">
              <w:tab/>
            </w:r>
            <w:r w:rsidRPr="00815F23">
              <w:rPr>
                <w:rStyle w:val="SpecialBold"/>
              </w:rPr>
              <w:t>Liaise</w:t>
            </w:r>
            <w:r w:rsidRPr="00815F23">
              <w:t>/</w:t>
            </w:r>
            <w:r w:rsidRPr="00815F23">
              <w:rPr>
                <w:rStyle w:val="SpecialBold"/>
              </w:rPr>
              <w:t>negotiate with stakeholders</w:t>
            </w:r>
            <w:r w:rsidRPr="00815F23">
              <w:t xml:space="preserve"> </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
            </w:pPr>
            <w:r w:rsidRPr="00815F23">
              <w:t>2.1</w:t>
            </w:r>
            <w:r w:rsidRPr="00815F23">
              <w:tab/>
            </w:r>
            <w:r w:rsidRPr="00815F23">
              <w:rPr>
                <w:rStyle w:val="BoldandItalics"/>
              </w:rPr>
              <w:t xml:space="preserve">Issues </w:t>
            </w:r>
            <w:r w:rsidRPr="00815F23">
              <w:t xml:space="preserve">that require liaison or negotiation with </w:t>
            </w:r>
            <w:r w:rsidRPr="00815F23">
              <w:rPr>
                <w:rStyle w:val="BoldandItalics"/>
              </w:rPr>
              <w:t xml:space="preserve">stakeholders </w:t>
            </w:r>
            <w:r w:rsidRPr="00815F23">
              <w:t>are identified.</w:t>
            </w:r>
          </w:p>
          <w:p w:rsidR="00000000" w:rsidRPr="00815F23" w:rsidP="00815F23">
            <w:pPr>
              <w:pStyle w:val="List"/>
            </w:pPr>
            <w:r w:rsidRPr="00815F23">
              <w:t>2.2</w:t>
            </w:r>
            <w:r w:rsidRPr="00815F23">
              <w:tab/>
              <w:t>All the facts are gathered prior to any discussions or correspondence.</w:t>
            </w:r>
          </w:p>
          <w:p w:rsidR="00000000" w:rsidRPr="00815F23" w:rsidP="00815F23">
            <w:pPr>
              <w:pStyle w:val="List"/>
            </w:pPr>
            <w:r w:rsidRPr="00815F23">
              <w:t>2.3</w:t>
            </w:r>
            <w:r w:rsidRPr="00815F23">
              <w:tab/>
            </w:r>
            <w:r w:rsidRPr="00815F23">
              <w:t>Communication skills are used to establish the needs of the stakeholder.</w:t>
            </w:r>
          </w:p>
          <w:p w:rsidR="00000000" w:rsidRPr="00815F23" w:rsidP="00815F23">
            <w:pPr>
              <w:pStyle w:val="List"/>
            </w:pPr>
            <w:r w:rsidRPr="00815F23">
              <w:t>2.4</w:t>
            </w:r>
            <w:r w:rsidRPr="00815F23">
              <w:tab/>
              <w:t>Options to resolve the issues in question are presented to the stakeholder.</w:t>
            </w:r>
          </w:p>
          <w:p w:rsidR="00000000" w:rsidRPr="00815F23" w:rsidP="00815F23">
            <w:pPr>
              <w:pStyle w:val="List"/>
            </w:pPr>
            <w:r w:rsidRPr="00815F23">
              <w:t>2.5</w:t>
            </w:r>
            <w:r w:rsidRPr="00815F23">
              <w:tab/>
              <w:t>The outcome of the negotiations is confirmed as satisfactory to all parties involved.</w:t>
            </w:r>
          </w:p>
          <w:p w:rsidR="00000000" w:rsidP="00815F23">
            <w:pPr>
              <w:pStyle w:val="List"/>
              <w:rPr>
                <w:lang w:val="en-NZ"/>
              </w:rPr>
            </w:pPr>
            <w:r w:rsidRPr="00815F23">
              <w:t>2.6</w:t>
            </w:r>
            <w:r w:rsidRPr="00815F23">
              <w:tab/>
              <w:t>Unresolve</w:t>
            </w:r>
            <w:r w:rsidRPr="00815F23">
              <w:t xml:space="preserve">d issues are referred to the appropriate </w:t>
            </w:r>
            <w:r w:rsidRPr="00815F23">
              <w:rPr>
                <w:rStyle w:val="BoldandItalics"/>
              </w:rPr>
              <w:t>arbitrator</w:t>
            </w:r>
            <w:r w:rsidRPr="00815F23">
              <w:rPr>
                <w:rStyle w:val="Emphasis"/>
              </w:rPr>
              <w:t>.</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List"/>
              <w:rPr>
                <w:lang w:val="en-NZ"/>
              </w:rPr>
            </w:pPr>
            <w:r w:rsidRPr="00815F23">
              <w:rPr>
                <w:rStyle w:val="SpecialBold"/>
              </w:rPr>
              <w:t>3</w:t>
            </w:r>
            <w:r w:rsidRPr="00815F23">
              <w:t xml:space="preserve">.  </w:t>
            </w:r>
            <w:r w:rsidRPr="00815F23">
              <w:tab/>
            </w:r>
            <w:r w:rsidRPr="00815F23">
              <w:rPr>
                <w:rStyle w:val="SpecialBold"/>
              </w:rPr>
              <w:t>Review applications for compliance</w:t>
            </w:r>
            <w:r w:rsidRPr="00815F23">
              <w:t xml:space="preserve"> </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
            </w:pPr>
            <w:r w:rsidRPr="00815F23">
              <w:t>3.1</w:t>
            </w:r>
            <w:r w:rsidRPr="00815F23">
              <w:tab/>
              <w:t>Applications are checked to ensure all</w:t>
            </w:r>
            <w:r w:rsidRPr="00815F23">
              <w:rPr>
                <w:rStyle w:val="BoldandItalics"/>
              </w:rPr>
              <w:t xml:space="preserve"> legal requirements </w:t>
            </w:r>
            <w:r w:rsidRPr="00815F23">
              <w:t>have been met during processing.</w:t>
            </w:r>
          </w:p>
          <w:p w:rsidR="00000000" w:rsidRPr="00815F23" w:rsidP="00815F23">
            <w:pPr>
              <w:pStyle w:val="List"/>
            </w:pPr>
            <w:r w:rsidRPr="00815F23">
              <w:t>3.2</w:t>
            </w:r>
            <w:r w:rsidRPr="00815F23">
              <w:tab/>
            </w:r>
            <w:r w:rsidRPr="00815F23">
              <w:rPr>
                <w:rStyle w:val="BoldandItalics"/>
              </w:rPr>
              <w:t xml:space="preserve">Departmental and government policies </w:t>
            </w:r>
            <w:r w:rsidRPr="00815F23">
              <w:t>are shown to have been co</w:t>
            </w:r>
            <w:r w:rsidRPr="00815F23">
              <w:t>nsidered and complied with in the application.</w:t>
            </w:r>
          </w:p>
          <w:p w:rsidR="00000000" w:rsidRPr="00815F23" w:rsidP="00815F23">
            <w:pPr>
              <w:pStyle w:val="List"/>
            </w:pPr>
            <w:r w:rsidRPr="00815F23">
              <w:t>3.3</w:t>
            </w:r>
            <w:r w:rsidRPr="00815F23">
              <w:tab/>
              <w:t>Any amendments required to be made to the application being reviewed are directed to the appropriate personnel for attention.</w:t>
            </w:r>
          </w:p>
          <w:p w:rsidR="00000000" w:rsidP="00815F23">
            <w:pPr>
              <w:pStyle w:val="List"/>
              <w:rPr>
                <w:lang w:val="en-NZ"/>
              </w:rPr>
            </w:pPr>
            <w:r w:rsidRPr="00815F23">
              <w:t>3.4</w:t>
            </w:r>
            <w:r w:rsidRPr="00815F23">
              <w:tab/>
              <w:t>The review is conducted in accordance with organisational practices and pro</w:t>
            </w:r>
            <w:r w:rsidRPr="00815F23">
              <w:t>cedures.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List"/>
              <w:rPr>
                <w:lang w:val="en-NZ"/>
              </w:rPr>
            </w:pPr>
            <w:r w:rsidRPr="00815F23">
              <w:rPr>
                <w:rStyle w:val="SpecialBold"/>
              </w:rPr>
              <w:t>4</w:t>
            </w:r>
            <w:r w:rsidRPr="00815F23">
              <w:t xml:space="preserve">.  </w:t>
            </w:r>
            <w:r w:rsidRPr="00815F23">
              <w:tab/>
            </w:r>
            <w:r w:rsidRPr="00815F23">
              <w:rPr>
                <w:rStyle w:val="SpecialBold"/>
              </w:rPr>
              <w:t>Review development applications</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
            </w:pPr>
            <w:r w:rsidRPr="00815F23">
              <w:t>4.1</w:t>
            </w:r>
            <w:r w:rsidRPr="00815F23">
              <w:tab/>
              <w:t xml:space="preserve">The tenure/ownership of the area that is the subject of the </w:t>
            </w:r>
            <w:r w:rsidRPr="00815F23">
              <w:rPr>
                <w:rStyle w:val="BoldandItalics"/>
              </w:rPr>
              <w:t>development application</w:t>
            </w:r>
            <w:r w:rsidRPr="00815F23">
              <w:t xml:space="preserve"> is established.</w:t>
            </w:r>
          </w:p>
          <w:p w:rsidR="00000000" w:rsidRPr="00815F23" w:rsidP="00815F23">
            <w:pPr>
              <w:pStyle w:val="List"/>
            </w:pPr>
            <w:r w:rsidRPr="00815F23">
              <w:t>4.2</w:t>
            </w:r>
            <w:r w:rsidRPr="00815F23">
              <w:tab/>
              <w:t>An assessment is made to identify the impact of the likely effects of the proposal as submitted on th</w:t>
            </w:r>
            <w:r w:rsidRPr="00815F23">
              <w:t>e tenure.</w:t>
            </w:r>
          </w:p>
          <w:p w:rsidR="00000000" w:rsidRPr="00815F23" w:rsidP="00815F23">
            <w:pPr>
              <w:pStyle w:val="List"/>
            </w:pPr>
            <w:r w:rsidRPr="00815F23">
              <w:t>4.3</w:t>
            </w:r>
            <w:r w:rsidRPr="00815F23">
              <w:tab/>
              <w:t>A check is made to ensure that any proposal is in accordance with legislative requirements and policies relating to the tenure.</w:t>
            </w:r>
          </w:p>
          <w:p w:rsidR="00000000" w:rsidRPr="00815F23" w:rsidP="00815F23">
            <w:pPr>
              <w:pStyle w:val="List"/>
            </w:pPr>
            <w:r w:rsidRPr="00815F23">
              <w:t>4.4</w:t>
            </w:r>
            <w:r w:rsidRPr="00815F23">
              <w:tab/>
              <w:t>Organisational practices and procedures are followed for the review and assessment of the development applicat</w:t>
            </w:r>
            <w:r w:rsidRPr="00815F23">
              <w:t>ion.</w:t>
            </w:r>
          </w:p>
          <w:p w:rsidR="00000000" w:rsidRPr="00815F23" w:rsidP="00815F23">
            <w:pPr>
              <w:pStyle w:val="List"/>
            </w:pPr>
            <w:r w:rsidRPr="00815F23">
              <w:t>4.5</w:t>
            </w:r>
            <w:r w:rsidRPr="00815F23">
              <w:tab/>
              <w:t>Endorsement of the approval/refusal of the development is made in accordance with organisational procedures.</w:t>
            </w:r>
          </w:p>
          <w:p w:rsidR="00000000" w:rsidRPr="00815F23" w:rsidP="00815F23">
            <w:pPr>
              <w:pStyle w:val="List"/>
            </w:pPr>
            <w:r w:rsidRPr="00815F23">
              <w:t>4.6</w:t>
            </w:r>
            <w:r w:rsidRPr="00815F23">
              <w:tab/>
              <w:t>Documentation associated with the review is prepared and directed following organisational</w:t>
            </w:r>
            <w:r w:rsidRPr="00815F23">
              <w:rPr>
                <w:rStyle w:val="BoldandItalics"/>
              </w:rPr>
              <w:t xml:space="preserve"> best practice requirements</w:t>
            </w:r>
            <w:r w:rsidRPr="00815F23">
              <w:rPr>
                <w:rStyle w:val="Emphasis"/>
              </w:rPr>
              <w:t>.</w:t>
            </w:r>
          </w:p>
        </w:tc>
      </w:tr>
    </w:tbl>
    <w:p w:rsidR="00000000" w:rsidRPr="00815F23" w:rsidP="00815F23">
      <w:pPr>
        <w:pStyle w:val="BodyText"/>
      </w:pPr>
    </w:p>
    <w:p w:rsidR="00000000" w:rsidRPr="00815F23" w:rsidP="00815F23">
      <w:pPr>
        <w:pStyle w:val="AllowPageBreak"/>
      </w:pPr>
    </w:p>
    <w:p w:rsidR="00000000" w:rsidRPr="00815F23" w:rsidP="00815F23">
      <w:pPr>
        <w:pStyle w:val="Heading1"/>
      </w:pPr>
      <w:bookmarkStart w:id="9" w:name="O_497040"/>
      <w:bookmarkEnd w:id="9"/>
      <w:r w:rsidRPr="00815F23">
        <w:t>Required Skills and Knowledge</w:t>
      </w:r>
    </w:p>
    <w:tbl>
      <w:tblPr>
        <w:tblW w:w="0" w:type="auto"/>
        <w:tblLayout w:type="fixed"/>
        <w:tblCellMar>
          <w:left w:w="62" w:type="dxa"/>
          <w:right w:w="62" w:type="dxa"/>
        </w:tblCellMar>
        <w:tblLook w:val="0000"/>
      </w:tblPr>
      <w:tblGrid>
        <w:gridCol w:w="8512"/>
        <w:gridCol w:w="41"/>
      </w:tblGrid>
      <w:tr w:rsidTr="00474527">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t>This section describes the essential skills and knowledge and their level, required for this unit.</w:t>
            </w:r>
          </w:p>
        </w:tc>
      </w:tr>
      <w:tr w:rsidTr="00474527">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rPr>
                <w:rStyle w:val="SpecialBold"/>
              </w:rPr>
              <w:t>Skill requirements</w:t>
            </w:r>
          </w:p>
          <w:p w:rsidR="00000000" w:rsidRPr="00815F23" w:rsidP="00815F23">
            <w:pPr>
              <w:pStyle w:val="BodyText"/>
            </w:pPr>
            <w:r w:rsidRPr="00815F23">
              <w:t>Look for evidence that confirms skills in:</w:t>
            </w:r>
          </w:p>
          <w:p w:rsidR="00000000" w:rsidRPr="00815F23" w:rsidP="00815F23">
            <w:pPr>
              <w:pStyle w:val="ListBullet2"/>
            </w:pPr>
            <w:r w:rsidRPr="00815F23">
              <w:t>interpreting legislation, regulations, policies and pra</w:t>
            </w:r>
            <w:r w:rsidRPr="00815F23">
              <w:t>ctices relating to public land management</w:t>
            </w:r>
          </w:p>
          <w:p w:rsidR="00000000" w:rsidRPr="00815F23" w:rsidP="00815F23">
            <w:pPr>
              <w:pStyle w:val="ListBullet2"/>
            </w:pPr>
            <w:r w:rsidRPr="00815F23">
              <w:t>negotiating payment options</w:t>
            </w:r>
          </w:p>
          <w:p w:rsidR="00000000" w:rsidRPr="00815F23" w:rsidP="00815F23">
            <w:pPr>
              <w:pStyle w:val="ListBullet2"/>
            </w:pPr>
            <w:r w:rsidRPr="00815F23">
              <w:t>deciding recovery options for rent arrears</w:t>
            </w:r>
          </w:p>
          <w:p w:rsidR="00000000" w:rsidRPr="00815F23" w:rsidP="00815F23">
            <w:pPr>
              <w:pStyle w:val="ListBullet2"/>
            </w:pPr>
            <w:r w:rsidRPr="00815F23">
              <w:t>liaising/negotiating satisfactory outcomes with diverse stakeholders</w:t>
            </w:r>
          </w:p>
          <w:p w:rsidR="00000000" w:rsidRPr="00815F23" w:rsidP="00815F23">
            <w:pPr>
              <w:pStyle w:val="ListBullet2"/>
            </w:pPr>
            <w:r w:rsidRPr="00815F23">
              <w:t>responding to diversity, including gender and disability</w:t>
            </w:r>
          </w:p>
          <w:p w:rsidR="00000000" w:rsidRPr="00815F23" w:rsidP="00815F23">
            <w:pPr>
              <w:pStyle w:val="ListBullet2"/>
            </w:pPr>
            <w:r w:rsidRPr="00815F23">
              <w:t>identifying non-compliance with legislation and policy</w:t>
            </w:r>
          </w:p>
          <w:p w:rsidR="00000000" w:rsidP="00815F23">
            <w:pPr>
              <w:pStyle w:val="ListBullet2"/>
              <w:rPr>
                <w:lang w:val="en-NZ"/>
              </w:rPr>
            </w:pPr>
            <w:r w:rsidRPr="00815F23">
              <w:t>applying public sector legislation including occupational health and safety and environment in the context of public land management</w:t>
            </w:r>
          </w:p>
        </w:tc>
      </w:tr>
      <w:tr w:rsidTr="00474527">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rPr>
                <w:rStyle w:val="SpecialBold"/>
              </w:rPr>
              <w:t>Knowledge requirements</w:t>
            </w:r>
          </w:p>
          <w:p w:rsidR="00000000" w:rsidRPr="00815F23" w:rsidP="00815F23">
            <w:pPr>
              <w:pStyle w:val="BodyText"/>
            </w:pPr>
            <w:r w:rsidRPr="00815F23">
              <w:t xml:space="preserve"> Look for evidence that confirms knowledge a</w:t>
            </w:r>
            <w:r w:rsidRPr="00815F23">
              <w:t>nd understanding of:</w:t>
            </w:r>
          </w:p>
          <w:p w:rsidR="00000000" w:rsidRPr="00815F23" w:rsidP="00815F23">
            <w:pPr>
              <w:pStyle w:val="ListBullet2"/>
            </w:pPr>
            <w:r w:rsidRPr="00815F23">
              <w:t>legislation and regulations relating to public land administration, native title, land management and development</w:t>
            </w:r>
          </w:p>
          <w:p w:rsidR="00000000" w:rsidRPr="00815F23" w:rsidP="00815F23">
            <w:pPr>
              <w:pStyle w:val="ListBullet2"/>
            </w:pPr>
            <w:r w:rsidRPr="00815F23">
              <w:t>land tenure and ownership</w:t>
            </w:r>
          </w:p>
          <w:p w:rsidR="00000000" w:rsidRPr="00815F23" w:rsidP="00815F23">
            <w:pPr>
              <w:pStyle w:val="ListBullet2"/>
            </w:pPr>
            <w:r w:rsidRPr="00815F23">
              <w:t>organisational regulations and policies relating to tenure administration</w:t>
            </w:r>
          </w:p>
          <w:p w:rsidR="00000000" w:rsidRPr="00815F23" w:rsidP="00815F23">
            <w:pPr>
              <w:pStyle w:val="ListBullet2"/>
            </w:pPr>
            <w:r w:rsidRPr="00815F23">
              <w:t>organisational polic</w:t>
            </w:r>
            <w:r w:rsidRPr="00815F23">
              <w:t>ies relating to land development</w:t>
            </w:r>
          </w:p>
          <w:p w:rsidR="00000000" w:rsidRPr="00815F23" w:rsidP="00815F23">
            <w:pPr>
              <w:pStyle w:val="ListBullet2"/>
            </w:pPr>
            <w:r w:rsidRPr="00815F23">
              <w:t>organisational polices relating to rental arrears</w:t>
            </w:r>
          </w:p>
          <w:p w:rsidR="00000000" w:rsidRPr="00815F23" w:rsidP="00815F23">
            <w:pPr>
              <w:pStyle w:val="ListBullet2"/>
            </w:pPr>
            <w:r w:rsidRPr="00815F23">
              <w:t>comprehensive knowledge of land title system</w:t>
            </w:r>
          </w:p>
          <w:p w:rsidR="00000000" w:rsidRPr="00815F23" w:rsidP="00815F23">
            <w:pPr>
              <w:pStyle w:val="ListBullet2"/>
            </w:pPr>
            <w:r w:rsidRPr="00815F23">
              <w:t>plan registration and preparation of dealings</w:t>
            </w:r>
          </w:p>
          <w:p w:rsidR="00000000" w:rsidRPr="00815F23" w:rsidP="00815F23">
            <w:pPr>
              <w:pStyle w:val="ListBullet2"/>
            </w:pPr>
            <w:r w:rsidRPr="00815F23">
              <w:t>organisational delegations</w:t>
            </w:r>
          </w:p>
          <w:p w:rsidR="00000000" w:rsidRPr="00815F23" w:rsidP="00815F23">
            <w:pPr>
              <w:pStyle w:val="ListBullet2"/>
            </w:pPr>
            <w:r w:rsidRPr="00815F23">
              <w:t>public sector legislation including occupational health and safety and environment in the context of public land tenure management</w:t>
            </w:r>
          </w:p>
        </w:tc>
      </w:tr>
    </w:tbl>
    <w:p w:rsidR="00000000" w:rsidRPr="00815F23" w:rsidP="00815F23">
      <w:pPr>
        <w:pStyle w:val="BodyText"/>
      </w:pPr>
    </w:p>
    <w:p w:rsidR="00000000" w:rsidRPr="00815F23" w:rsidP="00815F23">
      <w:pPr>
        <w:pStyle w:val="AllowPageBreak"/>
      </w:pPr>
    </w:p>
    <w:p w:rsidR="00000000" w:rsidRPr="00815F23" w:rsidP="00815F23">
      <w:pPr>
        <w:pStyle w:val="Heading1"/>
      </w:pPr>
      <w:bookmarkStart w:id="10" w:name="O_497038"/>
      <w:bookmarkEnd w:id="10"/>
      <w:r w:rsidRPr="00815F23">
        <w:t>Evidence Guide</w:t>
      </w:r>
    </w:p>
    <w:tbl>
      <w:tblPr>
        <w:tblW w:w="9322" w:type="dxa"/>
        <w:tblLayout w:type="fixed"/>
        <w:tblCellMar>
          <w:left w:w="62" w:type="dxa"/>
          <w:right w:w="62" w:type="dxa"/>
        </w:tblCellMar>
        <w:tblLook w:val="0000"/>
      </w:tblPr>
      <w:tblGrid>
        <w:gridCol w:w="2660"/>
        <w:gridCol w:w="6662"/>
      </w:tblGrid>
      <w:tr w:rsidTr="0047452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t>The Evidence Guide specifies the evidence required to demonstrate achievement in the unit o</w:t>
            </w:r>
            <w:r w:rsidRPr="00815F23">
              <w:t>f competency as a whole. It must be read in conjunction with the Unit descriptor, Performance Criteria, the Range Statement and the Assessment Guidelines for the Public Sector Training Package.</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rPr>
                <w:rStyle w:val="SpecialBold"/>
              </w:rPr>
              <w:t>Units to be assessed together</w:t>
            </w:r>
            <w:r w:rsidRPr="00815F23">
              <w:t xml:space="preserve"> </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rPr>
                <w:rStyle w:val="Emphasis"/>
              </w:rPr>
              <w:t>Pre</w:t>
            </w:r>
            <w:r w:rsidRPr="00815F23">
              <w:t>-</w:t>
            </w:r>
            <w:r w:rsidRPr="00815F23">
              <w:rPr>
                <w:rStyle w:val="Emphasis"/>
              </w:rPr>
              <w:t>requisite</w:t>
            </w:r>
            <w:r w:rsidRPr="00815F23">
              <w:t xml:space="preserve"> units that must be achieved prior to this unit:</w:t>
            </w:r>
            <w:r w:rsidRPr="00815F23">
              <w:rPr>
                <w:rStyle w:val="Emphasis"/>
              </w:rPr>
              <w:t>Nil</w:t>
            </w:r>
          </w:p>
          <w:p w:rsidR="00000000" w:rsidRPr="00815F23" w:rsidP="00815F23">
            <w:pPr>
              <w:pStyle w:val="ListBullet2"/>
            </w:pPr>
            <w:r w:rsidRPr="00815F23">
              <w:rPr>
                <w:rStyle w:val="Emphasis"/>
              </w:rPr>
              <w:t>Co</w:t>
            </w:r>
            <w:r w:rsidRPr="00815F23">
              <w:t>-</w:t>
            </w:r>
            <w:r w:rsidRPr="00815F23">
              <w:rPr>
                <w:rStyle w:val="Emphasis"/>
              </w:rPr>
              <w:t>requisite</w:t>
            </w:r>
            <w:r w:rsidRPr="00815F23">
              <w:t xml:space="preserve"> units that must be assessed with this unit:</w:t>
            </w:r>
            <w:r w:rsidRPr="00815F23">
              <w:rPr>
                <w:rStyle w:val="Emphasis"/>
              </w:rPr>
              <w:t>Nil</w:t>
            </w:r>
          </w:p>
          <w:p w:rsidR="00000000" w:rsidRPr="00815F23" w:rsidP="00815F23">
            <w:pPr>
              <w:pStyle w:val="ListBullet2"/>
            </w:pPr>
            <w:r w:rsidRPr="00815F23">
              <w:rPr>
                <w:rStyle w:val="Emphasis"/>
              </w:rPr>
              <w:t>Co</w:t>
            </w:r>
            <w:r w:rsidRPr="00815F23">
              <w:t>-</w:t>
            </w:r>
            <w:r w:rsidRPr="00815F23">
              <w:rPr>
                <w:rStyle w:val="Emphasis"/>
              </w:rPr>
              <w:t>assessed units</w:t>
            </w:r>
            <w:r w:rsidRPr="00815F23">
              <w:t xml:space="preserve"> that may be assessed with this unit to increase the efficiency and realism of the assessment process include, but are not limi</w:t>
            </w:r>
            <w:r w:rsidRPr="00815F23">
              <w:t>ted to:</w:t>
            </w:r>
          </w:p>
          <w:p w:rsidR="00000000" w:rsidRPr="00815F23" w:rsidP="00815F23">
            <w:pPr>
              <w:pStyle w:val="ListBullet3"/>
            </w:pPr>
            <w:r w:rsidRPr="00815F23">
              <w:t>PSPETHC501B Promote the values and ethos of public service</w:t>
            </w:r>
          </w:p>
          <w:p w:rsidR="00000000" w:rsidRPr="00815F23" w:rsidP="00815F23">
            <w:pPr>
              <w:pStyle w:val="ListBullet3"/>
            </w:pPr>
            <w:r w:rsidRPr="00815F23">
              <w:t xml:space="preserve">PSPFIN501A Apply public sector financial policies and processes </w:t>
            </w:r>
          </w:p>
          <w:p w:rsidR="00000000" w:rsidRPr="00815F23" w:rsidP="00815F23">
            <w:pPr>
              <w:pStyle w:val="ListBullet3"/>
            </w:pPr>
            <w:r w:rsidRPr="00815F23">
              <w:t>PSPGOV503B Coordinate resource allocation and usage</w:t>
            </w:r>
          </w:p>
          <w:p w:rsidR="00000000" w:rsidRPr="00815F23" w:rsidP="00815F23">
            <w:pPr>
              <w:pStyle w:val="ListBullet3"/>
            </w:pPr>
            <w:r w:rsidRPr="00815F23">
              <w:t>PSPLAND502A Develop and market public land</w:t>
            </w:r>
          </w:p>
          <w:p w:rsidR="00000000" w:rsidP="00815F23">
            <w:pPr>
              <w:pStyle w:val="ListBullet3"/>
              <w:rPr>
                <w:lang w:val="en-NZ"/>
              </w:rPr>
            </w:pPr>
            <w:r w:rsidRPr="00815F23">
              <w:t>PSPLEGN501B Promote compliance with legislation in the public sector</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t>In addition to integrated demonstration of the elements and their related performance criteria, look for evidence that confirms:</w:t>
            </w:r>
          </w:p>
          <w:p w:rsidR="00000000" w:rsidRPr="00815F23" w:rsidP="00815F23">
            <w:pPr>
              <w:pStyle w:val="ListBullet2"/>
            </w:pPr>
            <w:r w:rsidRPr="00815F23">
              <w:t>the knowledge requirem</w:t>
            </w:r>
            <w:r w:rsidRPr="00815F23">
              <w:t xml:space="preserve">ents of this unit </w:t>
            </w:r>
          </w:p>
          <w:p w:rsidR="00000000" w:rsidRPr="00815F23" w:rsidP="00815F23">
            <w:pPr>
              <w:pStyle w:val="ListBullet2"/>
            </w:pPr>
            <w:r w:rsidRPr="00815F23">
              <w:t>the skill requirements of this unit</w:t>
            </w:r>
          </w:p>
          <w:p w:rsidR="00000000" w:rsidRPr="00815F23" w:rsidP="00815F23">
            <w:pPr>
              <w:pStyle w:val="ListBullet2"/>
            </w:pPr>
            <w:r w:rsidRPr="00815F23">
              <w:t>application of the Employability Skills as they relate to this unit (see Employability Summaries in Qualifications Framework)</w:t>
            </w:r>
          </w:p>
          <w:p w:rsidR="00000000" w:rsidP="00815F23">
            <w:pPr>
              <w:pStyle w:val="ListBullet2"/>
              <w:rPr>
                <w:lang w:val="en-NZ"/>
              </w:rPr>
            </w:pPr>
            <w:r w:rsidRPr="00815F23">
              <w:t>management of public land tenures and applications in a range of (3 or more) contexts (or occasions, over time)</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t>These resources include:</w:t>
            </w:r>
          </w:p>
          <w:p w:rsidR="00000000" w:rsidRPr="00815F23" w:rsidP="00815F23">
            <w:pPr>
              <w:pStyle w:val="ListBullet2"/>
            </w:pPr>
            <w:r w:rsidRPr="00815F23">
              <w:t>legislation, policy, procedures and protocols relating to management of pu</w:t>
            </w:r>
            <w:r w:rsidRPr="00815F23">
              <w:t xml:space="preserve">blic land tenures and applications </w:t>
            </w:r>
          </w:p>
          <w:p w:rsidR="00000000" w:rsidP="00815F23">
            <w:pPr>
              <w:pStyle w:val="ListBullet2"/>
              <w:rPr>
                <w:lang w:val="en-NZ"/>
              </w:rPr>
            </w:pPr>
            <w:r w:rsidRPr="00815F23">
              <w:t>case studies and workplace scenarios to capture the range of situations likely to be encountered when managing public land tenures and applications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t>Valid assessment of this unit requires</w:t>
            </w:r>
            <w:r w:rsidRPr="00815F23">
              <w:t xml:space="preserve">: </w:t>
            </w:r>
          </w:p>
          <w:p w:rsidR="00000000" w:rsidRPr="00815F23" w:rsidP="00815F23">
            <w:pPr>
              <w:pStyle w:val="ListBullet2"/>
            </w:pPr>
            <w:r w:rsidRPr="00815F23">
              <w:t>a workplace environment or one that closely resembles normal work practice and replicates the range of conditions likely to be encountered when managing public land tenures and applications, including coping with difficulties, irregularities and breakd</w:t>
            </w:r>
            <w:r w:rsidRPr="00815F23">
              <w:t>owns in routine</w:t>
            </w:r>
          </w:p>
          <w:p w:rsidR="00000000" w:rsidRPr="00815F23" w:rsidP="00815F23">
            <w:pPr>
              <w:pStyle w:val="ListBullet2"/>
            </w:pPr>
            <w:r w:rsidRPr="00815F23">
              <w:t>management of public land tenures and applications in a range of (3 or more) contexts (or occasions, over time)</w:t>
            </w:r>
          </w:p>
          <w:p w:rsidR="00000000" w:rsidRPr="00815F23" w:rsidP="00815F23">
            <w:pPr>
              <w:pStyle w:val="BodyText"/>
            </w:pPr>
            <w:r w:rsidRPr="00815F23">
              <w:t>Assessment methods should reflect workplace demands, such as literacy, and the needs of particular groups, such as:</w:t>
            </w:r>
          </w:p>
          <w:p w:rsidR="00000000" w:rsidRPr="00815F23" w:rsidP="00815F23">
            <w:pPr>
              <w:pStyle w:val="ListBullet2"/>
            </w:pPr>
            <w:r w:rsidRPr="00815F23">
              <w:t>people with disabilities</w:t>
            </w:r>
          </w:p>
          <w:p w:rsidR="00000000" w:rsidRPr="00815F23" w:rsidP="00815F23">
            <w:pPr>
              <w:pStyle w:val="ListBullet2"/>
            </w:pPr>
            <w:r w:rsidRPr="00815F23">
              <w:t>people from culturally and linguistically diverse backgrounds</w:t>
            </w:r>
          </w:p>
          <w:p w:rsidR="00000000" w:rsidRPr="00815F23" w:rsidP="00815F23">
            <w:pPr>
              <w:pStyle w:val="ListBullet2"/>
            </w:pPr>
            <w:r w:rsidRPr="00815F23">
              <w:t>Aboriginal and Torres Strait Islander people</w:t>
            </w:r>
          </w:p>
          <w:p w:rsidR="00000000" w:rsidRPr="00815F23" w:rsidP="00815F23">
            <w:pPr>
              <w:pStyle w:val="ListBullet2"/>
            </w:pPr>
            <w:r w:rsidRPr="00815F23">
              <w:t>women</w:t>
            </w:r>
          </w:p>
          <w:p w:rsidR="00000000" w:rsidRPr="00815F23" w:rsidP="00815F23">
            <w:pPr>
              <w:pStyle w:val="ListBullet2"/>
            </w:pPr>
            <w:r w:rsidRPr="00815F23">
              <w:t>young people</w:t>
            </w:r>
          </w:p>
          <w:p w:rsidR="00000000" w:rsidRPr="00815F23" w:rsidP="00815F23">
            <w:pPr>
              <w:pStyle w:val="ListBullet2"/>
            </w:pPr>
            <w:r w:rsidRPr="00815F23">
              <w:t>older people</w:t>
            </w:r>
          </w:p>
          <w:p w:rsidR="00000000" w:rsidRPr="00815F23" w:rsidP="00815F23">
            <w:pPr>
              <w:pStyle w:val="ListBullet2"/>
            </w:pPr>
            <w:r w:rsidRPr="00815F23">
              <w:t>people in rural and remote locations</w:t>
            </w:r>
          </w:p>
          <w:p w:rsidR="00000000" w:rsidRPr="00815F23" w:rsidP="00815F23">
            <w:pPr>
              <w:pStyle w:val="BodyText"/>
            </w:pPr>
            <w:r w:rsidRPr="00815F23">
              <w:t>Assessment methods suitable for valid and reliable asse</w:t>
            </w:r>
            <w:r w:rsidRPr="00815F23">
              <w:t xml:space="preserve">ssment of this competency may include, but are not limited to, a combination of 2 or more of: </w:t>
            </w:r>
          </w:p>
          <w:p w:rsidR="00000000" w:rsidRPr="00815F23" w:rsidP="00815F23">
            <w:pPr>
              <w:pStyle w:val="ListBullet2"/>
            </w:pPr>
            <w:r w:rsidRPr="00815F23">
              <w:t>case studies</w:t>
            </w:r>
          </w:p>
          <w:p w:rsidR="00000000" w:rsidRPr="00815F23" w:rsidP="00815F23">
            <w:pPr>
              <w:pStyle w:val="ListBullet2"/>
            </w:pPr>
            <w:r w:rsidRPr="00815F23">
              <w:t xml:space="preserve">portfolios </w:t>
            </w:r>
          </w:p>
          <w:p w:rsidR="00000000" w:rsidRPr="00815F23" w:rsidP="00815F23">
            <w:pPr>
              <w:pStyle w:val="ListBullet2"/>
            </w:pPr>
            <w:r w:rsidRPr="00815F23">
              <w:t>questioning</w:t>
            </w:r>
          </w:p>
          <w:p w:rsidR="00000000" w:rsidRPr="00815F23" w:rsidP="00815F23">
            <w:pPr>
              <w:pStyle w:val="ListBullet2"/>
            </w:pPr>
            <w:r w:rsidRPr="00815F23">
              <w:t>scenarios</w:t>
            </w:r>
          </w:p>
          <w:p w:rsidR="00000000" w:rsidRPr="00815F23" w:rsidP="00815F23">
            <w:pPr>
              <w:pStyle w:val="ListBullet2"/>
            </w:pPr>
            <w:r w:rsidRPr="00815F23">
              <w:t>simulation or role plays</w:t>
            </w:r>
          </w:p>
          <w:p w:rsidR="00000000" w:rsidP="00815F23">
            <w:pPr>
              <w:pStyle w:val="ListBullet2"/>
              <w:rPr>
                <w:lang w:val="en-NZ"/>
              </w:rPr>
            </w:pPr>
            <w:r w:rsidRPr="00815F23">
              <w:t xml:space="preserve">authenticated evidence from the workplace and/or training courses   </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BodyText"/>
            </w:pPr>
            <w:r w:rsidRPr="00815F23">
              <w:t>Evidence must be gathered over time in a range of contexts to ensure the person can achieve the unit outcome and apply the competency in different situations or environments</w:t>
            </w:r>
          </w:p>
        </w:tc>
      </w:tr>
    </w:tbl>
    <w:p w:rsidR="00000000" w:rsidRPr="00815F23" w:rsidP="00815F23">
      <w:pPr>
        <w:pStyle w:val="BodyText"/>
      </w:pPr>
    </w:p>
    <w:p w:rsidR="00000000" w:rsidRPr="00815F23" w:rsidP="00815F23">
      <w:pPr>
        <w:pStyle w:val="AllowPageBreak"/>
      </w:pPr>
    </w:p>
    <w:p w:rsidR="00000000" w:rsidRPr="00815F23" w:rsidP="00815F23">
      <w:pPr>
        <w:pStyle w:val="Heading1"/>
      </w:pPr>
      <w:bookmarkStart w:id="11" w:name="O_497043"/>
      <w:bookmarkEnd w:id="11"/>
      <w:r w:rsidRPr="00815F23">
        <w:t>Range Statement</w:t>
      </w:r>
    </w:p>
    <w:tbl>
      <w:tblPr>
        <w:tblW w:w="9322" w:type="dxa"/>
        <w:tblLayout w:type="fixed"/>
        <w:tblCellMar>
          <w:left w:w="62" w:type="dxa"/>
          <w:right w:w="62" w:type="dxa"/>
        </w:tblCellMar>
        <w:tblLook w:val="0000"/>
      </w:tblPr>
      <w:tblGrid>
        <w:gridCol w:w="2660"/>
        <w:gridCol w:w="6662"/>
      </w:tblGrid>
      <w:tr w:rsidTr="00474527">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t>The Range Stateme</w:t>
            </w:r>
            <w:r w:rsidRPr="00815F23">
              <w:t>nt provides information about the context in which the unit of competency is carried out. The variables cater for differences between States and Territories and the Commonwealth, and between organisations and workplaces. They allow for different work requi</w:t>
            </w:r>
            <w:r w:rsidRPr="00815F23">
              <w:t>rements, work practices and knowledge. The Range Statement also provides a focus for assessment. It relates to the unit as a whole. Text in</w:t>
            </w:r>
            <w:r w:rsidRPr="00815F23">
              <w:rPr>
                <w:rStyle w:val="BoldandItalics"/>
              </w:rPr>
              <w:t xml:space="preserve"> bold italics </w:t>
            </w:r>
            <w:r w:rsidRPr="00815F23">
              <w:t>in the Performance Criteria is explained here.</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Options or solution</w:t>
            </w:r>
            <w:r w:rsidRPr="00815F23">
              <w:t>s may include: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payment plans</w:t>
            </w:r>
          </w:p>
          <w:p w:rsidR="00000000" w:rsidRPr="00815F23" w:rsidP="00815F23">
            <w:pPr>
              <w:pStyle w:val="ListBullet2"/>
            </w:pPr>
            <w:r w:rsidRPr="00815F23">
              <w:t>forfeiture of tenure</w:t>
            </w:r>
          </w:p>
          <w:p w:rsidR="00000000" w:rsidRPr="00815F23" w:rsidP="00815F23">
            <w:pPr>
              <w:pStyle w:val="ListBullet2"/>
            </w:pPr>
            <w:r w:rsidRPr="00815F23">
              <w:t>waiver of rental</w:t>
            </w:r>
          </w:p>
          <w:p w:rsidR="00000000" w:rsidRPr="00815F23" w:rsidP="00815F23">
            <w:pPr>
              <w:pStyle w:val="ListBullet2"/>
            </w:pPr>
            <w:r w:rsidRPr="00815F23">
              <w:t xml:space="preserve">waiver of fees </w:t>
            </w:r>
          </w:p>
          <w:p w:rsidR="00000000" w:rsidRPr="00815F23" w:rsidP="00815F23">
            <w:pPr>
              <w:pStyle w:val="ListBullet2"/>
            </w:pPr>
            <w:r w:rsidRPr="00815F23">
              <w:t>deferral of payments</w:t>
            </w:r>
          </w:p>
          <w:p w:rsidR="00000000" w:rsidRPr="00815F23" w:rsidP="00815F23">
            <w:pPr>
              <w:pStyle w:val="ListBullet2"/>
            </w:pPr>
            <w:r w:rsidRPr="00815F23">
              <w:t>rent rebate</w:t>
            </w:r>
          </w:p>
          <w:p w:rsidR="00000000" w:rsidRPr="00815F23" w:rsidP="00815F23">
            <w:pPr>
              <w:pStyle w:val="ListBullet2"/>
            </w:pPr>
            <w:r w:rsidRPr="00815F23">
              <w:t>arrears notice</w:t>
            </w:r>
          </w:p>
          <w:p w:rsidR="00000000" w:rsidRPr="00815F23" w:rsidP="00815F23">
            <w:pPr>
              <w:pStyle w:val="ListBullet2"/>
            </w:pPr>
            <w:r w:rsidRPr="00815F23">
              <w:t>writs</w:t>
            </w:r>
          </w:p>
          <w:p w:rsidR="00000000" w:rsidP="00815F23">
            <w:pPr>
              <w:pStyle w:val="ListBullet2"/>
              <w:rPr>
                <w:lang w:val="en-NZ"/>
              </w:rPr>
            </w:pPr>
            <w:r w:rsidRPr="00815F23">
              <w:t>judgments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Organisational procedures</w:t>
            </w:r>
            <w:r w:rsidRPr="00815F23">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regulatory requirements</w:t>
            </w:r>
          </w:p>
          <w:p w:rsidR="00000000" w:rsidRPr="00815F23" w:rsidP="00815F23">
            <w:pPr>
              <w:pStyle w:val="ListBullet2"/>
            </w:pPr>
            <w:r w:rsidRPr="00815F23">
              <w:t>industry practices</w:t>
            </w:r>
          </w:p>
          <w:p w:rsidR="00000000" w:rsidP="00815F23">
            <w:pPr>
              <w:pStyle w:val="ListBullet2"/>
              <w:rPr>
                <w:lang w:val="en-NZ"/>
              </w:rPr>
            </w:pPr>
            <w:r w:rsidRPr="00815F23">
              <w:t>manual or electronic applications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Organisational procedures</w:t>
            </w:r>
            <w:r w:rsidRPr="00815F23">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office practice guidelines</w:t>
            </w:r>
          </w:p>
          <w:p w:rsidR="00000000" w:rsidRPr="00815F23" w:rsidP="00815F23">
            <w:pPr>
              <w:pStyle w:val="ListBullet2"/>
            </w:pPr>
            <w:r w:rsidRPr="00815F23">
              <w:t>workplace notices</w:t>
            </w:r>
          </w:p>
          <w:p w:rsidR="00000000" w:rsidP="00815F23">
            <w:pPr>
              <w:pStyle w:val="ListBullet2"/>
              <w:rPr>
                <w:lang w:val="en-NZ"/>
              </w:rPr>
            </w:pPr>
            <w:r w:rsidRPr="00815F23">
              <w:t>computer training manuals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 xml:space="preserve">Issues </w:t>
            </w:r>
            <w:r w:rsidRPr="00815F23">
              <w:t>that require liaison or negotiation may be: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rental</w:t>
            </w:r>
          </w:p>
          <w:p w:rsidR="00000000" w:rsidRPr="00815F23" w:rsidP="00815F23">
            <w:pPr>
              <w:pStyle w:val="ListBullet2"/>
            </w:pPr>
            <w:r w:rsidRPr="00815F23">
              <w:t>valuation</w:t>
            </w:r>
          </w:p>
          <w:p w:rsidR="00000000" w:rsidRPr="00815F23" w:rsidP="00815F23">
            <w:pPr>
              <w:pStyle w:val="ListBullet2"/>
            </w:pPr>
            <w:r w:rsidRPr="00815F23">
              <w:t>purchase price</w:t>
            </w:r>
          </w:p>
          <w:p w:rsidR="00000000" w:rsidRPr="00815F23" w:rsidP="00815F23">
            <w:pPr>
              <w:pStyle w:val="ListBullet2"/>
            </w:pPr>
            <w:r w:rsidRPr="00815F23">
              <w:t>conditions</w:t>
            </w:r>
          </w:p>
          <w:p w:rsidR="00000000" w:rsidRPr="00815F23" w:rsidP="00815F23">
            <w:pPr>
              <w:pStyle w:val="ListBullet2"/>
            </w:pPr>
            <w:r w:rsidRPr="00815F23">
              <w:t>covenants</w:t>
            </w:r>
          </w:p>
          <w:p w:rsidR="00000000" w:rsidRPr="00815F23" w:rsidP="00815F23">
            <w:pPr>
              <w:pStyle w:val="ListBullet2"/>
            </w:pPr>
            <w:r w:rsidRPr="00815F23">
              <w:t>fencing</w:t>
            </w:r>
          </w:p>
          <w:p w:rsidR="00000000" w:rsidP="00815F23">
            <w:pPr>
              <w:pStyle w:val="ListBullet2"/>
              <w:rPr>
                <w:lang w:val="en-NZ"/>
              </w:rPr>
            </w:pPr>
            <w:r w:rsidRPr="00815F23">
              <w:t>access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 xml:space="preserve">Stakeholders </w:t>
            </w:r>
            <w:r w:rsidRPr="00815F23">
              <w:t>may be: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solicitors</w:t>
            </w:r>
          </w:p>
          <w:p w:rsidR="00000000" w:rsidRPr="00815F23" w:rsidP="00815F23">
            <w:pPr>
              <w:pStyle w:val="ListBullet2"/>
            </w:pPr>
            <w:r w:rsidRPr="00815F23">
              <w:t>government authorities</w:t>
            </w:r>
          </w:p>
          <w:p w:rsidR="00000000" w:rsidRPr="00815F23" w:rsidP="00815F23">
            <w:pPr>
              <w:pStyle w:val="ListBullet2"/>
            </w:pPr>
            <w:r w:rsidRPr="00815F23">
              <w:t>Local Government</w:t>
            </w:r>
          </w:p>
          <w:p w:rsidR="00000000" w:rsidP="00815F23">
            <w:pPr>
              <w:pStyle w:val="ListBullet2"/>
              <w:rPr>
                <w:lang w:val="en-NZ"/>
              </w:rPr>
            </w:pPr>
            <w:r w:rsidRPr="00815F23">
              <w:t xml:space="preserve">tenure holders </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Appropriate arbitrator</w:t>
            </w:r>
            <w:r w:rsidRPr="00815F2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mediator</w:t>
            </w:r>
          </w:p>
          <w:p w:rsidR="00000000" w:rsidRPr="00815F23" w:rsidP="00815F23">
            <w:pPr>
              <w:pStyle w:val="ListBullet2"/>
            </w:pPr>
            <w:r w:rsidRPr="00815F23">
              <w:t>panel</w:t>
            </w:r>
          </w:p>
          <w:p w:rsidR="00000000" w:rsidRPr="00815F23" w:rsidP="00815F23">
            <w:pPr>
              <w:pStyle w:val="ListBullet2"/>
            </w:pPr>
            <w:r w:rsidRPr="00815F23">
              <w:t>land board</w:t>
            </w:r>
          </w:p>
          <w:p w:rsidR="00000000" w:rsidRPr="00815F23" w:rsidP="00815F23">
            <w:pPr>
              <w:pStyle w:val="ListBullet2"/>
            </w:pPr>
            <w:r w:rsidRPr="00815F23">
              <w:t>land court</w:t>
            </w:r>
          </w:p>
          <w:p w:rsidR="00000000" w:rsidRPr="00815F23" w:rsidP="00815F23">
            <w:pPr>
              <w:pStyle w:val="ListBullet2"/>
            </w:pPr>
            <w:r w:rsidRPr="00815F23">
              <w:t>land and environment court</w:t>
            </w:r>
          </w:p>
          <w:p w:rsidR="00000000" w:rsidP="00815F23">
            <w:pPr>
              <w:pStyle w:val="ListBullet2"/>
              <w:rPr>
                <w:lang w:val="en-NZ"/>
              </w:rPr>
            </w:pPr>
            <w:r w:rsidRPr="00815F23">
              <w:t>auditor</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Legal requirements</w:t>
            </w:r>
            <w:r w:rsidRPr="00815F2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fees</w:t>
            </w:r>
          </w:p>
          <w:p w:rsidR="00000000" w:rsidRPr="00815F23" w:rsidP="00815F23">
            <w:pPr>
              <w:pStyle w:val="ListBullet2"/>
            </w:pPr>
            <w:r w:rsidRPr="00815F23">
              <w:t>native title</w:t>
            </w:r>
          </w:p>
          <w:p w:rsidR="00000000" w:rsidRPr="00815F23" w:rsidP="00815F23">
            <w:pPr>
              <w:pStyle w:val="ListBullet2"/>
            </w:pPr>
            <w:r w:rsidRPr="00815F23">
              <w:t xml:space="preserve">environmental </w:t>
            </w:r>
          </w:p>
          <w:p w:rsidR="00000000" w:rsidRPr="00815F23" w:rsidP="00815F23">
            <w:pPr>
              <w:pStyle w:val="ListBullet2"/>
            </w:pPr>
            <w:r w:rsidRPr="00815F23">
              <w:t>community use</w:t>
            </w:r>
          </w:p>
          <w:p w:rsidR="00000000" w:rsidP="00815F23">
            <w:pPr>
              <w:pStyle w:val="ListBullet2"/>
              <w:rPr>
                <w:lang w:val="en-NZ"/>
              </w:rPr>
            </w:pPr>
            <w:r w:rsidRPr="00815F23">
              <w:t>scheduled forums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Departmental and government policy</w:t>
            </w:r>
            <w:r w:rsidRPr="00815F23">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organisational guidelines</w:t>
            </w:r>
          </w:p>
          <w:p w:rsidR="00000000" w:rsidRPr="00815F23" w:rsidP="00815F23">
            <w:pPr>
              <w:pStyle w:val="ListBullet2"/>
            </w:pPr>
            <w:r w:rsidRPr="00815F23">
              <w:t>executive directives</w:t>
            </w:r>
          </w:p>
          <w:p w:rsidR="00000000" w:rsidP="00815F23">
            <w:pPr>
              <w:pStyle w:val="ListBullet2"/>
              <w:rPr>
                <w:lang w:val="en-NZ"/>
              </w:rPr>
            </w:pPr>
            <w:r w:rsidRPr="00815F23">
              <w:t>departmental/unit/organisational memos/circulars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Development applications</w:t>
            </w:r>
            <w:r w:rsidRPr="00815F23">
              <w:t xml:space="preserve"> may be for:</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extractive industry</w:t>
            </w:r>
          </w:p>
          <w:p w:rsidR="00000000" w:rsidRPr="00815F23" w:rsidP="00815F23">
            <w:pPr>
              <w:pStyle w:val="ListBullet2"/>
            </w:pPr>
            <w:r w:rsidRPr="00815F23">
              <w:t>agricultural development</w:t>
            </w:r>
          </w:p>
          <w:p w:rsidR="00000000" w:rsidRPr="00815F23" w:rsidP="00815F23">
            <w:pPr>
              <w:pStyle w:val="ListBullet2"/>
            </w:pPr>
            <w:r w:rsidRPr="00815F23">
              <w:t>commercial development</w:t>
            </w:r>
          </w:p>
          <w:p w:rsidR="00000000" w:rsidRPr="00815F23" w:rsidP="00815F23">
            <w:pPr>
              <w:pStyle w:val="ListBullet2"/>
            </w:pPr>
            <w:r w:rsidRPr="00815F23">
              <w:t>industrial development</w:t>
            </w:r>
          </w:p>
          <w:p w:rsidR="00000000" w:rsidRPr="00815F23" w:rsidP="00815F23">
            <w:pPr>
              <w:pStyle w:val="ListBullet2"/>
            </w:pPr>
            <w:r w:rsidRPr="00815F23">
              <w:t>subdivision</w:t>
            </w:r>
          </w:p>
          <w:p w:rsidR="00000000" w:rsidP="00815F23">
            <w:pPr>
              <w:pStyle w:val="ListBullet2"/>
              <w:rPr>
                <w:lang w:val="en-NZ"/>
              </w:rPr>
            </w:pPr>
            <w:r w:rsidRPr="00815F23">
              <w:t>utilities</w:t>
            </w:r>
          </w:p>
        </w:tc>
      </w:tr>
      <w:tr w:rsidTr="00474527">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15F23">
            <w:pPr>
              <w:pStyle w:val="BodyText"/>
              <w:rPr>
                <w:lang w:val="en-NZ"/>
              </w:rPr>
            </w:pPr>
            <w:r w:rsidRPr="00815F23">
              <w:rPr>
                <w:rStyle w:val="BoldandItalics"/>
              </w:rPr>
              <w:t>Organisational best practice requirements</w:t>
            </w:r>
            <w:r w:rsidRPr="00815F23">
              <w:t xml:space="preserve"> may be:</w:t>
            </w:r>
          </w:p>
        </w:tc>
        <w:tc>
          <w:tcPr>
            <w:tcW w:w="6662" w:type="dxa"/>
            <w:tcBorders>
              <w:top w:val="nil"/>
              <w:left w:val="nil"/>
              <w:bottom w:val="nil"/>
              <w:right w:val="nil"/>
            </w:tcBorders>
            <w:tcMar>
              <w:top w:w="0" w:type="dxa"/>
              <w:left w:w="62" w:type="dxa"/>
              <w:bottom w:w="0" w:type="dxa"/>
              <w:right w:w="62" w:type="dxa"/>
            </w:tcMar>
          </w:tcPr>
          <w:p w:rsidR="00000000" w:rsidRPr="00815F23" w:rsidP="00815F23">
            <w:pPr>
              <w:pStyle w:val="ListBullet2"/>
            </w:pPr>
            <w:r w:rsidRPr="00815F23">
              <w:t>quality client service</w:t>
            </w:r>
          </w:p>
          <w:p w:rsidR="00000000" w:rsidRPr="00815F23" w:rsidP="00815F23">
            <w:pPr>
              <w:pStyle w:val="ListBullet2"/>
            </w:pPr>
            <w:r w:rsidRPr="00815F23">
              <w:t>quality system documentation</w:t>
            </w:r>
          </w:p>
        </w:tc>
      </w:tr>
    </w:tbl>
    <w:p w:rsidR="00474527" w:rsidP="00815F23">
      <w:pPr>
        <w:pStyle w:val="BodyText"/>
      </w:pPr>
    </w:p>
    <w:p w:rsidR="00474527" w:rsidP="00815F23">
      <w:pPr>
        <w:pStyle w:val="BodyText"/>
      </w:pPr>
    </w:p>
    <w:p w:rsidR="00000000" w:rsidRPr="00815F23" w:rsidP="00815F23">
      <w:pPr>
        <w:pStyle w:val="Heading1"/>
      </w:pPr>
      <w:bookmarkStart w:id="12" w:name="O_497037"/>
      <w:bookmarkEnd w:id="12"/>
      <w:r w:rsidRPr="00815F23">
        <w:t>Unit Sector(s)</w:t>
      </w:r>
    </w:p>
    <w:p w:rsidR="00000000" w:rsidRPr="00815F23" w:rsidP="00815F23">
      <w:pPr>
        <w:pStyle w:val="BodyText"/>
      </w:pPr>
      <w:r w:rsidRPr="00815F23">
        <w:t>Not applicable.</w:t>
      </w:r>
    </w:p>
    <w:p w:rsidR="00000000" w:rsidRPr="00815F23" w:rsidP="00815F23">
      <w:pPr>
        <w:pStyle w:val="AllowPageBreak"/>
      </w:pPr>
    </w:p>
    <w:p w:rsidR="00000000" w:rsidRPr="00815F23" w:rsidP="00815F23">
      <w:pPr>
        <w:pStyle w:val="Heading1"/>
      </w:pPr>
      <w:bookmarkStart w:id="13" w:name="O_497049"/>
      <w:bookmarkEnd w:id="13"/>
      <w:r w:rsidRPr="00815F23">
        <w:t>Competency field</w:t>
      </w:r>
    </w:p>
    <w:p w:rsidR="00000000" w:rsidRPr="00815F23" w:rsidP="00815F23">
      <w:pPr>
        <w:pStyle w:val="BodyText"/>
      </w:pPr>
      <w:r w:rsidRPr="00815F23">
        <w:t>Public Land Administration.</w:t>
      </w:r>
    </w:p>
    <w:p w:rsidR="00000000" w:rsidRPr="00815F23" w:rsidP="00815F23"/>
    <w:sectPr w:rsidSect="00815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4527" w:rsidP="00474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527" w:rsidP="00815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4527" w:rsidP="00815F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74527" w:rsidP="00815F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23" w:rsidRPr="00474527" w:rsidP="004745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527" w:rsidRPr="002D2AF8" w:rsidP="00815F23">
    <w:pPr>
      <w:pStyle w:val="Header"/>
      <w:framePr w:wrap="around"/>
    </w:pPr>
    <w:r>
      <w:fldChar w:fldCharType="begin"/>
    </w:r>
    <w:r>
      <w:instrText xml:space="preserve"> TITLE   \* MERGEFORMAT </w:instrText>
    </w:r>
    <w:r>
      <w:fldChar w:fldCharType="separate"/>
    </w:r>
    <w:r>
      <w:t>PSPLAND504A Manage public land tenures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74527" w:rsidP="00815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CCC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B004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F23"/>
    <w:pPr>
      <w:spacing w:before="360" w:after="60"/>
      <w:outlineLvl w:val="0"/>
    </w:pPr>
    <w:rPr>
      <w:sz w:val="32"/>
    </w:rPr>
  </w:style>
  <w:style w:type="paragraph" w:styleId="Heading2">
    <w:name w:val="heading 2"/>
    <w:basedOn w:val="HeadingBase"/>
    <w:next w:val="BodyText"/>
    <w:link w:val="Heading2Char"/>
    <w:qFormat/>
    <w:rsid w:val="00815F23"/>
    <w:pPr>
      <w:keepLines/>
      <w:spacing w:before="240" w:after="120"/>
      <w:outlineLvl w:val="1"/>
    </w:pPr>
    <w:rPr>
      <w:sz w:val="28"/>
      <w:szCs w:val="40"/>
    </w:rPr>
  </w:style>
  <w:style w:type="paragraph" w:styleId="Heading3">
    <w:name w:val="heading 3"/>
    <w:basedOn w:val="HeadingBase"/>
    <w:next w:val="BodyText"/>
    <w:link w:val="Heading3Char"/>
    <w:qFormat/>
    <w:rsid w:val="00815F23"/>
    <w:pPr>
      <w:spacing w:before="180" w:after="120"/>
      <w:outlineLvl w:val="2"/>
    </w:pPr>
    <w:rPr>
      <w:spacing w:val="-10"/>
      <w:kern w:val="32"/>
    </w:rPr>
  </w:style>
  <w:style w:type="paragraph" w:styleId="Heading4">
    <w:name w:val="heading 4"/>
    <w:basedOn w:val="HeadingBase"/>
    <w:next w:val="BodyText"/>
    <w:link w:val="Heading4Char"/>
    <w:qFormat/>
    <w:rsid w:val="00815F23"/>
    <w:pPr>
      <w:spacing w:before="160" w:after="120"/>
      <w:outlineLvl w:val="3"/>
    </w:pPr>
    <w:rPr>
      <w:sz w:val="22"/>
    </w:rPr>
  </w:style>
  <w:style w:type="paragraph" w:styleId="Heading5">
    <w:name w:val="heading 5"/>
    <w:basedOn w:val="HeadingBase"/>
    <w:next w:val="Normal"/>
    <w:link w:val="Heading5Char"/>
    <w:qFormat/>
    <w:rsid w:val="00815F23"/>
    <w:pPr>
      <w:spacing w:before="80"/>
      <w:outlineLvl w:val="4"/>
    </w:pPr>
    <w:rPr>
      <w:color w:val="918585"/>
      <w:sz w:val="20"/>
    </w:rPr>
  </w:style>
  <w:style w:type="paragraph" w:styleId="Heading6">
    <w:name w:val="heading 6"/>
    <w:basedOn w:val="HeadingBase"/>
    <w:next w:val="Normal"/>
    <w:link w:val="Heading6Char"/>
    <w:qFormat/>
    <w:rsid w:val="00815F23"/>
    <w:pPr>
      <w:spacing w:before="60"/>
      <w:outlineLvl w:val="5"/>
    </w:pPr>
    <w:rPr>
      <w:color w:val="918585"/>
      <w:sz w:val="20"/>
    </w:rPr>
  </w:style>
  <w:style w:type="paragraph" w:styleId="Heading7">
    <w:name w:val="heading 7"/>
    <w:basedOn w:val="Normal"/>
    <w:next w:val="Normal"/>
    <w:link w:val="Heading7Char"/>
    <w:qFormat/>
    <w:rsid w:val="00815F23"/>
    <w:pPr>
      <w:ind w:left="720"/>
      <w:outlineLvl w:val="6"/>
    </w:pPr>
    <w:rPr>
      <w:i/>
    </w:rPr>
  </w:style>
  <w:style w:type="paragraph" w:styleId="Heading8">
    <w:name w:val="heading 8"/>
    <w:basedOn w:val="Normal"/>
    <w:next w:val="Normal"/>
    <w:link w:val="Heading8Char"/>
    <w:qFormat/>
    <w:rsid w:val="00815F23"/>
    <w:pPr>
      <w:ind w:left="720"/>
      <w:outlineLvl w:val="7"/>
    </w:pPr>
    <w:rPr>
      <w:i/>
    </w:rPr>
  </w:style>
  <w:style w:type="paragraph" w:styleId="Heading9">
    <w:name w:val="heading 9"/>
    <w:basedOn w:val="Normal"/>
    <w:next w:val="Normal"/>
    <w:link w:val="Heading9Char"/>
    <w:qFormat/>
    <w:rsid w:val="00815F23"/>
    <w:pPr>
      <w:ind w:left="720"/>
      <w:outlineLvl w:val="8"/>
    </w:pPr>
    <w:rPr>
      <w:i/>
    </w:rPr>
  </w:style>
  <w:style w:type="character" w:default="1" w:styleId="DefaultParagraphFont">
    <w:name w:val="Default Paragraph Font"/>
    <w:uiPriority w:val="1"/>
    <w:unhideWhenUsed/>
    <w:rsid w:val="00815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F23"/>
  </w:style>
  <w:style w:type="character" w:customStyle="1" w:styleId="Heading1Char">
    <w:name w:val="Heading 1 Char"/>
    <w:basedOn w:val="DefaultParagraphFont"/>
    <w:link w:val="Heading1"/>
    <w:rsid w:val="00815F23"/>
    <w:rPr>
      <w:rFonts w:ascii="Times New Roman" w:eastAsia="Times New Roman" w:hAnsi="Times New Roman" w:cs="Times New Roman"/>
      <w:b/>
      <w:sz w:val="32"/>
      <w:szCs w:val="20"/>
      <w:lang w:eastAsia="en-US"/>
    </w:rPr>
  </w:style>
  <w:style w:type="paragraph" w:styleId="BodyText">
    <w:name w:val="Body Text"/>
    <w:basedOn w:val="Normal"/>
    <w:link w:val="BodyTextChar"/>
    <w:rsid w:val="00815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F23"/>
    <w:rPr>
      <w:rFonts w:ascii="Times New Roman" w:eastAsia="Times New Roman" w:hAnsi="Times New Roman" w:cs="Times New Roman"/>
      <w:sz w:val="24"/>
      <w:lang w:eastAsia="en-US"/>
    </w:rPr>
  </w:style>
  <w:style w:type="paragraph" w:styleId="Footer">
    <w:name w:val="footer"/>
    <w:basedOn w:val="Normal"/>
    <w:link w:val="FooterChar"/>
    <w:rsid w:val="00815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F23"/>
    <w:rPr>
      <w:rFonts w:ascii="Times New Roman" w:eastAsia="Times New Roman" w:hAnsi="Times New Roman" w:cs="Times New Roman"/>
      <w:sz w:val="16"/>
      <w:lang w:eastAsia="en-US"/>
    </w:rPr>
  </w:style>
  <w:style w:type="paragraph" w:styleId="List">
    <w:name w:val="List"/>
    <w:basedOn w:val="BodyText"/>
    <w:next w:val="BodyText"/>
    <w:rsid w:val="00815F23"/>
    <w:pPr>
      <w:tabs>
        <w:tab w:val="left" w:pos="340"/>
      </w:tabs>
      <w:spacing w:before="60" w:after="60"/>
      <w:ind w:left="340" w:hanging="340"/>
    </w:pPr>
  </w:style>
  <w:style w:type="character" w:customStyle="1" w:styleId="SpecialBold">
    <w:name w:val="Special Bold"/>
    <w:basedOn w:val="DefaultParagraphFont"/>
    <w:rsid w:val="00815F23"/>
    <w:rPr>
      <w:b/>
      <w:spacing w:val="0"/>
    </w:rPr>
  </w:style>
  <w:style w:type="paragraph" w:styleId="ListBullet2">
    <w:name w:val="List Bullet 2"/>
    <w:basedOn w:val="List2"/>
    <w:rsid w:val="00815F23"/>
    <w:pPr>
      <w:numPr>
        <w:numId w:val="14"/>
      </w:numPr>
      <w:tabs>
        <w:tab w:val="clear" w:pos="680"/>
      </w:tabs>
    </w:pPr>
  </w:style>
  <w:style w:type="character" w:styleId="Emphasis">
    <w:name w:val="Emphasis"/>
    <w:basedOn w:val="DefaultParagraphFont"/>
    <w:qFormat/>
    <w:rsid w:val="00815F23"/>
    <w:rPr>
      <w:i/>
    </w:rPr>
  </w:style>
  <w:style w:type="paragraph" w:customStyle="1" w:styleId="SuperHeading">
    <w:name w:val="SuperHeading"/>
    <w:basedOn w:val="Normal"/>
    <w:rsid w:val="00815F23"/>
    <w:pPr>
      <w:spacing w:before="240" w:after="120"/>
      <w:outlineLvl w:val="0"/>
    </w:pPr>
    <w:rPr>
      <w:rFonts w:ascii="Times New Roman" w:hAnsi="Times New Roman"/>
      <w:b/>
      <w:sz w:val="28"/>
    </w:rPr>
  </w:style>
  <w:style w:type="paragraph" w:customStyle="1" w:styleId="AllowPageBreak">
    <w:name w:val="AllowPageBreak"/>
    <w:rsid w:val="00815F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5F23"/>
    <w:pPr>
      <w:numPr>
        <w:numId w:val="2"/>
      </w:numPr>
      <w:tabs>
        <w:tab w:val="clear" w:pos="1021"/>
      </w:tabs>
      <w:ind w:left="1037" w:hanging="357"/>
    </w:pPr>
  </w:style>
  <w:style w:type="character" w:customStyle="1" w:styleId="BoldandItalics">
    <w:name w:val="Bold and Italics"/>
    <w:qFormat/>
    <w:rsid w:val="00815F23"/>
    <w:rPr>
      <w:b/>
      <w:i/>
      <w:u w:val="none"/>
    </w:rPr>
  </w:style>
  <w:style w:type="character" w:customStyle="1" w:styleId="Heading2Char">
    <w:name w:val="Heading 2 Char"/>
    <w:basedOn w:val="DefaultParagraphFont"/>
    <w:link w:val="Heading2"/>
    <w:rsid w:val="00815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F23"/>
    <w:rPr>
      <w:rFonts w:ascii="Courier New" w:eastAsia="Times New Roman" w:hAnsi="Courier New" w:cs="Times New Roman"/>
      <w:i/>
      <w:szCs w:val="20"/>
      <w:lang w:eastAsia="en-US"/>
    </w:rPr>
  </w:style>
  <w:style w:type="paragraph" w:customStyle="1" w:styleId="HeadingBase">
    <w:name w:val="Heading Base"/>
    <w:rsid w:val="00815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F23"/>
    <w:pPr>
      <w:tabs>
        <w:tab w:val="right" w:leader="dot" w:pos="9072"/>
      </w:tabs>
      <w:ind w:left="567"/>
    </w:pPr>
    <w:rPr>
      <w:szCs w:val="22"/>
    </w:rPr>
  </w:style>
  <w:style w:type="paragraph" w:customStyle="1" w:styleId="TOCBase">
    <w:name w:val="TOC Base"/>
    <w:rsid w:val="00815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F23"/>
    <w:pPr>
      <w:tabs>
        <w:tab w:val="right" w:leader="dot" w:pos="9072"/>
      </w:tabs>
      <w:spacing w:before="40" w:after="40"/>
      <w:ind w:left="284"/>
    </w:pPr>
    <w:rPr>
      <w:rFonts w:ascii="Times New Roman" w:hAnsi="Times New Roman"/>
    </w:rPr>
  </w:style>
  <w:style w:type="paragraph" w:styleId="TOC1">
    <w:name w:val="toc 1"/>
    <w:basedOn w:val="TOCBase"/>
    <w:next w:val="Normal"/>
    <w:rsid w:val="00815F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F23"/>
    <w:pPr>
      <w:spacing w:before="5040"/>
      <w:jc w:val="center"/>
    </w:pPr>
    <w:rPr>
      <w:sz w:val="48"/>
      <w:szCs w:val="72"/>
      <w:lang w:val="en-US"/>
    </w:rPr>
  </w:style>
  <w:style w:type="character" w:customStyle="1" w:styleId="TitleChar">
    <w:name w:val="Title Char"/>
    <w:basedOn w:val="DefaultParagraphFont"/>
    <w:link w:val="Title"/>
    <w:rsid w:val="00815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F23"/>
    <w:pPr>
      <w:tabs>
        <w:tab w:val="left" w:pos="3600"/>
        <w:tab w:val="left" w:pos="3958"/>
      </w:tabs>
    </w:pPr>
  </w:style>
  <w:style w:type="paragraph" w:styleId="ListBullet">
    <w:name w:val="List Bullet"/>
    <w:basedOn w:val="List"/>
    <w:rsid w:val="00815F23"/>
    <w:pPr>
      <w:numPr>
        <w:numId w:val="13"/>
      </w:numPr>
      <w:tabs>
        <w:tab w:val="clear" w:pos="340"/>
      </w:tabs>
      <w:spacing w:before="40" w:after="40"/>
    </w:pPr>
  </w:style>
  <w:style w:type="paragraph" w:customStyle="1" w:styleId="Note">
    <w:name w:val="Note"/>
    <w:basedOn w:val="BodyText"/>
    <w:rsid w:val="00815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F23"/>
    <w:pPr>
      <w:framePr w:wrap="auto" w:hAnchor="text" w:y="6049"/>
    </w:pPr>
    <w:rPr>
      <w:color w:val="000000"/>
      <w:sz w:val="40"/>
    </w:rPr>
  </w:style>
  <w:style w:type="paragraph" w:customStyle="1" w:styleId="TOCTitle">
    <w:name w:val="TOCTitle"/>
    <w:basedOn w:val="Heading1"/>
    <w:rsid w:val="00815F23"/>
    <w:pPr>
      <w:spacing w:after="240"/>
      <w:jc w:val="center"/>
      <w:outlineLvl w:val="9"/>
    </w:pPr>
    <w:rPr>
      <w:caps/>
    </w:rPr>
  </w:style>
  <w:style w:type="paragraph" w:customStyle="1" w:styleId="Version">
    <w:name w:val="Version"/>
    <w:rsid w:val="00815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F23"/>
    <w:pPr>
      <w:keepNext w:val="0"/>
      <w:tabs>
        <w:tab w:val="right" w:pos="4176"/>
      </w:tabs>
      <w:ind w:left="198" w:hanging="198"/>
    </w:pPr>
    <w:rPr>
      <w:rFonts w:ascii="Garamond" w:hAnsi="Garamond"/>
    </w:rPr>
  </w:style>
  <w:style w:type="paragraph" w:styleId="IndexHeading">
    <w:name w:val="index heading"/>
    <w:basedOn w:val="Normal"/>
    <w:next w:val="Index1"/>
    <w:semiHidden/>
    <w:rsid w:val="00815F23"/>
    <w:pPr>
      <w:spacing w:before="120" w:after="120"/>
    </w:pPr>
    <w:rPr>
      <w:rFonts w:ascii="Arial" w:hAnsi="Arial"/>
      <w:b/>
      <w:color w:val="918585"/>
      <w:sz w:val="24"/>
    </w:rPr>
  </w:style>
  <w:style w:type="paragraph" w:styleId="Header">
    <w:name w:val="header"/>
    <w:basedOn w:val="Normal"/>
    <w:link w:val="HeaderChar"/>
    <w:rsid w:val="00815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F23"/>
    <w:rPr>
      <w:rFonts w:ascii="Times New Roman" w:eastAsia="Times New Roman" w:hAnsi="Times New Roman" w:cs="Times New Roman"/>
      <w:sz w:val="16"/>
      <w:szCs w:val="20"/>
      <w:lang w:val="en-GB" w:eastAsia="en-US"/>
    </w:rPr>
  </w:style>
  <w:style w:type="paragraph" w:customStyle="1" w:styleId="Chapter">
    <w:name w:val="Chapter"/>
    <w:basedOn w:val="Normal"/>
    <w:rsid w:val="00815F23"/>
    <w:pPr>
      <w:spacing w:before="240"/>
    </w:pPr>
    <w:rPr>
      <w:rFonts w:ascii="Times New Roman" w:hAnsi="Times New Roman"/>
      <w:smallCaps/>
      <w:spacing w:val="80"/>
      <w:sz w:val="28"/>
    </w:rPr>
  </w:style>
  <w:style w:type="paragraph" w:customStyle="1" w:styleId="InChapter">
    <w:name w:val="InChapter"/>
    <w:basedOn w:val="Heading3"/>
    <w:rsid w:val="00815F23"/>
    <w:pPr>
      <w:spacing w:after="240"/>
      <w:outlineLvl w:val="9"/>
    </w:pPr>
    <w:rPr>
      <w:noProof/>
    </w:rPr>
  </w:style>
  <w:style w:type="paragraph" w:styleId="Index2">
    <w:name w:val="index 2"/>
    <w:basedOn w:val="Normal"/>
    <w:next w:val="Normal"/>
    <w:semiHidden/>
    <w:rsid w:val="00815F23"/>
    <w:pPr>
      <w:tabs>
        <w:tab w:val="right" w:pos="4176"/>
      </w:tabs>
      <w:ind w:left="568" w:hanging="284"/>
    </w:pPr>
    <w:rPr>
      <w:rFonts w:ascii="Garamond" w:hAnsi="Garamond"/>
    </w:rPr>
  </w:style>
  <w:style w:type="paragraph" w:customStyle="1" w:styleId="Byline">
    <w:name w:val="Byline"/>
    <w:rsid w:val="00815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F23"/>
    <w:pPr>
      <w:tabs>
        <w:tab w:val="clear" w:pos="3600"/>
        <w:tab w:val="clear" w:pos="3958"/>
      </w:tabs>
      <w:jc w:val="right"/>
    </w:pPr>
  </w:style>
  <w:style w:type="paragraph" w:styleId="Caption">
    <w:name w:val="caption"/>
    <w:basedOn w:val="BodyText"/>
    <w:next w:val="Normal"/>
    <w:qFormat/>
    <w:rsid w:val="00815F23"/>
    <w:pPr>
      <w:framePr w:w="2268" w:hSpace="181" w:vSpace="181" w:wrap="around" w:vAnchor="text" w:hAnchor="page" w:x="1135" w:y="285" w:anchorLock="1"/>
    </w:pPr>
    <w:rPr>
      <w:i/>
    </w:rPr>
  </w:style>
  <w:style w:type="paragraph" w:customStyle="1" w:styleId="MiniTOCTitle">
    <w:name w:val="MiniTOCTitle"/>
    <w:basedOn w:val="Heading4"/>
    <w:rsid w:val="00815F23"/>
    <w:pPr>
      <w:spacing w:before="240"/>
      <w:outlineLvl w:val="9"/>
    </w:pPr>
    <w:rPr>
      <w:noProof/>
      <w:sz w:val="24"/>
    </w:rPr>
  </w:style>
  <w:style w:type="paragraph" w:customStyle="1" w:styleId="MiniTOCItem">
    <w:name w:val="MiniTOCItem"/>
    <w:basedOn w:val="ListBullet"/>
    <w:rsid w:val="00815F23"/>
    <w:pPr>
      <w:numPr>
        <w:numId w:val="0"/>
      </w:numPr>
      <w:tabs>
        <w:tab w:val="right" w:leader="dot" w:pos="6521"/>
      </w:tabs>
      <w:spacing w:before="0" w:after="0"/>
    </w:pPr>
  </w:style>
  <w:style w:type="paragraph" w:customStyle="1" w:styleId="TOFTitle">
    <w:name w:val="TOFTitle"/>
    <w:basedOn w:val="TOCTitle"/>
    <w:rsid w:val="00815F23"/>
  </w:style>
  <w:style w:type="paragraph" w:styleId="TableofFigures">
    <w:name w:val="table of figures"/>
    <w:basedOn w:val="Normal"/>
    <w:next w:val="Normal"/>
    <w:semiHidden/>
    <w:rsid w:val="00815F23"/>
    <w:pPr>
      <w:tabs>
        <w:tab w:val="right" w:leader="dot" w:pos="9072"/>
      </w:tabs>
      <w:ind w:left="970" w:hanging="403"/>
    </w:pPr>
    <w:rPr>
      <w:rFonts w:ascii="Times New Roman" w:hAnsi="Times New Roman"/>
      <w:b/>
    </w:rPr>
  </w:style>
  <w:style w:type="paragraph" w:styleId="ListNumber">
    <w:name w:val="List Number"/>
    <w:basedOn w:val="List"/>
    <w:rsid w:val="00815F23"/>
    <w:pPr>
      <w:numPr>
        <w:numId w:val="11"/>
      </w:numPr>
    </w:pPr>
  </w:style>
  <w:style w:type="character" w:customStyle="1" w:styleId="WingdingSymbols">
    <w:name w:val="Wingding Symbols"/>
    <w:rsid w:val="00815F23"/>
    <w:rPr>
      <w:rFonts w:ascii="Wingdings" w:hAnsi="Wingdings"/>
    </w:rPr>
  </w:style>
  <w:style w:type="paragraph" w:customStyle="1" w:styleId="TableHeading">
    <w:name w:val="Table Heading"/>
    <w:basedOn w:val="HeadingBase"/>
    <w:rsid w:val="00815F23"/>
    <w:pPr>
      <w:keepLines/>
      <w:pBdr>
        <w:bottom w:val="single" w:sz="6" w:space="1" w:color="918585"/>
      </w:pBdr>
      <w:spacing w:before="240"/>
    </w:pPr>
  </w:style>
  <w:style w:type="character" w:customStyle="1" w:styleId="HotSpot">
    <w:name w:val="HotSpot"/>
    <w:rsid w:val="00815F23"/>
    <w:rPr>
      <w:color w:val="0033CC"/>
      <w:u w:val="none"/>
    </w:rPr>
  </w:style>
  <w:style w:type="paragraph" w:customStyle="1" w:styleId="BodyTextRight">
    <w:name w:val="Body Text Right"/>
    <w:basedOn w:val="BodyText"/>
    <w:rsid w:val="00815F23"/>
    <w:pPr>
      <w:spacing w:before="0" w:after="0"/>
      <w:jc w:val="right"/>
    </w:pPr>
  </w:style>
  <w:style w:type="paragraph" w:styleId="Index3">
    <w:name w:val="index 3"/>
    <w:basedOn w:val="ListNumber2"/>
    <w:next w:val="Normal"/>
    <w:semiHidden/>
    <w:rsid w:val="00815F23"/>
    <w:pPr>
      <w:numPr>
        <w:numId w:val="0"/>
      </w:numPr>
      <w:tabs>
        <w:tab w:val="right" w:leader="dot" w:pos="4176"/>
      </w:tabs>
    </w:pPr>
  </w:style>
  <w:style w:type="paragraph" w:styleId="ListNumber2">
    <w:name w:val="List Number 2"/>
    <w:basedOn w:val="List2"/>
    <w:rsid w:val="00815F23"/>
    <w:pPr>
      <w:numPr>
        <w:numId w:val="10"/>
      </w:numPr>
      <w:tabs>
        <w:tab w:val="clear" w:pos="1060"/>
      </w:tabs>
    </w:pPr>
  </w:style>
  <w:style w:type="paragraph" w:customStyle="1" w:styleId="MarginNote">
    <w:name w:val="Margin Note"/>
    <w:basedOn w:val="BodyText"/>
    <w:rsid w:val="00815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F23"/>
    <w:rPr>
      <w:sz w:val="32"/>
    </w:rPr>
  </w:style>
  <w:style w:type="paragraph" w:customStyle="1" w:styleId="HeadingProcedure">
    <w:name w:val="Heading Procedure"/>
    <w:basedOn w:val="HeadingBase"/>
    <w:next w:val="Normal"/>
    <w:rsid w:val="00815F23"/>
    <w:pPr>
      <w:tabs>
        <w:tab w:val="left" w:pos="0"/>
      </w:tabs>
      <w:spacing w:before="120" w:after="60"/>
    </w:pPr>
    <w:rPr>
      <w:i/>
      <w:color w:val="918585"/>
      <w:sz w:val="22"/>
    </w:rPr>
  </w:style>
  <w:style w:type="paragraph" w:customStyle="1" w:styleId="TableBodyText">
    <w:name w:val="Table Body Text"/>
    <w:basedOn w:val="BodyText"/>
    <w:rsid w:val="00815F23"/>
    <w:pPr>
      <w:spacing w:before="60" w:after="60"/>
    </w:pPr>
  </w:style>
  <w:style w:type="paragraph" w:styleId="ListContinue">
    <w:name w:val="List Continue"/>
    <w:basedOn w:val="List"/>
    <w:rsid w:val="00815F23"/>
    <w:pPr>
      <w:ind w:firstLine="0"/>
    </w:pPr>
  </w:style>
  <w:style w:type="paragraph" w:customStyle="1" w:styleId="ListNote">
    <w:name w:val="List Note"/>
    <w:basedOn w:val="List"/>
    <w:rsid w:val="00815F23"/>
    <w:pPr>
      <w:pBdr>
        <w:top w:val="single" w:sz="6" w:space="2" w:color="918585"/>
        <w:bottom w:val="single" w:sz="6" w:space="2" w:color="918585"/>
      </w:pBdr>
      <w:tabs>
        <w:tab w:val="left" w:pos="1021"/>
      </w:tabs>
      <w:ind w:firstLine="0"/>
    </w:pPr>
  </w:style>
  <w:style w:type="paragraph" w:customStyle="1" w:styleId="Warning">
    <w:name w:val="Warning"/>
    <w:basedOn w:val="BodyText"/>
    <w:rsid w:val="00815F23"/>
    <w:pPr>
      <w:shd w:val="clear" w:color="auto" w:fill="D9D9D9"/>
      <w:tabs>
        <w:tab w:val="left" w:pos="992"/>
      </w:tabs>
      <w:ind w:left="119" w:right="119"/>
    </w:pPr>
    <w:rPr>
      <w:sz w:val="20"/>
    </w:rPr>
  </w:style>
  <w:style w:type="paragraph" w:customStyle="1" w:styleId="MarginIcons">
    <w:name w:val="Margin Icons"/>
    <w:basedOn w:val="BodyText"/>
    <w:rsid w:val="00815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F23"/>
    <w:rPr>
      <w:rFonts w:ascii="Courier New" w:hAnsi="Courier New"/>
    </w:rPr>
  </w:style>
  <w:style w:type="paragraph" w:customStyle="1" w:styleId="NoteBullet">
    <w:name w:val="Note Bullet"/>
    <w:basedOn w:val="Note"/>
    <w:rsid w:val="00815F23"/>
    <w:pPr>
      <w:tabs>
        <w:tab w:val="clear" w:pos="680"/>
      </w:tabs>
      <w:spacing w:before="60" w:after="60"/>
    </w:pPr>
  </w:style>
  <w:style w:type="paragraph" w:customStyle="1" w:styleId="SubHeading2">
    <w:name w:val="SubHeading2"/>
    <w:basedOn w:val="HeadingBase"/>
    <w:rsid w:val="00815F23"/>
    <w:pPr>
      <w:spacing w:before="240" w:after="60"/>
    </w:pPr>
    <w:rPr>
      <w:sz w:val="20"/>
    </w:rPr>
  </w:style>
  <w:style w:type="paragraph" w:customStyle="1" w:styleId="SubHeading1">
    <w:name w:val="SubHeading1"/>
    <w:basedOn w:val="HeadingBase"/>
    <w:rsid w:val="00815F23"/>
    <w:pPr>
      <w:spacing w:before="240" w:after="60"/>
    </w:pPr>
    <w:rPr>
      <w:color w:val="918585"/>
      <w:sz w:val="22"/>
    </w:rPr>
  </w:style>
  <w:style w:type="paragraph" w:customStyle="1" w:styleId="SideHeading">
    <w:name w:val="Side Heading"/>
    <w:basedOn w:val="HeadingBase"/>
    <w:rsid w:val="00815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F23"/>
    <w:pPr>
      <w:numPr>
        <w:numId w:val="12"/>
      </w:numPr>
    </w:pPr>
  </w:style>
  <w:style w:type="paragraph" w:styleId="PlainText">
    <w:name w:val="Plain Text"/>
    <w:basedOn w:val="Normal"/>
    <w:link w:val="PlainTextChar"/>
    <w:rsid w:val="00815F23"/>
    <w:rPr>
      <w:sz w:val="20"/>
    </w:rPr>
  </w:style>
  <w:style w:type="character" w:customStyle="1" w:styleId="PlainTextChar">
    <w:name w:val="Plain Text Char"/>
    <w:basedOn w:val="DefaultParagraphFont"/>
    <w:link w:val="PlainText"/>
    <w:rsid w:val="00815F23"/>
    <w:rPr>
      <w:rFonts w:ascii="Courier New" w:eastAsia="Times New Roman" w:hAnsi="Courier New" w:cs="Times New Roman"/>
      <w:sz w:val="20"/>
      <w:szCs w:val="20"/>
      <w:lang w:eastAsia="en-US"/>
    </w:rPr>
  </w:style>
  <w:style w:type="character" w:customStyle="1" w:styleId="MenuOption">
    <w:name w:val="Menu Option"/>
    <w:basedOn w:val="DefaultParagraphFont"/>
    <w:rsid w:val="00815F23"/>
    <w:rPr>
      <w:b/>
      <w:smallCaps/>
    </w:rPr>
  </w:style>
  <w:style w:type="paragraph" w:customStyle="1" w:styleId="TableListNumber">
    <w:name w:val="Table List Number"/>
    <w:basedOn w:val="ListNumber"/>
    <w:rsid w:val="00815F23"/>
    <w:pPr>
      <w:numPr>
        <w:numId w:val="0"/>
      </w:numPr>
    </w:pPr>
  </w:style>
  <w:style w:type="paragraph" w:styleId="TOC4">
    <w:name w:val="toc 4"/>
    <w:basedOn w:val="TOCBase"/>
    <w:next w:val="Normal"/>
    <w:semiHidden/>
    <w:rsid w:val="00815F23"/>
    <w:pPr>
      <w:tabs>
        <w:tab w:val="right" w:leader="dot" w:pos="9071"/>
      </w:tabs>
      <w:ind w:left="1701"/>
    </w:pPr>
  </w:style>
  <w:style w:type="paragraph" w:customStyle="1" w:styleId="ListAlpha">
    <w:name w:val="List Alpha"/>
    <w:basedOn w:val="List"/>
    <w:rsid w:val="00815F23"/>
    <w:pPr>
      <w:numPr>
        <w:numId w:val="9"/>
      </w:numPr>
    </w:pPr>
  </w:style>
  <w:style w:type="paragraph" w:customStyle="1" w:styleId="ListAlpha2">
    <w:name w:val="List Alpha 2"/>
    <w:basedOn w:val="List2"/>
    <w:rsid w:val="00815F23"/>
    <w:pPr>
      <w:numPr>
        <w:numId w:val="8"/>
      </w:numPr>
    </w:pPr>
  </w:style>
  <w:style w:type="paragraph" w:styleId="List2">
    <w:name w:val="List 2"/>
    <w:basedOn w:val="BodyText"/>
    <w:rsid w:val="00815F23"/>
    <w:pPr>
      <w:tabs>
        <w:tab w:val="left" w:pos="680"/>
      </w:tabs>
      <w:spacing w:before="60" w:after="60"/>
      <w:ind w:left="680" w:hanging="340"/>
    </w:pPr>
  </w:style>
  <w:style w:type="paragraph" w:styleId="List3">
    <w:name w:val="List 3"/>
    <w:basedOn w:val="BodyText"/>
    <w:rsid w:val="00815F23"/>
    <w:pPr>
      <w:tabs>
        <w:tab w:val="left" w:pos="1021"/>
      </w:tabs>
      <w:spacing w:before="60" w:after="60"/>
      <w:ind w:left="1020" w:hanging="340"/>
    </w:pPr>
  </w:style>
  <w:style w:type="paragraph" w:styleId="List4">
    <w:name w:val="List 4"/>
    <w:basedOn w:val="BodyText"/>
    <w:rsid w:val="00815F23"/>
    <w:pPr>
      <w:tabs>
        <w:tab w:val="left" w:pos="1361"/>
      </w:tabs>
      <w:spacing w:before="60" w:after="60"/>
      <w:ind w:left="1361" w:hanging="340"/>
    </w:pPr>
  </w:style>
  <w:style w:type="paragraph" w:styleId="List5">
    <w:name w:val="List 5"/>
    <w:basedOn w:val="BodyText"/>
    <w:rsid w:val="00815F23"/>
    <w:pPr>
      <w:tabs>
        <w:tab w:val="left" w:pos="1701"/>
      </w:tabs>
      <w:spacing w:before="60" w:after="60"/>
      <w:ind w:left="1701" w:hanging="340"/>
    </w:pPr>
  </w:style>
  <w:style w:type="paragraph" w:styleId="ListBullet4">
    <w:name w:val="List Bullet 4"/>
    <w:basedOn w:val="List4"/>
    <w:rsid w:val="00815F23"/>
    <w:pPr>
      <w:numPr>
        <w:numId w:val="3"/>
      </w:numPr>
    </w:pPr>
  </w:style>
  <w:style w:type="paragraph" w:styleId="ListBullet5">
    <w:name w:val="List Bullet 5"/>
    <w:basedOn w:val="List5"/>
    <w:rsid w:val="00815F23"/>
    <w:pPr>
      <w:numPr>
        <w:numId w:val="4"/>
      </w:numPr>
    </w:pPr>
  </w:style>
  <w:style w:type="paragraph" w:styleId="ListContinue2">
    <w:name w:val="List Continue 2"/>
    <w:basedOn w:val="List2"/>
    <w:rsid w:val="00815F23"/>
    <w:pPr>
      <w:ind w:firstLine="0"/>
    </w:pPr>
  </w:style>
  <w:style w:type="paragraph" w:styleId="ListContinue3">
    <w:name w:val="List Continue 3"/>
    <w:basedOn w:val="List3"/>
    <w:rsid w:val="00815F23"/>
    <w:pPr>
      <w:ind w:left="1021" w:firstLine="0"/>
    </w:pPr>
  </w:style>
  <w:style w:type="paragraph" w:styleId="ListContinue4">
    <w:name w:val="List Continue 4"/>
    <w:basedOn w:val="List4"/>
    <w:rsid w:val="00815F23"/>
    <w:pPr>
      <w:ind w:firstLine="0"/>
    </w:pPr>
  </w:style>
  <w:style w:type="paragraph" w:styleId="ListContinue5">
    <w:name w:val="List Continue 5"/>
    <w:basedOn w:val="List5"/>
    <w:rsid w:val="00815F23"/>
    <w:pPr>
      <w:ind w:firstLine="0"/>
    </w:pPr>
  </w:style>
  <w:style w:type="paragraph" w:styleId="ListNumber3">
    <w:name w:val="List Number 3"/>
    <w:basedOn w:val="List3"/>
    <w:rsid w:val="00815F23"/>
    <w:pPr>
      <w:numPr>
        <w:numId w:val="5"/>
      </w:numPr>
    </w:pPr>
  </w:style>
  <w:style w:type="paragraph" w:styleId="ListNumber4">
    <w:name w:val="List Number 4"/>
    <w:basedOn w:val="List4"/>
    <w:rsid w:val="00815F23"/>
    <w:pPr>
      <w:numPr>
        <w:numId w:val="6"/>
      </w:numPr>
    </w:pPr>
  </w:style>
  <w:style w:type="paragraph" w:styleId="ListNumber5">
    <w:name w:val="List Number 5"/>
    <w:basedOn w:val="List5"/>
    <w:rsid w:val="00815F23"/>
    <w:pPr>
      <w:numPr>
        <w:numId w:val="7"/>
      </w:numPr>
    </w:pPr>
  </w:style>
  <w:style w:type="paragraph" w:styleId="BlockText">
    <w:name w:val="Block Text"/>
    <w:basedOn w:val="Normal"/>
    <w:rsid w:val="00815F23"/>
    <w:pPr>
      <w:spacing w:after="120"/>
      <w:ind w:left="1440" w:right="1440"/>
    </w:pPr>
  </w:style>
  <w:style w:type="character" w:customStyle="1" w:styleId="Subscript">
    <w:name w:val="Subscript"/>
    <w:basedOn w:val="DefaultParagraphFont"/>
    <w:rsid w:val="00815F23"/>
    <w:rPr>
      <w:sz w:val="16"/>
      <w:vertAlign w:val="subscript"/>
    </w:rPr>
  </w:style>
  <w:style w:type="character" w:customStyle="1" w:styleId="Superscript">
    <w:name w:val="Superscript"/>
    <w:basedOn w:val="DefaultParagraphFont"/>
    <w:rsid w:val="00815F23"/>
    <w:rPr>
      <w:sz w:val="16"/>
      <w:vertAlign w:val="superscript"/>
    </w:rPr>
  </w:style>
  <w:style w:type="character" w:customStyle="1" w:styleId="Symbols">
    <w:name w:val="Symbols"/>
    <w:basedOn w:val="DefaultParagraphFont"/>
    <w:rsid w:val="00815F23"/>
    <w:rPr>
      <w:rFonts w:ascii="Symbol" w:hAnsi="Symbol"/>
    </w:rPr>
  </w:style>
  <w:style w:type="character" w:customStyle="1" w:styleId="MenuOptions">
    <w:name w:val="Menu Options"/>
    <w:basedOn w:val="DefaultParagraphFont"/>
    <w:rsid w:val="00815F23"/>
    <w:rPr>
      <w:rFonts w:ascii="Arial Narrow" w:hAnsi="Arial Narrow"/>
      <w:smallCaps/>
    </w:rPr>
  </w:style>
  <w:style w:type="character" w:customStyle="1" w:styleId="Buttons">
    <w:name w:val="Buttons"/>
    <w:basedOn w:val="DefaultParagraphFont"/>
    <w:rsid w:val="00815F23"/>
    <w:rPr>
      <w:b/>
    </w:rPr>
  </w:style>
  <w:style w:type="character" w:customStyle="1" w:styleId="Underlined">
    <w:name w:val="Underlined"/>
    <w:basedOn w:val="DefaultParagraphFont"/>
    <w:rsid w:val="00815F23"/>
    <w:rPr>
      <w:u w:val="single"/>
    </w:rPr>
  </w:style>
  <w:style w:type="paragraph" w:customStyle="1" w:styleId="TableBodyTextRight">
    <w:name w:val="Table Body Text Right"/>
    <w:basedOn w:val="TableBodyText"/>
    <w:rsid w:val="00815F23"/>
    <w:pPr>
      <w:widowControl w:val="0"/>
      <w:autoSpaceDE w:val="0"/>
      <w:autoSpaceDN w:val="0"/>
      <w:adjustRightInd w:val="0"/>
      <w:jc w:val="right"/>
    </w:pPr>
    <w:rPr>
      <w:rFonts w:cs="Arial"/>
      <w:szCs w:val="18"/>
    </w:rPr>
  </w:style>
  <w:style w:type="paragraph" w:customStyle="1" w:styleId="CopyrightText">
    <w:name w:val="Copyright Text"/>
    <w:basedOn w:val="BodyText"/>
    <w:rsid w:val="00815F23"/>
    <w:rPr>
      <w:sz w:val="18"/>
    </w:rPr>
  </w:style>
  <w:style w:type="paragraph" w:customStyle="1" w:styleId="BodySmallRight">
    <w:name w:val="Body Small Right"/>
    <w:basedOn w:val="BodyTextRight"/>
    <w:rsid w:val="00815F23"/>
    <w:rPr>
      <w:sz w:val="18"/>
      <w:szCs w:val="18"/>
    </w:rPr>
  </w:style>
  <w:style w:type="paragraph" w:customStyle="1" w:styleId="MarginEdition">
    <w:name w:val="Margin Edition"/>
    <w:basedOn w:val="MarginNote"/>
    <w:rsid w:val="00815F23"/>
    <w:pPr>
      <w:spacing w:before="0" w:after="0"/>
    </w:pPr>
    <w:rPr>
      <w:rFonts w:ascii="Times New Roman" w:hAnsi="Times New Roman"/>
      <w:color w:val="999999"/>
    </w:rPr>
  </w:style>
  <w:style w:type="paragraph" w:customStyle="1" w:styleId="Spacer">
    <w:name w:val="Spacer"/>
    <w:basedOn w:val="Normal"/>
    <w:rsid w:val="00815F23"/>
    <w:rPr>
      <w:sz w:val="2"/>
      <w:szCs w:val="2"/>
    </w:rPr>
  </w:style>
  <w:style w:type="character" w:customStyle="1" w:styleId="Small">
    <w:name w:val="Small"/>
    <w:basedOn w:val="DefaultParagraphFont"/>
    <w:rsid w:val="00815F23"/>
    <w:rPr>
      <w:sz w:val="16"/>
    </w:rPr>
  </w:style>
  <w:style w:type="paragraph" w:customStyle="1" w:styleId="WideTable">
    <w:name w:val="Wide Table"/>
    <w:basedOn w:val="Normal"/>
    <w:rsid w:val="00815F23"/>
    <w:pPr>
      <w:ind w:left="-1418"/>
    </w:pPr>
    <w:rPr>
      <w:sz w:val="2"/>
      <w:szCs w:val="2"/>
    </w:rPr>
  </w:style>
  <w:style w:type="character" w:styleId="PageNumber">
    <w:name w:val="page number"/>
    <w:basedOn w:val="DefaultParagraphFont"/>
    <w:rsid w:val="00815F23"/>
  </w:style>
  <w:style w:type="paragraph" w:styleId="Quote">
    <w:name w:val="Quote"/>
    <w:basedOn w:val="Heading1"/>
    <w:link w:val="QuoteChar"/>
    <w:qFormat/>
    <w:rsid w:val="00815F23"/>
    <w:rPr>
      <w:b w:val="0"/>
      <w:sz w:val="72"/>
      <w:szCs w:val="72"/>
      <w:lang w:val="en-NZ"/>
    </w:rPr>
  </w:style>
  <w:style w:type="character" w:customStyle="1" w:styleId="QuoteChar">
    <w:name w:val="Quote Char"/>
    <w:basedOn w:val="DefaultParagraphFont"/>
    <w:link w:val="Quote"/>
    <w:rsid w:val="00815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F23"/>
    <w:pPr>
      <w:pageBreakBefore/>
    </w:pPr>
  </w:style>
  <w:style w:type="paragraph" w:customStyle="1" w:styleId="Border">
    <w:name w:val="Border"/>
    <w:basedOn w:val="Normal"/>
    <w:qFormat/>
    <w:rsid w:val="00815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F23"/>
    <w:rPr>
      <w:b/>
      <w:bCs/>
      <w:i/>
      <w:iCs/>
      <w:color w:val="auto"/>
    </w:rPr>
  </w:style>
  <w:style w:type="paragraph" w:styleId="IntenseQuote">
    <w:name w:val="Intense Quote"/>
    <w:basedOn w:val="Normal"/>
    <w:next w:val="Normal"/>
    <w:link w:val="IntenseQuoteChar"/>
    <w:uiPriority w:val="30"/>
    <w:qFormat/>
    <w:rsid w:val="00815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F23"/>
    <w:rPr>
      <w:smallCaps/>
      <w:color w:val="auto"/>
      <w:u w:val="single"/>
    </w:rPr>
  </w:style>
  <w:style w:type="character" w:styleId="IntenseReference">
    <w:name w:val="Intense Reference"/>
    <w:basedOn w:val="DefaultParagraphFont"/>
    <w:uiPriority w:val="32"/>
    <w:qFormat/>
    <w:rsid w:val="00815F23"/>
    <w:rPr>
      <w:b/>
      <w:bCs/>
      <w:smallCaps/>
      <w:color w:val="auto"/>
      <w:spacing w:val="5"/>
      <w:u w:val="single"/>
    </w:rPr>
  </w:style>
  <w:style w:type="paragraph" w:customStyle="1" w:styleId="2ColumnHeading">
    <w:name w:val="2Column Heading"/>
    <w:basedOn w:val="BodyText"/>
    <w:qFormat/>
    <w:rsid w:val="00815F23"/>
    <w:pPr>
      <w:spacing w:after="60"/>
      <w:ind w:left="-2268"/>
    </w:pPr>
    <w:rPr>
      <w:b/>
    </w:rPr>
  </w:style>
  <w:style w:type="paragraph" w:customStyle="1" w:styleId="Heading1TOC">
    <w:name w:val="Heading1 TOC"/>
    <w:basedOn w:val="Normal"/>
    <w:qFormat/>
    <w:rsid w:val="00815F23"/>
    <w:pPr>
      <w:spacing w:before="240" w:after="120"/>
    </w:pPr>
    <w:rPr>
      <w:rFonts w:ascii="Times New Roman" w:hAnsi="Times New Roman"/>
      <w:b/>
      <w:sz w:val="32"/>
    </w:rPr>
  </w:style>
  <w:style w:type="paragraph" w:customStyle="1" w:styleId="Heading2TOC">
    <w:name w:val="Heading2 TOC"/>
    <w:basedOn w:val="Normal"/>
    <w:qFormat/>
    <w:rsid w:val="00815F23"/>
    <w:pPr>
      <w:spacing w:before="240" w:after="60"/>
    </w:pPr>
    <w:rPr>
      <w:rFonts w:ascii="Times New Roman" w:hAnsi="Times New Roman"/>
      <w:b/>
      <w:sz w:val="28"/>
    </w:rPr>
  </w:style>
  <w:style w:type="character" w:customStyle="1" w:styleId="Underline">
    <w:name w:val="Underline"/>
    <w:basedOn w:val="DefaultParagraphFont"/>
    <w:qFormat/>
    <w:rsid w:val="00815F23"/>
    <w:rPr>
      <w:u w:val="single"/>
    </w:rPr>
  </w:style>
  <w:style w:type="paragraph" w:styleId="BalloonText">
    <w:name w:val="Balloon Text"/>
    <w:basedOn w:val="Normal"/>
    <w:link w:val="BalloonTextChar"/>
    <w:rsid w:val="00815F23"/>
    <w:rPr>
      <w:rFonts w:ascii="Tahoma" w:hAnsi="Tahoma" w:cs="Tahoma"/>
      <w:sz w:val="16"/>
      <w:szCs w:val="16"/>
    </w:rPr>
  </w:style>
  <w:style w:type="character" w:customStyle="1" w:styleId="BalloonTextChar">
    <w:name w:val="Balloon Text Char"/>
    <w:basedOn w:val="DefaultParagraphFont"/>
    <w:link w:val="BalloonText"/>
    <w:rsid w:val="00815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F23"/>
    <w:rPr>
      <w:b/>
      <w:color w:val="660033"/>
      <w:spacing w:val="0"/>
    </w:rPr>
  </w:style>
  <w:style w:type="paragraph" w:customStyle="1" w:styleId="Nameditemlist">
    <w:name w:val="Named item list"/>
    <w:basedOn w:val="BodyText"/>
    <w:qFormat/>
    <w:rsid w:val="00815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1350</Words>
  <Characters>8591</Characters>
  <Application>Microsoft Office Word</Application>
  <DocSecurity>0</DocSecurity>
  <Lines>302</Lines>
  <Paragraphs>187</Paragraphs>
  <ScaleCrop>false</ScaleCrop>
  <Company>Author-it Software Corporation Ltd.</Company>
  <LinksUpToDate>false</LinksUpToDate>
  <CharactersWithSpaces>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PSPLAND504A Manage public land tenures and applications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2012-11-01T02:47:00Z</dcterms:created>
  <dcterms:modified xsi:type="dcterms:W3CDTF">2012-11-01T02:47:00Z</dcterms:modified>
</cp:coreProperties>
</file>