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550" w:rsidP="004D7550">
      <w:pPr>
        <w:pStyle w:val="Title"/>
      </w:pPr>
      <w:bookmarkStart w:id="0" w:name="_GoBack"/>
      <w:bookmarkEnd w:id="0"/>
      <w:r>
        <w:fldChar w:fldCharType="begin"/>
      </w:r>
      <w:r>
        <w:instrText xml:space="preserve"> TITLE   \* MERGEFORMAT </w:instrText>
      </w:r>
      <w:r>
        <w:fldChar w:fldCharType="separate"/>
      </w:r>
      <w:r>
        <w:t>PSPLAND503A Manage native title future act processes</w:t>
      </w:r>
      <w:r>
        <w:fldChar w:fldCharType="end"/>
      </w:r>
    </w:p>
    <w:p w:rsidR="004D7550" w:rsidP="004D7550">
      <w:pPr>
        <w:pStyle w:val="Version"/>
        <w:sectPr w:rsidSect="008D7E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D7EFB" w:rsidP="008D7EFB">
      <w:pPr>
        <w:pStyle w:val="SuperHeading"/>
      </w:pPr>
      <w:r w:rsidRPr="008D7EFB">
        <w:t>PSPLAND503A Manage native title future act processes</w:t>
      </w:r>
    </w:p>
    <w:p w:rsidR="00000000" w:rsidRPr="008D7EFB" w:rsidP="008D7EFB">
      <w:pPr>
        <w:pStyle w:val="SuperHeading"/>
      </w:pPr>
    </w:p>
    <w:p w:rsidR="00000000" w:rsidRPr="008D7EFB" w:rsidP="008D7EFB">
      <w:pPr>
        <w:pStyle w:val="Heading1"/>
      </w:pPr>
      <w:bookmarkStart w:id="1" w:name="O_497025"/>
      <w:bookmarkEnd w:id="1"/>
      <w:r w:rsidRPr="008D7EFB">
        <w:t>Modification History</w:t>
      </w:r>
    </w:p>
    <w:tbl>
      <w:tblPr>
        <w:tblW w:w="0" w:type="auto"/>
        <w:tblLayout w:type="fixed"/>
        <w:tblCellMar>
          <w:left w:w="62" w:type="dxa"/>
          <w:right w:w="62" w:type="dxa"/>
        </w:tblCellMar>
        <w:tblLook w:val="0000"/>
      </w:tblPr>
      <w:tblGrid>
        <w:gridCol w:w="3052"/>
        <w:gridCol w:w="3052"/>
        <w:gridCol w:w="3052"/>
      </w:tblGrid>
      <w:tr w:rsidTr="004D75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EFB" w:rsidP="008D7EFB">
            <w:pPr>
              <w:pStyle w:val="BodyText"/>
            </w:pPr>
            <w:r w:rsidRPr="008D7EF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EFB" w:rsidP="008D7EFB">
            <w:pPr>
              <w:pStyle w:val="BodyText"/>
            </w:pPr>
            <w:r w:rsidRPr="008D7EF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EFB">
            <w:pPr>
              <w:pStyle w:val="BodyText"/>
              <w:rPr>
                <w:lang w:val="en-NZ"/>
              </w:rPr>
            </w:pPr>
            <w:r w:rsidRPr="008D7EFB">
              <w:rPr>
                <w:rStyle w:val="SpecialBold"/>
              </w:rPr>
              <w:t>Comments</w:t>
            </w:r>
          </w:p>
        </w:tc>
      </w:tr>
      <w:tr w:rsidTr="004D75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EFB">
            <w:pPr>
              <w:pStyle w:val="BodyText"/>
              <w:rPr>
                <w:lang w:val="en-NZ"/>
              </w:rPr>
            </w:pPr>
            <w:r w:rsidRPr="008D7EF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EFB">
            <w:pPr>
              <w:pStyle w:val="BodyText"/>
              <w:rPr>
                <w:lang w:val="en-NZ"/>
              </w:rPr>
            </w:pPr>
            <w:r w:rsidRPr="008D7EF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EFB">
            <w:pPr>
              <w:pStyle w:val="BodyText"/>
              <w:rPr>
                <w:lang w:val="en-NZ"/>
              </w:rPr>
            </w:pPr>
            <w:r w:rsidRPr="008D7EFB">
              <w:t xml:space="preserve">Unit descriptor edited. </w:t>
            </w:r>
          </w:p>
        </w:tc>
      </w:tr>
      <w:tr w:rsidTr="004D75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EFB">
            <w:pPr>
              <w:pStyle w:val="BodyText"/>
              <w:rPr>
                <w:lang w:val="en-NZ"/>
              </w:rPr>
            </w:pPr>
            <w:r w:rsidRPr="008D7EF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EFB">
            <w:pPr>
              <w:pStyle w:val="BodyText"/>
              <w:rPr>
                <w:lang w:val="en-NZ"/>
              </w:rPr>
            </w:pPr>
            <w:r w:rsidRPr="008D7EF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EFB">
            <w:pPr>
              <w:pStyle w:val="BodyText"/>
              <w:rPr>
                <w:lang w:val="en-NZ"/>
              </w:rPr>
            </w:pPr>
            <w:r w:rsidRPr="008D7EFB">
              <w:t>Layout adjusted. No changes to content.</w:t>
            </w:r>
          </w:p>
        </w:tc>
      </w:tr>
      <w:tr w:rsidTr="004D75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EFB">
            <w:pPr>
              <w:pStyle w:val="BodyText"/>
              <w:rPr>
                <w:lang w:val="en-NZ"/>
              </w:rPr>
            </w:pPr>
            <w:r w:rsidRPr="008D7EF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EFB">
            <w:pPr>
              <w:pStyle w:val="BodyText"/>
              <w:rPr>
                <w:lang w:val="en-NZ"/>
              </w:rPr>
            </w:pPr>
            <w:r w:rsidRPr="008D7EF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EFB" w:rsidP="008D7EFB">
            <w:pPr>
              <w:pStyle w:val="BodyText"/>
            </w:pPr>
            <w:r w:rsidRPr="008D7EFB">
              <w:t>Primary release.</w:t>
            </w:r>
          </w:p>
        </w:tc>
      </w:tr>
    </w:tbl>
    <w:p w:rsidR="004D7550" w:rsidP="008D7EFB">
      <w:pPr>
        <w:pStyle w:val="BodyText"/>
      </w:pPr>
    </w:p>
    <w:p w:rsidR="004D7550" w:rsidP="008D7EFB">
      <w:pPr>
        <w:pStyle w:val="BodyText"/>
      </w:pPr>
    </w:p>
    <w:p w:rsidR="00000000" w:rsidRPr="008D7EFB" w:rsidP="008D7EFB">
      <w:pPr>
        <w:pStyle w:val="Heading1"/>
      </w:pPr>
      <w:bookmarkStart w:id="2" w:name="O_497026"/>
      <w:bookmarkEnd w:id="2"/>
      <w:r w:rsidRPr="008D7EFB">
        <w:t>Unit Descriptor</w:t>
      </w:r>
    </w:p>
    <w:p w:rsidR="00000000" w:rsidRPr="008D7EFB" w:rsidP="008D7EFB">
      <w:pPr>
        <w:pStyle w:val="BodyText"/>
      </w:pPr>
      <w:r w:rsidRPr="008D7EFB">
        <w:t>This unit covers the competency to assess a project in terms of the future act regime of the Native Title Act 1993 including prepara</w:t>
      </w:r>
      <w:r w:rsidRPr="008D7EFB">
        <w:t>tion of procedural notices and coordinating agreement negotiations. It includes assessing a future act, observing procedural requirements, coordinating processes for indigenous land use agreements, recording outcomes and monitoring compliance.</w:t>
      </w:r>
    </w:p>
    <w:p w:rsidR="00000000" w:rsidRPr="008D7EFB" w:rsidP="008D7EFB">
      <w:pPr>
        <w:pStyle w:val="BodyText"/>
      </w:pPr>
      <w:r w:rsidRPr="008D7EFB">
        <w:t>In practice, managing native title future act processes may overlap with other generalist or specialist public sector work activities such as working ethically, complying with legislation, coordinating and using resources, undertaking research and analysis</w:t>
      </w:r>
      <w:r w:rsidRPr="008D7EFB">
        <w:t>.</w:t>
      </w:r>
    </w:p>
    <w:p w:rsidR="004D7550" w:rsidP="008D7EFB">
      <w:pPr>
        <w:pStyle w:val="BodyText"/>
      </w:pPr>
      <w:r w:rsidRPr="008D7EFB">
        <w:t>No licensing, legislative, regulatory or certification requirements apply to this unit at the time of publication</w:t>
      </w:r>
    </w:p>
    <w:p w:rsidR="004D7550" w:rsidP="008D7EFB">
      <w:pPr>
        <w:pStyle w:val="BodyText"/>
      </w:pPr>
    </w:p>
    <w:p w:rsidR="00000000" w:rsidRPr="008D7EFB" w:rsidP="008D7EFB">
      <w:pPr>
        <w:pStyle w:val="Heading1"/>
      </w:pPr>
      <w:bookmarkStart w:id="3" w:name="O_497035"/>
      <w:bookmarkEnd w:id="3"/>
      <w:r w:rsidRPr="008D7EFB">
        <w:t>Application of the Unit</w:t>
      </w:r>
    </w:p>
    <w:p w:rsidR="00000000" w:rsidRPr="008D7EFB" w:rsidP="008D7EFB">
      <w:pPr>
        <w:pStyle w:val="BodyText"/>
      </w:pPr>
      <w:r w:rsidRPr="008D7EFB">
        <w:t>Not applicable.</w:t>
      </w:r>
    </w:p>
    <w:p w:rsidR="00000000" w:rsidRPr="008D7EFB" w:rsidP="008D7EFB">
      <w:pPr>
        <w:pStyle w:val="AllowPageBreak"/>
      </w:pPr>
    </w:p>
    <w:p w:rsidR="00000000" w:rsidRPr="008D7EFB" w:rsidP="008D7EFB">
      <w:pPr>
        <w:pStyle w:val="Heading1"/>
      </w:pPr>
      <w:bookmarkStart w:id="4" w:name="O_497029"/>
      <w:bookmarkEnd w:id="4"/>
      <w:r w:rsidRPr="008D7EFB">
        <w:t>Licensing/Regulatory Information</w:t>
      </w:r>
    </w:p>
    <w:p w:rsidR="00000000" w:rsidRPr="008D7EFB" w:rsidP="008D7EFB">
      <w:pPr>
        <w:pStyle w:val="BodyText"/>
      </w:pPr>
      <w:r w:rsidRPr="008D7EFB">
        <w:t>Not applicable.</w:t>
      </w:r>
    </w:p>
    <w:p w:rsidR="00000000" w:rsidRPr="008D7EFB" w:rsidP="008D7EFB">
      <w:pPr>
        <w:pStyle w:val="AllowPageBreak"/>
      </w:pPr>
    </w:p>
    <w:p w:rsidR="00000000" w:rsidRPr="008D7EFB" w:rsidP="008D7EFB">
      <w:pPr>
        <w:pStyle w:val="Heading1"/>
      </w:pPr>
      <w:bookmarkStart w:id="5" w:name="O_497023"/>
      <w:bookmarkEnd w:id="5"/>
      <w:r w:rsidRPr="008D7EFB">
        <w:t>Pre-Requisites</w:t>
      </w:r>
    </w:p>
    <w:p w:rsidR="00000000" w:rsidRPr="008D7EFB" w:rsidP="008D7EFB">
      <w:pPr>
        <w:pStyle w:val="BodyText"/>
      </w:pPr>
      <w:r w:rsidRPr="008D7EFB">
        <w:t>Not applicable.</w:t>
      </w:r>
    </w:p>
    <w:p w:rsidR="00000000" w:rsidRPr="008D7EFB" w:rsidP="008D7EFB">
      <w:pPr>
        <w:pStyle w:val="AllowPageBreak"/>
      </w:pPr>
    </w:p>
    <w:p w:rsidR="00000000" w:rsidRPr="008D7EFB" w:rsidP="008D7EFB">
      <w:pPr>
        <w:pStyle w:val="Heading1"/>
      </w:pPr>
      <w:bookmarkStart w:id="6" w:name="O_497031"/>
      <w:bookmarkEnd w:id="6"/>
      <w:r w:rsidRPr="008D7EFB">
        <w:t>Employability Skills Information</w:t>
      </w:r>
    </w:p>
    <w:p w:rsidR="00000000" w:rsidRPr="008D7EFB" w:rsidP="008D7EFB">
      <w:pPr>
        <w:pStyle w:val="BodyText"/>
      </w:pPr>
      <w:r w:rsidRPr="008D7EFB">
        <w:t>This unit contains employability skills.</w:t>
      </w:r>
    </w:p>
    <w:p w:rsidR="00000000" w:rsidRPr="008D7EFB" w:rsidP="008D7EFB">
      <w:pPr>
        <w:pStyle w:val="AllowPageBreak"/>
      </w:pPr>
    </w:p>
    <w:p w:rsidR="00000000" w:rsidRPr="008D7EFB" w:rsidP="008D7EFB">
      <w:pPr>
        <w:pStyle w:val="Heading1"/>
      </w:pPr>
      <w:bookmarkStart w:id="7" w:name="O_497032"/>
      <w:bookmarkEnd w:id="7"/>
      <w:r w:rsidRPr="008D7EFB">
        <w:t>Elements and Performance Criteria Pre-Content</w:t>
      </w:r>
    </w:p>
    <w:tbl>
      <w:tblPr>
        <w:tblW w:w="9322" w:type="dxa"/>
        <w:tblLayout w:type="fixed"/>
        <w:tblCellMar>
          <w:left w:w="62" w:type="dxa"/>
          <w:right w:w="62" w:type="dxa"/>
        </w:tblCellMar>
        <w:tblLook w:val="0000"/>
      </w:tblPr>
      <w:tblGrid>
        <w:gridCol w:w="2660"/>
        <w:gridCol w:w="6662"/>
      </w:tblGrid>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BodyText"/>
            </w:pPr>
            <w:r w:rsidRPr="008D7EFB">
              <w:t>Togethe</w:t>
            </w:r>
            <w:r w:rsidRPr="008D7EFB">
              <w:t xml:space="preserve">r, performance criteria specify the requirements for competent performance. Text in </w:t>
            </w:r>
            <w:r w:rsidRPr="008D7EFB">
              <w:rPr>
                <w:rStyle w:val="BoldandItalics"/>
              </w:rPr>
              <w:t xml:space="preserve">bold italics </w:t>
            </w:r>
            <w:r w:rsidRPr="008D7EFB">
              <w:t xml:space="preserve"> is explained in the Range Statement following.</w:t>
            </w:r>
          </w:p>
        </w:tc>
      </w:tr>
    </w:tbl>
    <w:p w:rsidR="00000000" w:rsidRPr="008D7EFB" w:rsidP="008D7EFB">
      <w:pPr>
        <w:pStyle w:val="BodyText"/>
      </w:pPr>
    </w:p>
    <w:p w:rsidR="00000000" w:rsidRPr="008D7EFB" w:rsidP="008D7EFB">
      <w:pPr>
        <w:pStyle w:val="AllowPageBreak"/>
      </w:pPr>
    </w:p>
    <w:p w:rsidR="00000000" w:rsidRPr="008D7EFB" w:rsidP="008D7EFB">
      <w:pPr>
        <w:pStyle w:val="Heading1"/>
      </w:pPr>
      <w:bookmarkStart w:id="8" w:name="O_497033"/>
      <w:bookmarkEnd w:id="8"/>
      <w:r w:rsidRPr="008D7EFB">
        <w:t>Elements and Performance Criteria</w:t>
      </w:r>
    </w:p>
    <w:tbl>
      <w:tblPr>
        <w:tblW w:w="9322" w:type="dxa"/>
        <w:tblLayout w:type="fixed"/>
        <w:tblCellMar>
          <w:left w:w="62" w:type="dxa"/>
          <w:right w:w="62" w:type="dxa"/>
        </w:tblCellMar>
        <w:tblLook w:val="0000"/>
      </w:tblPr>
      <w:tblGrid>
        <w:gridCol w:w="2660"/>
        <w:gridCol w:w="6662"/>
      </w:tblGrid>
      <w:tr w:rsidTr="004D755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D7EFB" w:rsidP="008D7EFB">
            <w:pPr>
              <w:pStyle w:val="BodyText"/>
            </w:pPr>
            <w:r w:rsidRPr="008D7EF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rPr>
                <w:rStyle w:val="SpecialBold"/>
              </w:rPr>
              <w:t>PERFORMANCE CRITERIA</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List"/>
              <w:rPr>
                <w:lang w:val="en-NZ"/>
              </w:rPr>
            </w:pPr>
            <w:r w:rsidRPr="008D7EFB">
              <w:rPr>
                <w:rStyle w:val="SpecialBold"/>
              </w:rPr>
              <w:t>1</w:t>
            </w:r>
            <w:r w:rsidRPr="008D7EFB">
              <w:t xml:space="preserve">.  </w:t>
            </w:r>
            <w:r w:rsidRPr="008D7EFB">
              <w:tab/>
            </w:r>
            <w:r w:rsidRPr="008D7EFB">
              <w:rPr>
                <w:rStyle w:val="SpecialBold"/>
              </w:rPr>
              <w:t>Assess a future act</w:t>
            </w:r>
            <w:r w:rsidRPr="008D7EFB">
              <w:t xml:space="preserve"> </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List"/>
            </w:pPr>
            <w:r w:rsidRPr="008D7EFB">
              <w:t>1.1</w:t>
            </w:r>
            <w:r w:rsidRPr="008D7EFB">
              <w:tab/>
              <w:t>The nature of the future act is identified.</w:t>
            </w:r>
          </w:p>
          <w:p w:rsidR="00000000" w:rsidRPr="008D7EFB" w:rsidP="008D7EFB">
            <w:pPr>
              <w:pStyle w:val="List"/>
            </w:pPr>
            <w:r w:rsidRPr="008D7EFB">
              <w:t>1.2</w:t>
            </w:r>
            <w:r w:rsidRPr="008D7EFB">
              <w:tab/>
              <w:t>Legislative provisions relating to the future act are identified.</w:t>
            </w:r>
          </w:p>
          <w:p w:rsidR="00000000" w:rsidP="008D7EFB">
            <w:pPr>
              <w:pStyle w:val="List"/>
              <w:rPr>
                <w:lang w:val="en-NZ"/>
              </w:rPr>
            </w:pPr>
            <w:r w:rsidRPr="008D7EFB">
              <w:t>1.3</w:t>
            </w:r>
            <w:r w:rsidRPr="008D7EFB">
              <w:tab/>
            </w:r>
            <w:r w:rsidRPr="008D7EFB">
              <w:rPr>
                <w:rStyle w:val="BoldandItalics"/>
              </w:rPr>
              <w:t xml:space="preserve">Assessment </w:t>
            </w:r>
            <w:r w:rsidRPr="008D7EFB">
              <w:t xml:space="preserve">is conducted and documented in accordance with legislative provisions, organisational policy and </w:t>
            </w:r>
            <w:r w:rsidRPr="008D7EFB">
              <w:rPr>
                <w:rStyle w:val="BoldandItalics"/>
              </w:rPr>
              <w:t>procedures</w:t>
            </w:r>
            <w:r w:rsidRPr="008D7EFB">
              <w:rPr>
                <w:rStyle w:val="Emphasis"/>
              </w:rPr>
              <w:t>.</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List"/>
              <w:rPr>
                <w:lang w:val="en-NZ"/>
              </w:rPr>
            </w:pPr>
            <w:r w:rsidRPr="008D7EFB">
              <w:rPr>
                <w:rStyle w:val="SpecialBold"/>
              </w:rPr>
              <w:t>2</w:t>
            </w:r>
            <w:r w:rsidRPr="008D7EFB">
              <w:t xml:space="preserve">.  </w:t>
            </w:r>
            <w:r w:rsidRPr="008D7EFB">
              <w:tab/>
            </w:r>
            <w:r w:rsidRPr="008D7EFB">
              <w:rPr>
                <w:rStyle w:val="SpecialBold"/>
              </w:rPr>
              <w:t xml:space="preserve">Observe </w:t>
            </w:r>
            <w:r w:rsidRPr="008D7EFB">
              <w:rPr>
                <w:rStyle w:val="SpecialBold"/>
              </w:rPr>
              <w:t>procedural requirements</w:t>
            </w:r>
            <w:r w:rsidRPr="008D7EFB">
              <w:t xml:space="preserve"> </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List"/>
            </w:pPr>
            <w:r w:rsidRPr="008D7EFB">
              <w:t>2.1</w:t>
            </w:r>
            <w:r w:rsidRPr="008D7EFB">
              <w:tab/>
              <w:t>Procedural notices are prepared and issued to native title applicants and representative bodies.</w:t>
            </w:r>
          </w:p>
          <w:p w:rsidR="00000000" w:rsidRPr="008D7EFB" w:rsidP="008D7EFB">
            <w:pPr>
              <w:pStyle w:val="List"/>
            </w:pPr>
            <w:r w:rsidRPr="008D7EFB">
              <w:t>2.2</w:t>
            </w:r>
            <w:r w:rsidRPr="008D7EFB">
              <w:tab/>
              <w:t>Comments and submissions are received and assessed in accordance with organisational policy and procedures.</w:t>
            </w:r>
          </w:p>
          <w:p w:rsidR="00000000" w:rsidRPr="008D7EFB" w:rsidP="008D7EFB">
            <w:pPr>
              <w:pStyle w:val="List"/>
            </w:pPr>
            <w:r w:rsidRPr="008D7EFB">
              <w:t>2.3</w:t>
            </w:r>
            <w:r w:rsidRPr="008D7EFB">
              <w:tab/>
            </w:r>
            <w:r w:rsidRPr="008D7EFB">
              <w:rPr>
                <w:rStyle w:val="BoldandItalics"/>
              </w:rPr>
              <w:t xml:space="preserve">Stakeholders </w:t>
            </w:r>
            <w:r w:rsidRPr="008D7EFB">
              <w:t>are advised of outcomes of assessment in accordance with legislative requirements.</w:t>
            </w:r>
          </w:p>
          <w:p w:rsidR="00000000" w:rsidRPr="008D7EFB" w:rsidP="008D7EFB">
            <w:pPr>
              <w:pStyle w:val="List"/>
            </w:pPr>
            <w:r w:rsidRPr="008D7EFB">
              <w:t>2.4</w:t>
            </w:r>
            <w:r w:rsidRPr="008D7EFB">
              <w:tab/>
              <w:t>Good faith negotiations are conducted and assessed against criteria.</w:t>
            </w:r>
          </w:p>
          <w:p w:rsidR="00000000" w:rsidP="008D7EFB">
            <w:pPr>
              <w:pStyle w:val="List"/>
              <w:rPr>
                <w:lang w:val="en-NZ"/>
              </w:rPr>
            </w:pPr>
            <w:r w:rsidRPr="008D7EFB">
              <w:t>2.5</w:t>
            </w:r>
            <w:r w:rsidRPr="008D7EFB">
              <w:tab/>
              <w:t>Recommendations are made for either project approval or additional negotiation.</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List"/>
              <w:rPr>
                <w:lang w:val="en-NZ"/>
              </w:rPr>
            </w:pPr>
            <w:r w:rsidRPr="008D7EFB">
              <w:rPr>
                <w:rStyle w:val="SpecialBold"/>
              </w:rPr>
              <w:t>3</w:t>
            </w:r>
            <w:r w:rsidRPr="008D7EFB">
              <w:t xml:space="preserve">.  </w:t>
            </w:r>
            <w:r w:rsidRPr="008D7EFB">
              <w:tab/>
            </w:r>
            <w:r w:rsidRPr="008D7EFB">
              <w:rPr>
                <w:rStyle w:val="SpecialBold"/>
              </w:rPr>
              <w:t>Coordinate</w:t>
            </w:r>
            <w:r w:rsidRPr="008D7EFB">
              <w:rPr>
                <w:rStyle w:val="SpecialBold"/>
              </w:rPr>
              <w:t xml:space="preserve"> processes for indigenous land use agreements</w:t>
            </w:r>
            <w:r w:rsidRPr="008D7EFB">
              <w:t xml:space="preserve"> </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List"/>
            </w:pPr>
            <w:r w:rsidRPr="008D7EFB">
              <w:t>3.1</w:t>
            </w:r>
            <w:r w:rsidRPr="008D7EFB">
              <w:tab/>
              <w:t>The jurisdiction's interests are presented and addressed in negotiations on indigenous land use agreements.</w:t>
            </w:r>
          </w:p>
          <w:p w:rsidR="00000000" w:rsidP="008D7EFB">
            <w:pPr>
              <w:pStyle w:val="List"/>
              <w:rPr>
                <w:lang w:val="en-NZ"/>
              </w:rPr>
            </w:pPr>
            <w:r w:rsidRPr="008D7EFB">
              <w:t>3.2</w:t>
            </w:r>
            <w:r w:rsidRPr="008D7EFB">
              <w:tab/>
              <w:t>Good faith negotiations are ensured and agreement on desired outcomes from negotiating partie</w:t>
            </w:r>
            <w:r w:rsidRPr="008D7EFB">
              <w:t>s is obtained.</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List"/>
              <w:rPr>
                <w:lang w:val="en-NZ"/>
              </w:rPr>
            </w:pPr>
            <w:r w:rsidRPr="008D7EFB">
              <w:rPr>
                <w:rStyle w:val="SpecialBold"/>
              </w:rPr>
              <w:t>4</w:t>
            </w:r>
            <w:r w:rsidRPr="008D7EFB">
              <w:t xml:space="preserve">.  </w:t>
            </w:r>
            <w:r w:rsidRPr="008D7EFB">
              <w:tab/>
            </w:r>
            <w:r w:rsidRPr="008D7EFB">
              <w:rPr>
                <w:rStyle w:val="SpecialBold"/>
              </w:rPr>
              <w:t>Record outcomes and monitor compliance</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List"/>
            </w:pPr>
            <w:r w:rsidRPr="008D7EFB">
              <w:t>4.1</w:t>
            </w:r>
            <w:r w:rsidRPr="008D7EFB">
              <w:tab/>
              <w:t>The effect on native title rights and interests of all future acts is recorded in the organisation's</w:t>
            </w:r>
            <w:r w:rsidRPr="008D7EFB">
              <w:rPr>
                <w:rStyle w:val="BoldandItalics"/>
              </w:rPr>
              <w:t xml:space="preserve"> information systems</w:t>
            </w:r>
            <w:r w:rsidRPr="008D7EFB">
              <w:rPr>
                <w:rStyle w:val="Emphasis"/>
              </w:rPr>
              <w:t>.</w:t>
            </w:r>
          </w:p>
          <w:p w:rsidR="00000000" w:rsidRPr="008D7EFB" w:rsidP="008D7EFB">
            <w:pPr>
              <w:pStyle w:val="List"/>
            </w:pPr>
            <w:r w:rsidRPr="008D7EFB">
              <w:t>4.2</w:t>
            </w:r>
            <w:r w:rsidRPr="008D7EFB">
              <w:tab/>
              <w:t>Conditions included within registered agreements are monitored and</w:t>
            </w:r>
            <w:r w:rsidRPr="008D7EFB">
              <w:t xml:space="preserve"> adhered to.</w:t>
            </w:r>
          </w:p>
        </w:tc>
      </w:tr>
    </w:tbl>
    <w:p w:rsidR="00000000" w:rsidRPr="008D7EFB" w:rsidP="008D7EFB">
      <w:pPr>
        <w:pStyle w:val="BodyText"/>
      </w:pPr>
    </w:p>
    <w:p w:rsidR="00000000" w:rsidRPr="008D7EFB" w:rsidP="008D7EFB">
      <w:pPr>
        <w:pStyle w:val="AllowPageBreak"/>
      </w:pPr>
    </w:p>
    <w:p w:rsidR="00000000" w:rsidRPr="008D7EFB" w:rsidP="008D7EFB">
      <w:pPr>
        <w:pStyle w:val="Heading1"/>
      </w:pPr>
      <w:bookmarkStart w:id="9" w:name="O_497022"/>
      <w:bookmarkEnd w:id="9"/>
      <w:r w:rsidRPr="008D7EFB">
        <w:t>Required Skills and Knowledge</w:t>
      </w:r>
    </w:p>
    <w:tbl>
      <w:tblPr>
        <w:tblW w:w="0" w:type="auto"/>
        <w:tblLayout w:type="fixed"/>
        <w:tblCellMar>
          <w:left w:w="62" w:type="dxa"/>
          <w:right w:w="62" w:type="dxa"/>
        </w:tblCellMar>
        <w:tblLook w:val="0000"/>
      </w:tblPr>
      <w:tblGrid>
        <w:gridCol w:w="8510"/>
        <w:gridCol w:w="43"/>
      </w:tblGrid>
      <w:tr w:rsidTr="004D7550">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t>This section describes the essential skills and knowledge and their level, required for this unit.</w:t>
            </w:r>
          </w:p>
        </w:tc>
      </w:tr>
      <w:tr w:rsidTr="004D755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D7EFB" w:rsidP="008D7EFB">
            <w:pPr>
              <w:pStyle w:val="BodyText"/>
            </w:pPr>
            <w:r w:rsidRPr="008D7EFB">
              <w:rPr>
                <w:rStyle w:val="SpecialBold"/>
              </w:rPr>
              <w:t>Skill requirements</w:t>
            </w:r>
          </w:p>
          <w:p w:rsidR="00000000" w:rsidRPr="008D7EFB" w:rsidP="008D7EFB">
            <w:pPr>
              <w:pStyle w:val="BodyText"/>
            </w:pPr>
            <w:r w:rsidRPr="008D7EFB">
              <w:t>Look for evidence that confirms skills in:</w:t>
            </w:r>
          </w:p>
          <w:p w:rsidR="00000000" w:rsidRPr="008D7EFB" w:rsidP="008D7EFB">
            <w:pPr>
              <w:pStyle w:val="ListBullet2"/>
            </w:pPr>
            <w:r w:rsidRPr="008D7EFB">
              <w:t>interpreting legislation relating to public land administration and native title</w:t>
            </w:r>
          </w:p>
          <w:p w:rsidR="00000000" w:rsidRPr="008D7EFB" w:rsidP="008D7EFB">
            <w:pPr>
              <w:pStyle w:val="ListBullet2"/>
            </w:pPr>
            <w:r w:rsidRPr="008D7EFB">
              <w:t>recording information in systems, databases and other sources</w:t>
            </w:r>
          </w:p>
          <w:p w:rsidR="00000000" w:rsidRPr="008D7EFB" w:rsidP="008D7EFB">
            <w:pPr>
              <w:pStyle w:val="ListBullet2"/>
            </w:pPr>
            <w:r w:rsidRPr="008D7EFB">
              <w:t>consulting with Indigenous people and expert advisers</w:t>
            </w:r>
          </w:p>
          <w:p w:rsidR="00000000" w:rsidRPr="008D7EFB" w:rsidP="008D7EFB">
            <w:pPr>
              <w:pStyle w:val="ListBullet2"/>
            </w:pPr>
            <w:r w:rsidRPr="008D7EFB">
              <w:t>responding to diversity, including gender and disability</w:t>
            </w:r>
          </w:p>
          <w:p w:rsidR="00000000" w:rsidRPr="008D7EFB" w:rsidP="008D7EFB">
            <w:pPr>
              <w:pStyle w:val="ListBullet2"/>
            </w:pPr>
            <w:r w:rsidRPr="008D7EFB">
              <w:t>ne</w:t>
            </w:r>
            <w:r w:rsidRPr="008D7EFB">
              <w:t>gotiating agreements in good faith</w:t>
            </w:r>
          </w:p>
          <w:p w:rsidR="00000000" w:rsidRPr="008D7EFB" w:rsidP="008D7EFB">
            <w:pPr>
              <w:pStyle w:val="ListBullet2"/>
            </w:pPr>
            <w:r w:rsidRPr="008D7EFB">
              <w:t>preparing procedural notices</w:t>
            </w:r>
          </w:p>
          <w:p w:rsidR="00000000" w:rsidRPr="008D7EFB" w:rsidP="008D7EFB">
            <w:pPr>
              <w:pStyle w:val="ListBullet2"/>
            </w:pPr>
            <w:r w:rsidRPr="008D7EFB">
              <w:t>generating documentation to organisational standards</w:t>
            </w:r>
          </w:p>
          <w:p w:rsidR="00000000" w:rsidP="008D7EFB">
            <w:pPr>
              <w:pStyle w:val="ListBullet2"/>
              <w:rPr>
                <w:lang w:val="en-NZ"/>
              </w:rPr>
            </w:pPr>
            <w:r w:rsidRPr="008D7EFB">
              <w:t>applying public sector legislation such as occupational health and safety, environment, anti-discrimination and diversity in the context of</w:t>
            </w:r>
            <w:r w:rsidRPr="008D7EFB">
              <w:t xml:space="preserve"> native title future act processes</w:t>
            </w:r>
          </w:p>
        </w:tc>
      </w:tr>
      <w:tr w:rsidTr="004D755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D7EFB" w:rsidP="008D7EFB">
            <w:pPr>
              <w:pStyle w:val="BodyText"/>
            </w:pPr>
            <w:r w:rsidRPr="008D7EFB">
              <w:rPr>
                <w:rStyle w:val="SpecialBold"/>
              </w:rPr>
              <w:t>Knowledge requirements</w:t>
            </w:r>
          </w:p>
          <w:p w:rsidR="00000000" w:rsidRPr="008D7EFB" w:rsidP="008D7EFB">
            <w:pPr>
              <w:pStyle w:val="BodyText"/>
            </w:pPr>
            <w:r w:rsidRPr="008D7EFB">
              <w:t xml:space="preserve"> Look for evidence that confirms knowledge and understanding of:</w:t>
            </w:r>
          </w:p>
          <w:p w:rsidR="00000000" w:rsidRPr="008D7EFB" w:rsidP="008D7EFB">
            <w:pPr>
              <w:pStyle w:val="ListBullet2"/>
            </w:pPr>
            <w:r w:rsidRPr="008D7EFB">
              <w:t xml:space="preserve">legislation, policies and procedures relating to Crown/State land and native title </w:t>
            </w:r>
          </w:p>
          <w:p w:rsidR="00000000" w:rsidRPr="008D7EFB" w:rsidP="008D7EFB">
            <w:pPr>
              <w:pStyle w:val="ListBullet2"/>
            </w:pPr>
            <w:r w:rsidRPr="008D7EFB">
              <w:t>the different types of organisational records that need to be noted or updated and in what circumstances</w:t>
            </w:r>
          </w:p>
          <w:p w:rsidR="00000000" w:rsidRPr="008D7EFB" w:rsidP="008D7EFB">
            <w:pPr>
              <w:pStyle w:val="ListBullet2"/>
            </w:pPr>
            <w:r w:rsidRPr="008D7EFB">
              <w:t>organisational delegations</w:t>
            </w:r>
          </w:p>
          <w:p w:rsidR="00000000" w:rsidRPr="008D7EFB" w:rsidP="008D7EFB">
            <w:pPr>
              <w:pStyle w:val="ListBullet2"/>
            </w:pPr>
            <w:r w:rsidRPr="008D7EFB">
              <w:t>cultural and heritage factors that might affect land use</w:t>
            </w:r>
          </w:p>
          <w:p w:rsidR="00000000" w:rsidRPr="008D7EFB" w:rsidP="008D7EFB">
            <w:pPr>
              <w:pStyle w:val="ListBullet2"/>
            </w:pPr>
            <w:r w:rsidRPr="008D7EFB">
              <w:t xml:space="preserve">Aboriginal customs and culture relevant to native title </w:t>
            </w:r>
          </w:p>
          <w:p w:rsidR="00000000" w:rsidRPr="008D7EFB" w:rsidP="008D7EFB">
            <w:pPr>
              <w:pStyle w:val="ListBullet2"/>
            </w:pPr>
            <w:r w:rsidRPr="008D7EFB">
              <w:t>public sec</w:t>
            </w:r>
            <w:r w:rsidRPr="008D7EFB">
              <w:t>tor legislation including occupational health and safety and environment in the context of native title future act processes</w:t>
            </w:r>
          </w:p>
        </w:tc>
      </w:tr>
    </w:tbl>
    <w:p w:rsidR="00000000" w:rsidRPr="008D7EFB" w:rsidP="008D7EFB">
      <w:pPr>
        <w:pStyle w:val="BodyText"/>
      </w:pPr>
    </w:p>
    <w:p w:rsidR="00000000" w:rsidRPr="008D7EFB" w:rsidP="008D7EFB">
      <w:pPr>
        <w:pStyle w:val="AllowPageBreak"/>
      </w:pPr>
    </w:p>
    <w:p w:rsidR="00000000" w:rsidRPr="008D7EFB" w:rsidP="008D7EFB">
      <w:pPr>
        <w:pStyle w:val="Heading1"/>
      </w:pPr>
      <w:bookmarkStart w:id="10" w:name="O_497027"/>
      <w:bookmarkEnd w:id="10"/>
      <w:r w:rsidRPr="008D7EFB">
        <w:t>Evidence Guide</w:t>
      </w:r>
    </w:p>
    <w:tbl>
      <w:tblPr>
        <w:tblW w:w="9322" w:type="dxa"/>
        <w:tblLayout w:type="fixed"/>
        <w:tblCellMar>
          <w:left w:w="62" w:type="dxa"/>
          <w:right w:w="62" w:type="dxa"/>
        </w:tblCellMar>
        <w:tblLook w:val="0000"/>
      </w:tblPr>
      <w:tblGrid>
        <w:gridCol w:w="2660"/>
        <w:gridCol w:w="6662"/>
      </w:tblGrid>
      <w:tr w:rsidTr="004D755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t>The Evidence Guide specifies the evidence required to demonstrate achievement in the unit of comp</w:t>
            </w:r>
            <w:r w:rsidRPr="008D7EFB">
              <w:t>etency as a whole. It must be read in conjunction with the Unit descriptor, Performance Criteria, the Range Statement and the Assessment Guidelines for the Public Sector Training Package.</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D7EFB" w:rsidP="008D7EFB">
            <w:pPr>
              <w:pStyle w:val="BodyText"/>
            </w:pPr>
            <w:r w:rsidRPr="008D7EFB">
              <w:rPr>
                <w:rStyle w:val="SpecialBold"/>
              </w:rPr>
              <w:t>Units to be assessed together</w:t>
            </w:r>
            <w:r w:rsidRPr="008D7EFB">
              <w:t xml:space="preserve"> </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ListBullet2"/>
            </w:pPr>
            <w:r w:rsidRPr="008D7EFB">
              <w:rPr>
                <w:rStyle w:val="Emphasis"/>
              </w:rPr>
              <w:t>Pre</w:t>
            </w:r>
            <w:r w:rsidRPr="008D7EFB">
              <w:t>-</w:t>
            </w:r>
            <w:r w:rsidRPr="008D7EFB">
              <w:rPr>
                <w:rStyle w:val="Emphasis"/>
              </w:rPr>
              <w:t>requisite</w:t>
            </w:r>
            <w:r w:rsidRPr="008D7EFB">
              <w:t xml:space="preserve"> units that must be achieved prior to this unit:</w:t>
            </w:r>
            <w:r w:rsidRPr="008D7EFB">
              <w:rPr>
                <w:rStyle w:val="Emphasis"/>
              </w:rPr>
              <w:t>Nil</w:t>
            </w:r>
          </w:p>
          <w:p w:rsidR="00000000" w:rsidRPr="008D7EFB" w:rsidP="008D7EFB">
            <w:pPr>
              <w:pStyle w:val="ListBullet2"/>
            </w:pPr>
            <w:r w:rsidRPr="008D7EFB">
              <w:rPr>
                <w:rStyle w:val="Emphasis"/>
              </w:rPr>
              <w:t>Co</w:t>
            </w:r>
            <w:r w:rsidRPr="008D7EFB">
              <w:t>-</w:t>
            </w:r>
            <w:r w:rsidRPr="008D7EFB">
              <w:rPr>
                <w:rStyle w:val="Emphasis"/>
              </w:rPr>
              <w:t>requisite</w:t>
            </w:r>
            <w:r w:rsidRPr="008D7EFB">
              <w:t xml:space="preserve"> units that must be assessed with this unit:</w:t>
            </w:r>
            <w:r w:rsidRPr="008D7EFB">
              <w:rPr>
                <w:rStyle w:val="Emphasis"/>
              </w:rPr>
              <w:t>Nil</w:t>
            </w:r>
          </w:p>
          <w:p w:rsidR="00000000" w:rsidRPr="008D7EFB" w:rsidP="008D7EFB">
            <w:pPr>
              <w:pStyle w:val="ListBullet2"/>
            </w:pPr>
            <w:r w:rsidRPr="008D7EFB">
              <w:rPr>
                <w:rStyle w:val="Emphasis"/>
              </w:rPr>
              <w:t>Co</w:t>
            </w:r>
            <w:r w:rsidRPr="008D7EFB">
              <w:t>-</w:t>
            </w:r>
            <w:r w:rsidRPr="008D7EFB">
              <w:rPr>
                <w:rStyle w:val="Emphasis"/>
              </w:rPr>
              <w:t>assessed units</w:t>
            </w:r>
            <w:r w:rsidRPr="008D7EFB">
              <w:t xml:space="preserve"> that may be assessed with this unit to increase the efficiency and realism of the assessment process include, but are not limited to:</w:t>
            </w:r>
          </w:p>
          <w:p w:rsidR="00000000" w:rsidRPr="008D7EFB" w:rsidP="008D7EFB">
            <w:pPr>
              <w:pStyle w:val="ListBullet3"/>
            </w:pPr>
            <w:r w:rsidRPr="008D7EFB">
              <w:t xml:space="preserve">PSPETHC501B Promote the values and ethos of public service </w:t>
            </w:r>
          </w:p>
          <w:p w:rsidR="00000000" w:rsidRPr="008D7EFB" w:rsidP="008D7EFB">
            <w:pPr>
              <w:pStyle w:val="ListBullet3"/>
            </w:pPr>
            <w:r w:rsidRPr="008D7EFB">
              <w:t>PSPGOV503B Coordinate resource allocation and usage</w:t>
            </w:r>
          </w:p>
          <w:p w:rsidR="00000000" w:rsidRPr="008D7EFB" w:rsidP="008D7EFB">
            <w:pPr>
              <w:pStyle w:val="ListBullet3"/>
            </w:pPr>
            <w:r w:rsidRPr="008D7EFB">
              <w:t xml:space="preserve">PSPGOV504B Undertake research and analysis </w:t>
            </w:r>
          </w:p>
          <w:p w:rsidR="00000000" w:rsidRPr="008D7EFB" w:rsidP="008D7EFB">
            <w:pPr>
              <w:pStyle w:val="ListBullet3"/>
            </w:pPr>
            <w:r w:rsidRPr="008D7EFB">
              <w:t>PSPLAND501A Review planning documents and environmental assessments</w:t>
            </w:r>
          </w:p>
          <w:p w:rsidR="00000000" w:rsidRPr="008D7EFB" w:rsidP="008D7EFB">
            <w:pPr>
              <w:pStyle w:val="ListBullet3"/>
            </w:pPr>
            <w:r w:rsidRPr="008D7EFB">
              <w:t>PSPLAND502A Develop and market public land</w:t>
            </w:r>
          </w:p>
          <w:p w:rsidR="00000000" w:rsidP="008D7EFB">
            <w:pPr>
              <w:pStyle w:val="ListBullet3"/>
              <w:rPr>
                <w:lang w:val="en-NZ"/>
              </w:rPr>
            </w:pPr>
            <w:r w:rsidRPr="008D7EFB">
              <w:t>PSPLEGN501B Promote compliance with legislation in the public sector</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rPr>
                <w:rStyle w:val="SpecialBold"/>
              </w:rPr>
              <w:t>Overview of evidence requiremen</w:t>
            </w:r>
            <w:r w:rsidRPr="008D7EFB">
              <w:rPr>
                <w:rStyle w:val="SpecialBold"/>
              </w:rPr>
              <w:t>ts</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BodyText"/>
            </w:pPr>
            <w:r w:rsidRPr="008D7EFB">
              <w:t>In addition to integrated demonstration of the elements and their related performance criteria, look for evidence that confirms:</w:t>
            </w:r>
          </w:p>
          <w:p w:rsidR="00000000" w:rsidRPr="008D7EFB" w:rsidP="008D7EFB">
            <w:pPr>
              <w:pStyle w:val="ListBullet2"/>
            </w:pPr>
            <w:r w:rsidRPr="008D7EFB">
              <w:t xml:space="preserve">the knowledge requirements of this unit </w:t>
            </w:r>
          </w:p>
          <w:p w:rsidR="00000000" w:rsidRPr="008D7EFB" w:rsidP="008D7EFB">
            <w:pPr>
              <w:pStyle w:val="ListBullet2"/>
            </w:pPr>
            <w:r w:rsidRPr="008D7EFB">
              <w:t>the skill requirements of this unit</w:t>
            </w:r>
          </w:p>
          <w:p w:rsidR="00000000" w:rsidRPr="008D7EFB" w:rsidP="008D7EFB">
            <w:pPr>
              <w:pStyle w:val="ListBullet2"/>
            </w:pPr>
            <w:r w:rsidRPr="008D7EFB">
              <w:t>application of the Employability Skills as they relate to this unit (see Employability Summaries in Qualifications Framework)</w:t>
            </w:r>
          </w:p>
          <w:p w:rsidR="00000000" w:rsidP="008D7EFB">
            <w:pPr>
              <w:pStyle w:val="ListBullet2"/>
              <w:rPr>
                <w:lang w:val="en-NZ"/>
              </w:rPr>
            </w:pPr>
            <w:r w:rsidRPr="008D7EFB">
              <w:t>management of native title future act processes in a range of (3 or more) contexts (or occasions, over time)</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rPr>
                <w:rStyle w:val="SpecialBold"/>
              </w:rPr>
              <w:t>Resources required t</w:t>
            </w:r>
            <w:r w:rsidRPr="008D7EFB">
              <w:rPr>
                <w:rStyle w:val="SpecialBold"/>
              </w:rPr>
              <w:t>o carry out assessment</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BodyText"/>
            </w:pPr>
            <w:r w:rsidRPr="008D7EFB">
              <w:t>These resources include:</w:t>
            </w:r>
          </w:p>
          <w:p w:rsidR="00000000" w:rsidRPr="008D7EFB" w:rsidP="008D7EFB">
            <w:pPr>
              <w:pStyle w:val="ListBullet2"/>
            </w:pPr>
            <w:r w:rsidRPr="008D7EFB">
              <w:t>legislation, policy, procedures and protocols relating to the management of native title future act processes</w:t>
            </w:r>
          </w:p>
          <w:p w:rsidR="00000000" w:rsidP="008D7EFB">
            <w:pPr>
              <w:pStyle w:val="ListBullet2"/>
              <w:rPr>
                <w:lang w:val="en-NZ"/>
              </w:rPr>
            </w:pPr>
            <w:r w:rsidRPr="008D7EFB">
              <w:t xml:space="preserve">case studies and workplace scenarios to capture the range of situations likely to be encountered </w:t>
            </w:r>
            <w:r w:rsidRPr="008D7EFB">
              <w:t>when managing native title future act processes</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BodyText"/>
            </w:pPr>
            <w:r w:rsidRPr="008D7EFB">
              <w:t xml:space="preserve">Valid assessment of this unit requires: </w:t>
            </w:r>
          </w:p>
          <w:p w:rsidR="00000000" w:rsidRPr="008D7EFB" w:rsidP="008D7EFB">
            <w:pPr>
              <w:pStyle w:val="ListBullet2"/>
            </w:pPr>
            <w:r w:rsidRPr="008D7EFB">
              <w:t>a workplace environment or one that closely resembles normal work practice and replicates the range of conditions likely to be encou</w:t>
            </w:r>
            <w:r w:rsidRPr="008D7EFB">
              <w:t>ntered when managing native title future act processes, including coping with difficulties, irregularities and breakdowns in routine</w:t>
            </w:r>
          </w:p>
          <w:p w:rsidR="00000000" w:rsidRPr="008D7EFB" w:rsidP="008D7EFB">
            <w:pPr>
              <w:pStyle w:val="ListBullet2"/>
            </w:pPr>
            <w:r w:rsidRPr="008D7EFB">
              <w:t xml:space="preserve">management of native title future act processes in a range of (3 or more) contexts (or occasions, over time) </w:t>
            </w:r>
          </w:p>
          <w:p w:rsidR="00000000" w:rsidRPr="008D7EFB" w:rsidP="008D7EFB">
            <w:pPr>
              <w:pStyle w:val="BodyText"/>
            </w:pPr>
            <w:r w:rsidRPr="008D7EFB">
              <w:t>Assessment me</w:t>
            </w:r>
            <w:r w:rsidRPr="008D7EFB">
              <w:t>thods should reflect workplace demands, such as literacy, and the needs of particular groups, such as:</w:t>
            </w:r>
          </w:p>
          <w:p w:rsidR="00000000" w:rsidRPr="008D7EFB" w:rsidP="008D7EFB">
            <w:pPr>
              <w:pStyle w:val="ListBullet2"/>
            </w:pPr>
            <w:r w:rsidRPr="008D7EFB">
              <w:t>people with disabilities</w:t>
            </w:r>
          </w:p>
          <w:p w:rsidR="00000000" w:rsidRPr="008D7EFB" w:rsidP="008D7EFB">
            <w:pPr>
              <w:pStyle w:val="ListBullet2"/>
            </w:pPr>
            <w:r w:rsidRPr="008D7EFB">
              <w:t>people from culturally and linguistically diverse backgrounds</w:t>
            </w:r>
          </w:p>
          <w:p w:rsidR="00000000" w:rsidRPr="008D7EFB" w:rsidP="008D7EFB">
            <w:pPr>
              <w:pStyle w:val="ListBullet2"/>
            </w:pPr>
            <w:r w:rsidRPr="008D7EFB">
              <w:t>Aboriginal and Torres Strait Islander people</w:t>
            </w:r>
          </w:p>
          <w:p w:rsidR="00000000" w:rsidRPr="008D7EFB" w:rsidP="008D7EFB">
            <w:pPr>
              <w:pStyle w:val="ListBullet2"/>
            </w:pPr>
            <w:r w:rsidRPr="008D7EFB">
              <w:t>women</w:t>
            </w:r>
          </w:p>
          <w:p w:rsidR="00000000" w:rsidRPr="008D7EFB" w:rsidP="008D7EFB">
            <w:pPr>
              <w:pStyle w:val="ListBullet2"/>
            </w:pPr>
            <w:r w:rsidRPr="008D7EFB">
              <w:t>young people</w:t>
            </w:r>
          </w:p>
          <w:p w:rsidR="00000000" w:rsidRPr="008D7EFB" w:rsidP="008D7EFB">
            <w:pPr>
              <w:pStyle w:val="ListBullet2"/>
            </w:pPr>
            <w:r w:rsidRPr="008D7EFB">
              <w:t>older people</w:t>
            </w:r>
          </w:p>
          <w:p w:rsidR="00000000" w:rsidRPr="008D7EFB" w:rsidP="008D7EFB">
            <w:pPr>
              <w:pStyle w:val="ListBullet2"/>
            </w:pPr>
            <w:r w:rsidRPr="008D7EFB">
              <w:t>people in rural and remote locations</w:t>
            </w:r>
          </w:p>
          <w:p w:rsidR="00000000" w:rsidRPr="008D7EFB" w:rsidP="008D7EFB">
            <w:pPr>
              <w:pStyle w:val="BodyText"/>
            </w:pPr>
            <w:r w:rsidRPr="008D7EFB">
              <w:t xml:space="preserve">Assessment methods suitable for valid and reliable assessment of this competency may include, but are not limited to, a combination of 2 or more of: </w:t>
            </w:r>
          </w:p>
          <w:p w:rsidR="00000000" w:rsidRPr="008D7EFB" w:rsidP="008D7EFB">
            <w:pPr>
              <w:pStyle w:val="ListBullet2"/>
            </w:pPr>
            <w:r w:rsidRPr="008D7EFB">
              <w:t>case studies</w:t>
            </w:r>
          </w:p>
          <w:p w:rsidR="00000000" w:rsidRPr="008D7EFB" w:rsidP="008D7EFB">
            <w:pPr>
              <w:pStyle w:val="ListBullet2"/>
            </w:pPr>
            <w:r w:rsidRPr="008D7EFB">
              <w:t xml:space="preserve">portfolios </w:t>
            </w:r>
          </w:p>
          <w:p w:rsidR="00000000" w:rsidRPr="008D7EFB" w:rsidP="008D7EFB">
            <w:pPr>
              <w:pStyle w:val="ListBullet2"/>
            </w:pPr>
            <w:r w:rsidRPr="008D7EFB">
              <w:t>questioning</w:t>
            </w:r>
          </w:p>
          <w:p w:rsidR="00000000" w:rsidRPr="008D7EFB" w:rsidP="008D7EFB">
            <w:pPr>
              <w:pStyle w:val="ListBullet2"/>
            </w:pPr>
            <w:r w:rsidRPr="008D7EFB">
              <w:t>scenarios</w:t>
            </w:r>
          </w:p>
          <w:p w:rsidR="00000000" w:rsidRPr="008D7EFB" w:rsidP="008D7EFB">
            <w:pPr>
              <w:pStyle w:val="ListBullet2"/>
            </w:pPr>
            <w:r w:rsidRPr="008D7EFB">
              <w:t>simulati</w:t>
            </w:r>
            <w:r w:rsidRPr="008D7EFB">
              <w:t>on or role plays</w:t>
            </w:r>
          </w:p>
          <w:p w:rsidR="00000000" w:rsidP="008D7EFB">
            <w:pPr>
              <w:pStyle w:val="ListBullet2"/>
              <w:rPr>
                <w:lang w:val="en-NZ"/>
              </w:rPr>
            </w:pPr>
            <w:r w:rsidRPr="008D7EFB">
              <w:t xml:space="preserve">authenticated evidence from the workplace and/or training courses   </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BodyText"/>
            </w:pPr>
            <w:r w:rsidRPr="008D7EFB">
              <w:t xml:space="preserve">Evidence must be gathered over time in a range of contexts to ensure the person can achieve the unit outcome and apply the competency in </w:t>
            </w:r>
            <w:r w:rsidRPr="008D7EFB">
              <w:t>different situations or environments</w:t>
            </w:r>
          </w:p>
        </w:tc>
      </w:tr>
    </w:tbl>
    <w:p w:rsidR="00000000" w:rsidRPr="008D7EFB" w:rsidP="008D7EFB">
      <w:pPr>
        <w:pStyle w:val="BodyText"/>
      </w:pPr>
    </w:p>
    <w:p w:rsidR="00000000" w:rsidRPr="008D7EFB" w:rsidP="008D7EFB">
      <w:pPr>
        <w:pStyle w:val="AllowPageBreak"/>
      </w:pPr>
    </w:p>
    <w:p w:rsidR="00000000" w:rsidRPr="008D7EFB" w:rsidP="008D7EFB">
      <w:pPr>
        <w:pStyle w:val="Heading1"/>
      </w:pPr>
      <w:bookmarkStart w:id="11" w:name="O_497024"/>
      <w:bookmarkEnd w:id="11"/>
      <w:r w:rsidRPr="008D7EFB">
        <w:t>Range Statement</w:t>
      </w:r>
    </w:p>
    <w:tbl>
      <w:tblPr>
        <w:tblW w:w="9322" w:type="dxa"/>
        <w:tblLayout w:type="fixed"/>
        <w:tblCellMar>
          <w:left w:w="62" w:type="dxa"/>
          <w:right w:w="62" w:type="dxa"/>
        </w:tblCellMar>
        <w:tblLook w:val="0000"/>
      </w:tblPr>
      <w:tblGrid>
        <w:gridCol w:w="2660"/>
        <w:gridCol w:w="6662"/>
      </w:tblGrid>
      <w:tr w:rsidTr="004D755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t>The Range Statement provides information about the context in which the unit of competency is carried out. The variables cater for differences between States and Territories and the Co</w:t>
            </w:r>
            <w:r w:rsidRPr="008D7EFB">
              <w:t>mmonwealth, and between organisations and workplaces. They allow for different work requirements, work practices and knowledge. The Range Statement also provides a focus for assessment. It relates to the unit as a whole. Text in</w:t>
            </w:r>
            <w:r w:rsidRPr="008D7EFB">
              <w:rPr>
                <w:rStyle w:val="BoldandItalics"/>
              </w:rPr>
              <w:t xml:space="preserve"> bold italics</w:t>
            </w:r>
            <w:r w:rsidRPr="008D7EFB">
              <w:t xml:space="preserve"> in the Perform</w:t>
            </w:r>
            <w:r w:rsidRPr="008D7EFB">
              <w:t>ance Criteria is explained here.</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rPr>
                <w:rStyle w:val="BoldandItalics"/>
              </w:rPr>
              <w:t>Evidence for an assessment</w:t>
            </w:r>
            <w:r w:rsidRPr="008D7EF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ListBullet2"/>
            </w:pPr>
            <w:r w:rsidRPr="008D7EFB">
              <w:t>native title application material</w:t>
            </w:r>
          </w:p>
          <w:p w:rsidR="00000000" w:rsidRPr="008D7EFB" w:rsidP="008D7EFB">
            <w:pPr>
              <w:pStyle w:val="ListBullet2"/>
            </w:pPr>
            <w:r w:rsidRPr="008D7EFB">
              <w:t>cadastral records</w:t>
            </w:r>
          </w:p>
          <w:p w:rsidR="00000000" w:rsidRPr="008D7EFB" w:rsidP="008D7EFB">
            <w:pPr>
              <w:pStyle w:val="ListBullet2"/>
            </w:pPr>
            <w:r w:rsidRPr="008D7EFB">
              <w:t>government gazettes</w:t>
            </w:r>
          </w:p>
          <w:p w:rsidR="00000000" w:rsidRPr="008D7EFB" w:rsidP="008D7EFB">
            <w:pPr>
              <w:pStyle w:val="ListBullet2"/>
            </w:pPr>
            <w:r w:rsidRPr="008D7EFB">
              <w:t>aerial photography</w:t>
            </w:r>
          </w:p>
          <w:p w:rsidR="00000000" w:rsidRPr="008D7EFB" w:rsidP="008D7EFB">
            <w:pPr>
              <w:pStyle w:val="ListBullet2"/>
            </w:pPr>
            <w:r w:rsidRPr="008D7EFB">
              <w:t>maps</w:t>
            </w:r>
          </w:p>
          <w:p w:rsidR="00000000" w:rsidRPr="008D7EFB" w:rsidP="008D7EFB">
            <w:pPr>
              <w:pStyle w:val="ListBullet2"/>
            </w:pPr>
            <w:r w:rsidRPr="008D7EFB">
              <w:t>development plans</w:t>
            </w:r>
          </w:p>
          <w:p w:rsidR="00000000" w:rsidRPr="008D7EFB" w:rsidP="008D7EFB">
            <w:pPr>
              <w:pStyle w:val="ListBullet2"/>
            </w:pPr>
            <w:r w:rsidRPr="008D7EFB">
              <w:t>tenure records</w:t>
            </w:r>
          </w:p>
          <w:p w:rsidR="00000000" w:rsidP="008D7EFB">
            <w:pPr>
              <w:pStyle w:val="ListBullet2"/>
              <w:rPr>
                <w:lang w:val="en-NZ"/>
              </w:rPr>
            </w:pPr>
            <w:r w:rsidRPr="008D7EFB">
              <w:t>field reports</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rPr>
                <w:rStyle w:val="BoldandItalics"/>
              </w:rPr>
              <w:t>Organisational procedures</w:t>
            </w:r>
            <w:r w:rsidRPr="008D7EF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ListBullet2"/>
            </w:pPr>
            <w:r w:rsidRPr="008D7EFB">
              <w:t>statutory and regulatory requirements</w:t>
            </w:r>
          </w:p>
          <w:p w:rsidR="00000000" w:rsidRPr="008D7EFB" w:rsidP="008D7EFB">
            <w:pPr>
              <w:pStyle w:val="ListBullet2"/>
            </w:pPr>
            <w:r w:rsidRPr="008D7EFB">
              <w:t>industry practices</w:t>
            </w:r>
          </w:p>
          <w:p w:rsidR="00000000" w:rsidP="008D7EFB">
            <w:pPr>
              <w:pStyle w:val="ListBullet2"/>
              <w:rPr>
                <w:lang w:val="en-NZ"/>
              </w:rPr>
            </w:pPr>
            <w:r w:rsidRPr="008D7EFB">
              <w:t>manual or electronic applications</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rPr>
                <w:rStyle w:val="BoldandItalics"/>
              </w:rPr>
              <w:t>Organisational procedures</w:t>
            </w:r>
            <w:r w:rsidRPr="008D7EFB">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ListBullet2"/>
            </w:pPr>
            <w:r w:rsidRPr="008D7EFB">
              <w:t>office practice guidelines</w:t>
            </w:r>
          </w:p>
          <w:p w:rsidR="00000000" w:rsidRPr="008D7EFB" w:rsidP="008D7EFB">
            <w:pPr>
              <w:pStyle w:val="ListBullet2"/>
            </w:pPr>
            <w:r w:rsidRPr="008D7EFB">
              <w:t>computer training manuals</w:t>
            </w:r>
          </w:p>
          <w:p w:rsidR="00000000" w:rsidRPr="008D7EFB" w:rsidP="008D7EFB">
            <w:pPr>
              <w:pStyle w:val="ListBullet2"/>
            </w:pPr>
            <w:r w:rsidRPr="008D7EFB">
              <w:t>executive directives</w:t>
            </w:r>
          </w:p>
          <w:p w:rsidR="00000000" w:rsidP="008D7EFB">
            <w:pPr>
              <w:pStyle w:val="ListBullet2"/>
              <w:rPr>
                <w:lang w:val="en-NZ"/>
              </w:rPr>
            </w:pPr>
            <w:r w:rsidRPr="008D7EFB">
              <w:t>court or tribunal directions</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rPr>
                <w:rStyle w:val="BoldandItalics"/>
              </w:rPr>
              <w:t xml:space="preserve">Stakeholder </w:t>
            </w:r>
            <w:r w:rsidRPr="008D7EFB">
              <w:t>may be:</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ListBullet2"/>
            </w:pPr>
            <w:r w:rsidRPr="008D7EFB">
              <w:t>native title holders</w:t>
            </w:r>
          </w:p>
          <w:p w:rsidR="00000000" w:rsidRPr="008D7EFB" w:rsidP="008D7EFB">
            <w:pPr>
              <w:pStyle w:val="ListBullet2"/>
            </w:pPr>
            <w:r w:rsidRPr="008D7EFB">
              <w:t>traditional owners</w:t>
            </w:r>
          </w:p>
          <w:p w:rsidR="00000000" w:rsidRPr="008D7EFB" w:rsidP="008D7EFB">
            <w:pPr>
              <w:pStyle w:val="ListBullet2"/>
            </w:pPr>
            <w:r w:rsidRPr="008D7EFB">
              <w:t>native title applicants</w:t>
            </w:r>
          </w:p>
          <w:p w:rsidR="00000000" w:rsidRPr="008D7EFB" w:rsidP="008D7EFB">
            <w:pPr>
              <w:pStyle w:val="ListBullet2"/>
            </w:pPr>
            <w:r w:rsidRPr="008D7EFB">
              <w:t>Aboriginal people with an interest in an area</w:t>
            </w:r>
          </w:p>
          <w:p w:rsidR="00000000" w:rsidRPr="008D7EFB" w:rsidP="008D7EFB">
            <w:pPr>
              <w:pStyle w:val="ListBullet2"/>
            </w:pPr>
            <w:r w:rsidRPr="008D7EFB">
              <w:t>representative bodies</w:t>
            </w:r>
          </w:p>
          <w:p w:rsidR="00000000" w:rsidRPr="008D7EFB" w:rsidP="008D7EFB">
            <w:pPr>
              <w:pStyle w:val="ListBullet2"/>
            </w:pPr>
            <w:r w:rsidRPr="008D7EFB">
              <w:t>State/Territory governments</w:t>
            </w:r>
          </w:p>
          <w:p w:rsidR="00000000" w:rsidRPr="008D7EFB" w:rsidP="008D7EFB">
            <w:pPr>
              <w:pStyle w:val="ListBullet2"/>
            </w:pPr>
            <w:r w:rsidRPr="008D7EFB">
              <w:t>private developers</w:t>
            </w:r>
          </w:p>
          <w:p w:rsidR="00000000" w:rsidRPr="008D7EFB" w:rsidP="008D7EFB">
            <w:pPr>
              <w:pStyle w:val="ListBullet2"/>
            </w:pPr>
            <w:r w:rsidRPr="008D7EFB">
              <w:t>National Native Title Trib</w:t>
            </w:r>
            <w:r w:rsidRPr="008D7EFB">
              <w:t>unal</w:t>
            </w:r>
          </w:p>
          <w:p w:rsidR="00000000" w:rsidRPr="008D7EFB" w:rsidP="008D7EFB">
            <w:pPr>
              <w:pStyle w:val="ListBullet2"/>
            </w:pPr>
            <w:r w:rsidRPr="008D7EFB">
              <w:t>community interest groups</w:t>
            </w:r>
          </w:p>
          <w:p w:rsidR="00000000" w:rsidP="008D7EFB">
            <w:pPr>
              <w:pStyle w:val="ListBullet2"/>
              <w:rPr>
                <w:lang w:val="en-NZ"/>
              </w:rPr>
            </w:pPr>
            <w:r w:rsidRPr="008D7EFB">
              <w:t>Local Government</w:t>
            </w:r>
          </w:p>
        </w:tc>
      </w:tr>
      <w:tr w:rsidTr="004D75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EFB">
            <w:pPr>
              <w:pStyle w:val="BodyText"/>
              <w:rPr>
                <w:lang w:val="en-NZ"/>
              </w:rPr>
            </w:pPr>
            <w:r w:rsidRPr="008D7EFB">
              <w:rPr>
                <w:rStyle w:val="BoldandItalics"/>
              </w:rPr>
              <w:t>Information systems</w:t>
            </w:r>
            <w:r w:rsidRPr="008D7EF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7EFB" w:rsidP="008D7EFB">
            <w:pPr>
              <w:pStyle w:val="ListBullet2"/>
            </w:pPr>
            <w:r w:rsidRPr="008D7EFB">
              <w:t>Federal Government registers</w:t>
            </w:r>
          </w:p>
          <w:p w:rsidR="00000000" w:rsidRPr="008D7EFB" w:rsidP="008D7EFB">
            <w:pPr>
              <w:pStyle w:val="ListBullet2"/>
            </w:pPr>
            <w:r w:rsidRPr="008D7EFB">
              <w:t>State Government registers</w:t>
            </w:r>
          </w:p>
          <w:p w:rsidR="00000000" w:rsidRPr="008D7EFB" w:rsidP="008D7EFB">
            <w:pPr>
              <w:pStyle w:val="ListBullet2"/>
            </w:pPr>
            <w:r w:rsidRPr="008D7EFB">
              <w:t>other public registers including those maintained by academic institutions</w:t>
            </w:r>
          </w:p>
        </w:tc>
      </w:tr>
    </w:tbl>
    <w:p w:rsidR="004D7550" w:rsidP="008D7EFB">
      <w:pPr>
        <w:pStyle w:val="BodyText"/>
      </w:pPr>
    </w:p>
    <w:p w:rsidR="004D7550" w:rsidP="008D7EFB">
      <w:pPr>
        <w:pStyle w:val="BodyText"/>
      </w:pPr>
    </w:p>
    <w:p w:rsidR="00000000" w:rsidRPr="008D7EFB" w:rsidP="008D7EFB">
      <w:pPr>
        <w:pStyle w:val="Heading1"/>
      </w:pPr>
      <w:bookmarkStart w:id="12" w:name="O_497030"/>
      <w:bookmarkEnd w:id="12"/>
      <w:r w:rsidRPr="008D7EFB">
        <w:t>Unit Sector(s)</w:t>
      </w:r>
    </w:p>
    <w:p w:rsidR="00000000" w:rsidRPr="008D7EFB" w:rsidP="008D7EFB">
      <w:pPr>
        <w:pStyle w:val="BodyText"/>
      </w:pPr>
      <w:r w:rsidRPr="008D7EFB">
        <w:t>Not applicable.</w:t>
      </w:r>
    </w:p>
    <w:p w:rsidR="00000000" w:rsidRPr="008D7EFB" w:rsidP="008D7EFB">
      <w:pPr>
        <w:pStyle w:val="AllowPageBreak"/>
      </w:pPr>
    </w:p>
    <w:p w:rsidR="00000000" w:rsidRPr="008D7EFB" w:rsidP="008D7EFB">
      <w:pPr>
        <w:pStyle w:val="Heading1"/>
      </w:pPr>
      <w:bookmarkStart w:id="13" w:name="O_497034"/>
      <w:bookmarkEnd w:id="13"/>
      <w:r w:rsidRPr="008D7EFB">
        <w:t>Competency field</w:t>
      </w:r>
    </w:p>
    <w:p w:rsidR="00000000" w:rsidRPr="008D7EFB" w:rsidP="008D7EFB">
      <w:pPr>
        <w:pStyle w:val="BodyText"/>
      </w:pPr>
      <w:r w:rsidRPr="008D7EFB">
        <w:t>Public Land Administration.</w:t>
      </w:r>
    </w:p>
    <w:p w:rsidR="00000000" w:rsidRPr="008D7EFB" w:rsidP="008D7EFB"/>
    <w:sectPr w:rsidSect="008D7E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550" w:rsidP="004D75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550" w:rsidP="008D7E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D7550" w:rsidP="008D7E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D7550" w:rsidP="008D7E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FB" w:rsidRPr="004D7550" w:rsidP="004D75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550" w:rsidRPr="002D2AF8" w:rsidP="008D7EFB">
    <w:pPr>
      <w:pStyle w:val="Header"/>
      <w:framePr w:wrap="around"/>
    </w:pPr>
    <w:r>
      <w:fldChar w:fldCharType="begin"/>
    </w:r>
    <w:r>
      <w:instrText xml:space="preserve"> TITLE   \* MERGEFORMAT </w:instrText>
    </w:r>
    <w:r>
      <w:fldChar w:fldCharType="separate"/>
    </w:r>
    <w:r>
      <w:t>PSPLAND503A Manage native title future act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D7550" w:rsidP="008D7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76A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A10CE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EFB"/>
    <w:pPr>
      <w:spacing w:before="360" w:after="60"/>
      <w:outlineLvl w:val="0"/>
    </w:pPr>
    <w:rPr>
      <w:sz w:val="32"/>
    </w:rPr>
  </w:style>
  <w:style w:type="paragraph" w:styleId="Heading2">
    <w:name w:val="heading 2"/>
    <w:basedOn w:val="HeadingBase"/>
    <w:next w:val="BodyText"/>
    <w:link w:val="Heading2Char"/>
    <w:qFormat/>
    <w:rsid w:val="008D7EFB"/>
    <w:pPr>
      <w:keepLines/>
      <w:spacing w:before="240" w:after="120"/>
      <w:outlineLvl w:val="1"/>
    </w:pPr>
    <w:rPr>
      <w:sz w:val="28"/>
      <w:szCs w:val="40"/>
    </w:rPr>
  </w:style>
  <w:style w:type="paragraph" w:styleId="Heading3">
    <w:name w:val="heading 3"/>
    <w:basedOn w:val="HeadingBase"/>
    <w:next w:val="BodyText"/>
    <w:link w:val="Heading3Char"/>
    <w:qFormat/>
    <w:rsid w:val="008D7EFB"/>
    <w:pPr>
      <w:spacing w:before="180" w:after="120"/>
      <w:outlineLvl w:val="2"/>
    </w:pPr>
    <w:rPr>
      <w:spacing w:val="-10"/>
      <w:kern w:val="32"/>
    </w:rPr>
  </w:style>
  <w:style w:type="paragraph" w:styleId="Heading4">
    <w:name w:val="heading 4"/>
    <w:basedOn w:val="HeadingBase"/>
    <w:next w:val="BodyText"/>
    <w:link w:val="Heading4Char"/>
    <w:qFormat/>
    <w:rsid w:val="008D7EFB"/>
    <w:pPr>
      <w:spacing w:before="160" w:after="120"/>
      <w:outlineLvl w:val="3"/>
    </w:pPr>
    <w:rPr>
      <w:sz w:val="22"/>
    </w:rPr>
  </w:style>
  <w:style w:type="paragraph" w:styleId="Heading5">
    <w:name w:val="heading 5"/>
    <w:basedOn w:val="HeadingBase"/>
    <w:next w:val="Normal"/>
    <w:link w:val="Heading5Char"/>
    <w:qFormat/>
    <w:rsid w:val="008D7EFB"/>
    <w:pPr>
      <w:spacing w:before="80"/>
      <w:outlineLvl w:val="4"/>
    </w:pPr>
    <w:rPr>
      <w:color w:val="918585"/>
      <w:sz w:val="20"/>
    </w:rPr>
  </w:style>
  <w:style w:type="paragraph" w:styleId="Heading6">
    <w:name w:val="heading 6"/>
    <w:basedOn w:val="HeadingBase"/>
    <w:next w:val="Normal"/>
    <w:link w:val="Heading6Char"/>
    <w:qFormat/>
    <w:rsid w:val="008D7EFB"/>
    <w:pPr>
      <w:spacing w:before="60"/>
      <w:outlineLvl w:val="5"/>
    </w:pPr>
    <w:rPr>
      <w:color w:val="918585"/>
      <w:sz w:val="20"/>
    </w:rPr>
  </w:style>
  <w:style w:type="paragraph" w:styleId="Heading7">
    <w:name w:val="heading 7"/>
    <w:basedOn w:val="Normal"/>
    <w:next w:val="Normal"/>
    <w:link w:val="Heading7Char"/>
    <w:qFormat/>
    <w:rsid w:val="008D7EFB"/>
    <w:pPr>
      <w:ind w:left="720"/>
      <w:outlineLvl w:val="6"/>
    </w:pPr>
    <w:rPr>
      <w:i/>
    </w:rPr>
  </w:style>
  <w:style w:type="paragraph" w:styleId="Heading8">
    <w:name w:val="heading 8"/>
    <w:basedOn w:val="Normal"/>
    <w:next w:val="Normal"/>
    <w:link w:val="Heading8Char"/>
    <w:qFormat/>
    <w:rsid w:val="008D7EFB"/>
    <w:pPr>
      <w:ind w:left="720"/>
      <w:outlineLvl w:val="7"/>
    </w:pPr>
    <w:rPr>
      <w:i/>
    </w:rPr>
  </w:style>
  <w:style w:type="paragraph" w:styleId="Heading9">
    <w:name w:val="heading 9"/>
    <w:basedOn w:val="Normal"/>
    <w:next w:val="Normal"/>
    <w:link w:val="Heading9Char"/>
    <w:qFormat/>
    <w:rsid w:val="008D7EFB"/>
    <w:pPr>
      <w:ind w:left="720"/>
      <w:outlineLvl w:val="8"/>
    </w:pPr>
    <w:rPr>
      <w:i/>
    </w:rPr>
  </w:style>
  <w:style w:type="character" w:default="1" w:styleId="DefaultParagraphFont">
    <w:name w:val="Default Paragraph Font"/>
    <w:uiPriority w:val="1"/>
    <w:unhideWhenUsed/>
    <w:rsid w:val="008D7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EFB"/>
  </w:style>
  <w:style w:type="character" w:customStyle="1" w:styleId="Heading1Char">
    <w:name w:val="Heading 1 Char"/>
    <w:basedOn w:val="DefaultParagraphFont"/>
    <w:link w:val="Heading1"/>
    <w:rsid w:val="008D7EFB"/>
    <w:rPr>
      <w:rFonts w:ascii="Times New Roman" w:eastAsia="Times New Roman" w:hAnsi="Times New Roman" w:cs="Times New Roman"/>
      <w:b/>
      <w:sz w:val="32"/>
      <w:szCs w:val="20"/>
      <w:lang w:eastAsia="en-US"/>
    </w:rPr>
  </w:style>
  <w:style w:type="paragraph" w:styleId="BodyText">
    <w:name w:val="Body Text"/>
    <w:basedOn w:val="Normal"/>
    <w:link w:val="BodyTextChar"/>
    <w:rsid w:val="008D7E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EFB"/>
    <w:rPr>
      <w:rFonts w:ascii="Times New Roman" w:eastAsia="Times New Roman" w:hAnsi="Times New Roman" w:cs="Times New Roman"/>
      <w:sz w:val="24"/>
      <w:lang w:eastAsia="en-US"/>
    </w:rPr>
  </w:style>
  <w:style w:type="paragraph" w:styleId="Footer">
    <w:name w:val="footer"/>
    <w:basedOn w:val="Normal"/>
    <w:link w:val="FooterChar"/>
    <w:rsid w:val="008D7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EFB"/>
    <w:rPr>
      <w:rFonts w:ascii="Times New Roman" w:eastAsia="Times New Roman" w:hAnsi="Times New Roman" w:cs="Times New Roman"/>
      <w:sz w:val="16"/>
      <w:lang w:eastAsia="en-US"/>
    </w:rPr>
  </w:style>
  <w:style w:type="paragraph" w:styleId="List">
    <w:name w:val="List"/>
    <w:basedOn w:val="BodyText"/>
    <w:next w:val="BodyText"/>
    <w:rsid w:val="008D7EFB"/>
    <w:pPr>
      <w:tabs>
        <w:tab w:val="left" w:pos="340"/>
      </w:tabs>
      <w:spacing w:before="60" w:after="60"/>
      <w:ind w:left="340" w:hanging="340"/>
    </w:pPr>
  </w:style>
  <w:style w:type="character" w:customStyle="1" w:styleId="SpecialBold">
    <w:name w:val="Special Bold"/>
    <w:basedOn w:val="DefaultParagraphFont"/>
    <w:rsid w:val="008D7EFB"/>
    <w:rPr>
      <w:b/>
      <w:spacing w:val="0"/>
    </w:rPr>
  </w:style>
  <w:style w:type="paragraph" w:styleId="ListBullet2">
    <w:name w:val="List Bullet 2"/>
    <w:basedOn w:val="List2"/>
    <w:rsid w:val="008D7EFB"/>
    <w:pPr>
      <w:numPr>
        <w:numId w:val="14"/>
      </w:numPr>
      <w:tabs>
        <w:tab w:val="clear" w:pos="680"/>
      </w:tabs>
    </w:pPr>
  </w:style>
  <w:style w:type="character" w:styleId="Emphasis">
    <w:name w:val="Emphasis"/>
    <w:basedOn w:val="DefaultParagraphFont"/>
    <w:qFormat/>
    <w:rsid w:val="008D7EFB"/>
    <w:rPr>
      <w:i/>
    </w:rPr>
  </w:style>
  <w:style w:type="paragraph" w:customStyle="1" w:styleId="SuperHeading">
    <w:name w:val="SuperHeading"/>
    <w:basedOn w:val="Normal"/>
    <w:rsid w:val="008D7EFB"/>
    <w:pPr>
      <w:spacing w:before="240" w:after="120"/>
      <w:outlineLvl w:val="0"/>
    </w:pPr>
    <w:rPr>
      <w:rFonts w:ascii="Times New Roman" w:hAnsi="Times New Roman"/>
      <w:b/>
      <w:sz w:val="28"/>
    </w:rPr>
  </w:style>
  <w:style w:type="paragraph" w:customStyle="1" w:styleId="AllowPageBreak">
    <w:name w:val="AllowPageBreak"/>
    <w:rsid w:val="008D7E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7EFB"/>
    <w:pPr>
      <w:numPr>
        <w:numId w:val="2"/>
      </w:numPr>
      <w:tabs>
        <w:tab w:val="clear" w:pos="1021"/>
      </w:tabs>
      <w:ind w:left="1037" w:hanging="357"/>
    </w:pPr>
  </w:style>
  <w:style w:type="character" w:customStyle="1" w:styleId="BoldandItalics">
    <w:name w:val="Bold and Italics"/>
    <w:qFormat/>
    <w:rsid w:val="008D7EFB"/>
    <w:rPr>
      <w:b/>
      <w:i/>
      <w:u w:val="none"/>
    </w:rPr>
  </w:style>
  <w:style w:type="character" w:customStyle="1" w:styleId="Heading2Char">
    <w:name w:val="Heading 2 Char"/>
    <w:basedOn w:val="DefaultParagraphFont"/>
    <w:link w:val="Heading2"/>
    <w:rsid w:val="008D7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EFB"/>
    <w:rPr>
      <w:rFonts w:ascii="Courier New" w:eastAsia="Times New Roman" w:hAnsi="Courier New" w:cs="Times New Roman"/>
      <w:i/>
      <w:szCs w:val="20"/>
      <w:lang w:eastAsia="en-US"/>
    </w:rPr>
  </w:style>
  <w:style w:type="paragraph" w:customStyle="1" w:styleId="HeadingBase">
    <w:name w:val="Heading Base"/>
    <w:rsid w:val="008D7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EFB"/>
    <w:pPr>
      <w:tabs>
        <w:tab w:val="right" w:leader="dot" w:pos="9072"/>
      </w:tabs>
      <w:ind w:left="567"/>
    </w:pPr>
    <w:rPr>
      <w:szCs w:val="22"/>
    </w:rPr>
  </w:style>
  <w:style w:type="paragraph" w:customStyle="1" w:styleId="TOCBase">
    <w:name w:val="TOC Base"/>
    <w:rsid w:val="008D7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EFB"/>
    <w:pPr>
      <w:tabs>
        <w:tab w:val="right" w:leader="dot" w:pos="9072"/>
      </w:tabs>
      <w:spacing w:before="40" w:after="40"/>
      <w:ind w:left="284"/>
    </w:pPr>
    <w:rPr>
      <w:rFonts w:ascii="Times New Roman" w:hAnsi="Times New Roman"/>
    </w:rPr>
  </w:style>
  <w:style w:type="paragraph" w:styleId="TOC1">
    <w:name w:val="toc 1"/>
    <w:basedOn w:val="TOCBase"/>
    <w:next w:val="Normal"/>
    <w:rsid w:val="008D7E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EFB"/>
    <w:pPr>
      <w:spacing w:before="5040"/>
      <w:jc w:val="center"/>
    </w:pPr>
    <w:rPr>
      <w:sz w:val="48"/>
      <w:szCs w:val="72"/>
      <w:lang w:val="en-US"/>
    </w:rPr>
  </w:style>
  <w:style w:type="character" w:customStyle="1" w:styleId="TitleChar">
    <w:name w:val="Title Char"/>
    <w:basedOn w:val="DefaultParagraphFont"/>
    <w:link w:val="Title"/>
    <w:rsid w:val="008D7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EFB"/>
    <w:pPr>
      <w:tabs>
        <w:tab w:val="left" w:pos="3600"/>
        <w:tab w:val="left" w:pos="3958"/>
      </w:tabs>
    </w:pPr>
  </w:style>
  <w:style w:type="paragraph" w:styleId="ListBullet">
    <w:name w:val="List Bullet"/>
    <w:basedOn w:val="List"/>
    <w:rsid w:val="008D7EFB"/>
    <w:pPr>
      <w:numPr>
        <w:numId w:val="13"/>
      </w:numPr>
      <w:tabs>
        <w:tab w:val="clear" w:pos="340"/>
      </w:tabs>
      <w:spacing w:before="40" w:after="40"/>
    </w:pPr>
  </w:style>
  <w:style w:type="paragraph" w:customStyle="1" w:styleId="Note">
    <w:name w:val="Note"/>
    <w:basedOn w:val="BodyText"/>
    <w:rsid w:val="008D7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EFB"/>
    <w:pPr>
      <w:framePr w:wrap="auto" w:hAnchor="text" w:y="6049"/>
    </w:pPr>
    <w:rPr>
      <w:color w:val="000000"/>
      <w:sz w:val="40"/>
    </w:rPr>
  </w:style>
  <w:style w:type="paragraph" w:customStyle="1" w:styleId="TOCTitle">
    <w:name w:val="TOCTitle"/>
    <w:basedOn w:val="Heading1"/>
    <w:rsid w:val="008D7EFB"/>
    <w:pPr>
      <w:spacing w:after="240"/>
      <w:jc w:val="center"/>
      <w:outlineLvl w:val="9"/>
    </w:pPr>
    <w:rPr>
      <w:caps/>
    </w:rPr>
  </w:style>
  <w:style w:type="paragraph" w:customStyle="1" w:styleId="Version">
    <w:name w:val="Version"/>
    <w:rsid w:val="008D7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EFB"/>
    <w:pPr>
      <w:keepNext w:val="0"/>
      <w:tabs>
        <w:tab w:val="right" w:pos="4176"/>
      </w:tabs>
      <w:ind w:left="198" w:hanging="198"/>
    </w:pPr>
    <w:rPr>
      <w:rFonts w:ascii="Garamond" w:hAnsi="Garamond"/>
    </w:rPr>
  </w:style>
  <w:style w:type="paragraph" w:styleId="IndexHeading">
    <w:name w:val="index heading"/>
    <w:basedOn w:val="Normal"/>
    <w:next w:val="Index1"/>
    <w:semiHidden/>
    <w:rsid w:val="008D7EFB"/>
    <w:pPr>
      <w:spacing w:before="120" w:after="120"/>
    </w:pPr>
    <w:rPr>
      <w:rFonts w:ascii="Arial" w:hAnsi="Arial"/>
      <w:b/>
      <w:color w:val="918585"/>
      <w:sz w:val="24"/>
    </w:rPr>
  </w:style>
  <w:style w:type="paragraph" w:styleId="Header">
    <w:name w:val="header"/>
    <w:basedOn w:val="Normal"/>
    <w:link w:val="HeaderChar"/>
    <w:rsid w:val="008D7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EFB"/>
    <w:rPr>
      <w:rFonts w:ascii="Times New Roman" w:eastAsia="Times New Roman" w:hAnsi="Times New Roman" w:cs="Times New Roman"/>
      <w:sz w:val="16"/>
      <w:szCs w:val="20"/>
      <w:lang w:val="en-GB" w:eastAsia="en-US"/>
    </w:rPr>
  </w:style>
  <w:style w:type="paragraph" w:customStyle="1" w:styleId="Chapter">
    <w:name w:val="Chapter"/>
    <w:basedOn w:val="Normal"/>
    <w:rsid w:val="008D7EFB"/>
    <w:pPr>
      <w:spacing w:before="240"/>
    </w:pPr>
    <w:rPr>
      <w:rFonts w:ascii="Times New Roman" w:hAnsi="Times New Roman"/>
      <w:smallCaps/>
      <w:spacing w:val="80"/>
      <w:sz w:val="28"/>
    </w:rPr>
  </w:style>
  <w:style w:type="paragraph" w:customStyle="1" w:styleId="InChapter">
    <w:name w:val="InChapter"/>
    <w:basedOn w:val="Heading3"/>
    <w:rsid w:val="008D7EFB"/>
    <w:pPr>
      <w:spacing w:after="240"/>
      <w:outlineLvl w:val="9"/>
    </w:pPr>
    <w:rPr>
      <w:noProof/>
    </w:rPr>
  </w:style>
  <w:style w:type="paragraph" w:styleId="Index2">
    <w:name w:val="index 2"/>
    <w:basedOn w:val="Normal"/>
    <w:next w:val="Normal"/>
    <w:semiHidden/>
    <w:rsid w:val="008D7EFB"/>
    <w:pPr>
      <w:tabs>
        <w:tab w:val="right" w:pos="4176"/>
      </w:tabs>
      <w:ind w:left="568" w:hanging="284"/>
    </w:pPr>
    <w:rPr>
      <w:rFonts w:ascii="Garamond" w:hAnsi="Garamond"/>
    </w:rPr>
  </w:style>
  <w:style w:type="paragraph" w:customStyle="1" w:styleId="Byline">
    <w:name w:val="Byline"/>
    <w:rsid w:val="008D7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EFB"/>
    <w:pPr>
      <w:tabs>
        <w:tab w:val="clear" w:pos="3600"/>
        <w:tab w:val="clear" w:pos="3958"/>
      </w:tabs>
      <w:jc w:val="right"/>
    </w:pPr>
  </w:style>
  <w:style w:type="paragraph" w:styleId="Caption">
    <w:name w:val="caption"/>
    <w:basedOn w:val="BodyText"/>
    <w:next w:val="Normal"/>
    <w:qFormat/>
    <w:rsid w:val="008D7EFB"/>
    <w:pPr>
      <w:framePr w:w="2268" w:hSpace="181" w:vSpace="181" w:wrap="around" w:vAnchor="text" w:hAnchor="page" w:x="1135" w:y="285" w:anchorLock="1"/>
    </w:pPr>
    <w:rPr>
      <w:i/>
    </w:rPr>
  </w:style>
  <w:style w:type="paragraph" w:customStyle="1" w:styleId="MiniTOCTitle">
    <w:name w:val="MiniTOCTitle"/>
    <w:basedOn w:val="Heading4"/>
    <w:rsid w:val="008D7EFB"/>
    <w:pPr>
      <w:spacing w:before="240"/>
      <w:outlineLvl w:val="9"/>
    </w:pPr>
    <w:rPr>
      <w:noProof/>
      <w:sz w:val="24"/>
    </w:rPr>
  </w:style>
  <w:style w:type="paragraph" w:customStyle="1" w:styleId="MiniTOCItem">
    <w:name w:val="MiniTOCItem"/>
    <w:basedOn w:val="ListBullet"/>
    <w:rsid w:val="008D7EFB"/>
    <w:pPr>
      <w:numPr>
        <w:numId w:val="0"/>
      </w:numPr>
      <w:tabs>
        <w:tab w:val="right" w:leader="dot" w:pos="6521"/>
      </w:tabs>
      <w:spacing w:before="0" w:after="0"/>
    </w:pPr>
  </w:style>
  <w:style w:type="paragraph" w:customStyle="1" w:styleId="TOFTitle">
    <w:name w:val="TOFTitle"/>
    <w:basedOn w:val="TOCTitle"/>
    <w:rsid w:val="008D7EFB"/>
  </w:style>
  <w:style w:type="paragraph" w:styleId="TableofFigures">
    <w:name w:val="table of figures"/>
    <w:basedOn w:val="Normal"/>
    <w:next w:val="Normal"/>
    <w:semiHidden/>
    <w:rsid w:val="008D7EFB"/>
    <w:pPr>
      <w:tabs>
        <w:tab w:val="right" w:leader="dot" w:pos="9072"/>
      </w:tabs>
      <w:ind w:left="970" w:hanging="403"/>
    </w:pPr>
    <w:rPr>
      <w:rFonts w:ascii="Times New Roman" w:hAnsi="Times New Roman"/>
      <w:b/>
    </w:rPr>
  </w:style>
  <w:style w:type="paragraph" w:styleId="ListNumber">
    <w:name w:val="List Number"/>
    <w:basedOn w:val="List"/>
    <w:rsid w:val="008D7EFB"/>
    <w:pPr>
      <w:numPr>
        <w:numId w:val="11"/>
      </w:numPr>
    </w:pPr>
  </w:style>
  <w:style w:type="character" w:customStyle="1" w:styleId="WingdingSymbols">
    <w:name w:val="Wingding Symbols"/>
    <w:rsid w:val="008D7EFB"/>
    <w:rPr>
      <w:rFonts w:ascii="Wingdings" w:hAnsi="Wingdings"/>
    </w:rPr>
  </w:style>
  <w:style w:type="paragraph" w:customStyle="1" w:styleId="TableHeading">
    <w:name w:val="Table Heading"/>
    <w:basedOn w:val="HeadingBase"/>
    <w:rsid w:val="008D7EFB"/>
    <w:pPr>
      <w:keepLines/>
      <w:pBdr>
        <w:bottom w:val="single" w:sz="6" w:space="1" w:color="918585"/>
      </w:pBdr>
      <w:spacing w:before="240"/>
    </w:pPr>
  </w:style>
  <w:style w:type="character" w:customStyle="1" w:styleId="HotSpot">
    <w:name w:val="HotSpot"/>
    <w:rsid w:val="008D7EFB"/>
    <w:rPr>
      <w:color w:val="0033CC"/>
      <w:u w:val="none"/>
    </w:rPr>
  </w:style>
  <w:style w:type="paragraph" w:customStyle="1" w:styleId="BodyTextRight">
    <w:name w:val="Body Text Right"/>
    <w:basedOn w:val="BodyText"/>
    <w:rsid w:val="008D7EFB"/>
    <w:pPr>
      <w:spacing w:before="0" w:after="0"/>
      <w:jc w:val="right"/>
    </w:pPr>
  </w:style>
  <w:style w:type="paragraph" w:styleId="Index3">
    <w:name w:val="index 3"/>
    <w:basedOn w:val="ListNumber2"/>
    <w:next w:val="Normal"/>
    <w:semiHidden/>
    <w:rsid w:val="008D7EFB"/>
    <w:pPr>
      <w:numPr>
        <w:numId w:val="0"/>
      </w:numPr>
      <w:tabs>
        <w:tab w:val="right" w:leader="dot" w:pos="4176"/>
      </w:tabs>
    </w:pPr>
  </w:style>
  <w:style w:type="paragraph" w:styleId="ListNumber2">
    <w:name w:val="List Number 2"/>
    <w:basedOn w:val="List2"/>
    <w:rsid w:val="008D7EFB"/>
    <w:pPr>
      <w:numPr>
        <w:numId w:val="10"/>
      </w:numPr>
      <w:tabs>
        <w:tab w:val="clear" w:pos="1060"/>
      </w:tabs>
    </w:pPr>
  </w:style>
  <w:style w:type="paragraph" w:customStyle="1" w:styleId="MarginNote">
    <w:name w:val="Margin Note"/>
    <w:basedOn w:val="BodyText"/>
    <w:rsid w:val="008D7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EFB"/>
    <w:rPr>
      <w:sz w:val="32"/>
    </w:rPr>
  </w:style>
  <w:style w:type="paragraph" w:customStyle="1" w:styleId="HeadingProcedure">
    <w:name w:val="Heading Procedure"/>
    <w:basedOn w:val="HeadingBase"/>
    <w:next w:val="Normal"/>
    <w:rsid w:val="008D7EFB"/>
    <w:pPr>
      <w:tabs>
        <w:tab w:val="left" w:pos="0"/>
      </w:tabs>
      <w:spacing w:before="120" w:after="60"/>
    </w:pPr>
    <w:rPr>
      <w:i/>
      <w:color w:val="918585"/>
      <w:sz w:val="22"/>
    </w:rPr>
  </w:style>
  <w:style w:type="paragraph" w:customStyle="1" w:styleId="TableBodyText">
    <w:name w:val="Table Body Text"/>
    <w:basedOn w:val="BodyText"/>
    <w:rsid w:val="008D7EFB"/>
    <w:pPr>
      <w:spacing w:before="60" w:after="60"/>
    </w:pPr>
  </w:style>
  <w:style w:type="paragraph" w:styleId="ListContinue">
    <w:name w:val="List Continue"/>
    <w:basedOn w:val="List"/>
    <w:rsid w:val="008D7EFB"/>
    <w:pPr>
      <w:ind w:firstLine="0"/>
    </w:pPr>
  </w:style>
  <w:style w:type="paragraph" w:customStyle="1" w:styleId="ListNote">
    <w:name w:val="List Note"/>
    <w:basedOn w:val="List"/>
    <w:rsid w:val="008D7EFB"/>
    <w:pPr>
      <w:pBdr>
        <w:top w:val="single" w:sz="6" w:space="2" w:color="918585"/>
        <w:bottom w:val="single" w:sz="6" w:space="2" w:color="918585"/>
      </w:pBdr>
      <w:tabs>
        <w:tab w:val="left" w:pos="1021"/>
      </w:tabs>
      <w:ind w:firstLine="0"/>
    </w:pPr>
  </w:style>
  <w:style w:type="paragraph" w:customStyle="1" w:styleId="Warning">
    <w:name w:val="Warning"/>
    <w:basedOn w:val="BodyText"/>
    <w:rsid w:val="008D7EFB"/>
    <w:pPr>
      <w:shd w:val="clear" w:color="auto" w:fill="D9D9D9"/>
      <w:tabs>
        <w:tab w:val="left" w:pos="992"/>
      </w:tabs>
      <w:ind w:left="119" w:right="119"/>
    </w:pPr>
    <w:rPr>
      <w:sz w:val="20"/>
    </w:rPr>
  </w:style>
  <w:style w:type="paragraph" w:customStyle="1" w:styleId="MarginIcons">
    <w:name w:val="Margin Icons"/>
    <w:basedOn w:val="BodyText"/>
    <w:rsid w:val="008D7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EFB"/>
    <w:rPr>
      <w:rFonts w:ascii="Courier New" w:hAnsi="Courier New"/>
    </w:rPr>
  </w:style>
  <w:style w:type="paragraph" w:customStyle="1" w:styleId="NoteBullet">
    <w:name w:val="Note Bullet"/>
    <w:basedOn w:val="Note"/>
    <w:rsid w:val="008D7EFB"/>
    <w:pPr>
      <w:tabs>
        <w:tab w:val="clear" w:pos="680"/>
      </w:tabs>
      <w:spacing w:before="60" w:after="60"/>
    </w:pPr>
  </w:style>
  <w:style w:type="paragraph" w:customStyle="1" w:styleId="SubHeading2">
    <w:name w:val="SubHeading2"/>
    <w:basedOn w:val="HeadingBase"/>
    <w:rsid w:val="008D7EFB"/>
    <w:pPr>
      <w:spacing w:before="240" w:after="60"/>
    </w:pPr>
    <w:rPr>
      <w:sz w:val="20"/>
    </w:rPr>
  </w:style>
  <w:style w:type="paragraph" w:customStyle="1" w:styleId="SubHeading1">
    <w:name w:val="SubHeading1"/>
    <w:basedOn w:val="HeadingBase"/>
    <w:rsid w:val="008D7EFB"/>
    <w:pPr>
      <w:spacing w:before="240" w:after="60"/>
    </w:pPr>
    <w:rPr>
      <w:color w:val="918585"/>
      <w:sz w:val="22"/>
    </w:rPr>
  </w:style>
  <w:style w:type="paragraph" w:customStyle="1" w:styleId="SideHeading">
    <w:name w:val="Side Heading"/>
    <w:basedOn w:val="HeadingBase"/>
    <w:rsid w:val="008D7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EFB"/>
    <w:pPr>
      <w:numPr>
        <w:numId w:val="12"/>
      </w:numPr>
    </w:pPr>
  </w:style>
  <w:style w:type="paragraph" w:styleId="PlainText">
    <w:name w:val="Plain Text"/>
    <w:basedOn w:val="Normal"/>
    <w:link w:val="PlainTextChar"/>
    <w:rsid w:val="008D7EFB"/>
    <w:rPr>
      <w:sz w:val="20"/>
    </w:rPr>
  </w:style>
  <w:style w:type="character" w:customStyle="1" w:styleId="PlainTextChar">
    <w:name w:val="Plain Text Char"/>
    <w:basedOn w:val="DefaultParagraphFont"/>
    <w:link w:val="PlainText"/>
    <w:rsid w:val="008D7EFB"/>
    <w:rPr>
      <w:rFonts w:ascii="Courier New" w:eastAsia="Times New Roman" w:hAnsi="Courier New" w:cs="Times New Roman"/>
      <w:sz w:val="20"/>
      <w:szCs w:val="20"/>
      <w:lang w:eastAsia="en-US"/>
    </w:rPr>
  </w:style>
  <w:style w:type="character" w:customStyle="1" w:styleId="MenuOption">
    <w:name w:val="Menu Option"/>
    <w:basedOn w:val="DefaultParagraphFont"/>
    <w:rsid w:val="008D7EFB"/>
    <w:rPr>
      <w:b/>
      <w:smallCaps/>
    </w:rPr>
  </w:style>
  <w:style w:type="paragraph" w:customStyle="1" w:styleId="TableListNumber">
    <w:name w:val="Table List Number"/>
    <w:basedOn w:val="ListNumber"/>
    <w:rsid w:val="008D7EFB"/>
    <w:pPr>
      <w:numPr>
        <w:numId w:val="0"/>
      </w:numPr>
    </w:pPr>
  </w:style>
  <w:style w:type="paragraph" w:styleId="TOC4">
    <w:name w:val="toc 4"/>
    <w:basedOn w:val="TOCBase"/>
    <w:next w:val="Normal"/>
    <w:semiHidden/>
    <w:rsid w:val="008D7EFB"/>
    <w:pPr>
      <w:tabs>
        <w:tab w:val="right" w:leader="dot" w:pos="9071"/>
      </w:tabs>
      <w:ind w:left="1701"/>
    </w:pPr>
  </w:style>
  <w:style w:type="paragraph" w:customStyle="1" w:styleId="ListAlpha">
    <w:name w:val="List Alpha"/>
    <w:basedOn w:val="List"/>
    <w:rsid w:val="008D7EFB"/>
    <w:pPr>
      <w:numPr>
        <w:numId w:val="9"/>
      </w:numPr>
    </w:pPr>
  </w:style>
  <w:style w:type="paragraph" w:customStyle="1" w:styleId="ListAlpha2">
    <w:name w:val="List Alpha 2"/>
    <w:basedOn w:val="List2"/>
    <w:rsid w:val="008D7EFB"/>
    <w:pPr>
      <w:numPr>
        <w:numId w:val="8"/>
      </w:numPr>
    </w:pPr>
  </w:style>
  <w:style w:type="paragraph" w:styleId="List2">
    <w:name w:val="List 2"/>
    <w:basedOn w:val="BodyText"/>
    <w:rsid w:val="008D7EFB"/>
    <w:pPr>
      <w:tabs>
        <w:tab w:val="left" w:pos="680"/>
      </w:tabs>
      <w:spacing w:before="60" w:after="60"/>
      <w:ind w:left="680" w:hanging="340"/>
    </w:pPr>
  </w:style>
  <w:style w:type="paragraph" w:styleId="List3">
    <w:name w:val="List 3"/>
    <w:basedOn w:val="BodyText"/>
    <w:rsid w:val="008D7EFB"/>
    <w:pPr>
      <w:tabs>
        <w:tab w:val="left" w:pos="1021"/>
      </w:tabs>
      <w:spacing w:before="60" w:after="60"/>
      <w:ind w:left="1020" w:hanging="340"/>
    </w:pPr>
  </w:style>
  <w:style w:type="paragraph" w:styleId="List4">
    <w:name w:val="List 4"/>
    <w:basedOn w:val="BodyText"/>
    <w:rsid w:val="008D7EFB"/>
    <w:pPr>
      <w:tabs>
        <w:tab w:val="left" w:pos="1361"/>
      </w:tabs>
      <w:spacing w:before="60" w:after="60"/>
      <w:ind w:left="1361" w:hanging="340"/>
    </w:pPr>
  </w:style>
  <w:style w:type="paragraph" w:styleId="List5">
    <w:name w:val="List 5"/>
    <w:basedOn w:val="BodyText"/>
    <w:rsid w:val="008D7EFB"/>
    <w:pPr>
      <w:tabs>
        <w:tab w:val="left" w:pos="1701"/>
      </w:tabs>
      <w:spacing w:before="60" w:after="60"/>
      <w:ind w:left="1701" w:hanging="340"/>
    </w:pPr>
  </w:style>
  <w:style w:type="paragraph" w:styleId="ListBullet4">
    <w:name w:val="List Bullet 4"/>
    <w:basedOn w:val="List4"/>
    <w:rsid w:val="008D7EFB"/>
    <w:pPr>
      <w:numPr>
        <w:numId w:val="3"/>
      </w:numPr>
    </w:pPr>
  </w:style>
  <w:style w:type="paragraph" w:styleId="ListBullet5">
    <w:name w:val="List Bullet 5"/>
    <w:basedOn w:val="List5"/>
    <w:rsid w:val="008D7EFB"/>
    <w:pPr>
      <w:numPr>
        <w:numId w:val="4"/>
      </w:numPr>
    </w:pPr>
  </w:style>
  <w:style w:type="paragraph" w:styleId="ListContinue2">
    <w:name w:val="List Continue 2"/>
    <w:basedOn w:val="List2"/>
    <w:rsid w:val="008D7EFB"/>
    <w:pPr>
      <w:ind w:firstLine="0"/>
    </w:pPr>
  </w:style>
  <w:style w:type="paragraph" w:styleId="ListContinue3">
    <w:name w:val="List Continue 3"/>
    <w:basedOn w:val="List3"/>
    <w:rsid w:val="008D7EFB"/>
    <w:pPr>
      <w:ind w:left="1021" w:firstLine="0"/>
    </w:pPr>
  </w:style>
  <w:style w:type="paragraph" w:styleId="ListContinue4">
    <w:name w:val="List Continue 4"/>
    <w:basedOn w:val="List4"/>
    <w:rsid w:val="008D7EFB"/>
    <w:pPr>
      <w:ind w:firstLine="0"/>
    </w:pPr>
  </w:style>
  <w:style w:type="paragraph" w:styleId="ListContinue5">
    <w:name w:val="List Continue 5"/>
    <w:basedOn w:val="List5"/>
    <w:rsid w:val="008D7EFB"/>
    <w:pPr>
      <w:ind w:firstLine="0"/>
    </w:pPr>
  </w:style>
  <w:style w:type="paragraph" w:styleId="ListNumber3">
    <w:name w:val="List Number 3"/>
    <w:basedOn w:val="List3"/>
    <w:rsid w:val="008D7EFB"/>
    <w:pPr>
      <w:numPr>
        <w:numId w:val="5"/>
      </w:numPr>
    </w:pPr>
  </w:style>
  <w:style w:type="paragraph" w:styleId="ListNumber4">
    <w:name w:val="List Number 4"/>
    <w:basedOn w:val="List4"/>
    <w:rsid w:val="008D7EFB"/>
    <w:pPr>
      <w:numPr>
        <w:numId w:val="6"/>
      </w:numPr>
    </w:pPr>
  </w:style>
  <w:style w:type="paragraph" w:styleId="ListNumber5">
    <w:name w:val="List Number 5"/>
    <w:basedOn w:val="List5"/>
    <w:rsid w:val="008D7EFB"/>
    <w:pPr>
      <w:numPr>
        <w:numId w:val="7"/>
      </w:numPr>
    </w:pPr>
  </w:style>
  <w:style w:type="paragraph" w:styleId="BlockText">
    <w:name w:val="Block Text"/>
    <w:basedOn w:val="Normal"/>
    <w:rsid w:val="008D7EFB"/>
    <w:pPr>
      <w:spacing w:after="120"/>
      <w:ind w:left="1440" w:right="1440"/>
    </w:pPr>
  </w:style>
  <w:style w:type="character" w:customStyle="1" w:styleId="Subscript">
    <w:name w:val="Subscript"/>
    <w:basedOn w:val="DefaultParagraphFont"/>
    <w:rsid w:val="008D7EFB"/>
    <w:rPr>
      <w:sz w:val="16"/>
      <w:vertAlign w:val="subscript"/>
    </w:rPr>
  </w:style>
  <w:style w:type="character" w:customStyle="1" w:styleId="Superscript">
    <w:name w:val="Superscript"/>
    <w:basedOn w:val="DefaultParagraphFont"/>
    <w:rsid w:val="008D7EFB"/>
    <w:rPr>
      <w:sz w:val="16"/>
      <w:vertAlign w:val="superscript"/>
    </w:rPr>
  </w:style>
  <w:style w:type="character" w:customStyle="1" w:styleId="Symbols">
    <w:name w:val="Symbols"/>
    <w:basedOn w:val="DefaultParagraphFont"/>
    <w:rsid w:val="008D7EFB"/>
    <w:rPr>
      <w:rFonts w:ascii="Symbol" w:hAnsi="Symbol"/>
    </w:rPr>
  </w:style>
  <w:style w:type="character" w:customStyle="1" w:styleId="MenuOptions">
    <w:name w:val="Menu Options"/>
    <w:basedOn w:val="DefaultParagraphFont"/>
    <w:rsid w:val="008D7EFB"/>
    <w:rPr>
      <w:rFonts w:ascii="Arial Narrow" w:hAnsi="Arial Narrow"/>
      <w:smallCaps/>
    </w:rPr>
  </w:style>
  <w:style w:type="character" w:customStyle="1" w:styleId="Buttons">
    <w:name w:val="Buttons"/>
    <w:basedOn w:val="DefaultParagraphFont"/>
    <w:rsid w:val="008D7EFB"/>
    <w:rPr>
      <w:b/>
    </w:rPr>
  </w:style>
  <w:style w:type="character" w:customStyle="1" w:styleId="Underlined">
    <w:name w:val="Underlined"/>
    <w:basedOn w:val="DefaultParagraphFont"/>
    <w:rsid w:val="008D7EFB"/>
    <w:rPr>
      <w:u w:val="single"/>
    </w:rPr>
  </w:style>
  <w:style w:type="paragraph" w:customStyle="1" w:styleId="TableBodyTextRight">
    <w:name w:val="Table Body Text Right"/>
    <w:basedOn w:val="TableBodyText"/>
    <w:rsid w:val="008D7EFB"/>
    <w:pPr>
      <w:widowControl w:val="0"/>
      <w:autoSpaceDE w:val="0"/>
      <w:autoSpaceDN w:val="0"/>
      <w:adjustRightInd w:val="0"/>
      <w:jc w:val="right"/>
    </w:pPr>
    <w:rPr>
      <w:rFonts w:cs="Arial"/>
      <w:szCs w:val="18"/>
    </w:rPr>
  </w:style>
  <w:style w:type="paragraph" w:customStyle="1" w:styleId="CopyrightText">
    <w:name w:val="Copyright Text"/>
    <w:basedOn w:val="BodyText"/>
    <w:rsid w:val="008D7EFB"/>
    <w:rPr>
      <w:sz w:val="18"/>
    </w:rPr>
  </w:style>
  <w:style w:type="paragraph" w:customStyle="1" w:styleId="BodySmallRight">
    <w:name w:val="Body Small Right"/>
    <w:basedOn w:val="BodyTextRight"/>
    <w:rsid w:val="008D7EFB"/>
    <w:rPr>
      <w:sz w:val="18"/>
      <w:szCs w:val="18"/>
    </w:rPr>
  </w:style>
  <w:style w:type="paragraph" w:customStyle="1" w:styleId="MarginEdition">
    <w:name w:val="Margin Edition"/>
    <w:basedOn w:val="MarginNote"/>
    <w:rsid w:val="008D7EFB"/>
    <w:pPr>
      <w:spacing w:before="0" w:after="0"/>
    </w:pPr>
    <w:rPr>
      <w:rFonts w:ascii="Times New Roman" w:hAnsi="Times New Roman"/>
      <w:color w:val="999999"/>
    </w:rPr>
  </w:style>
  <w:style w:type="paragraph" w:customStyle="1" w:styleId="Spacer">
    <w:name w:val="Spacer"/>
    <w:basedOn w:val="Normal"/>
    <w:rsid w:val="008D7EFB"/>
    <w:rPr>
      <w:sz w:val="2"/>
      <w:szCs w:val="2"/>
    </w:rPr>
  </w:style>
  <w:style w:type="character" w:customStyle="1" w:styleId="Small">
    <w:name w:val="Small"/>
    <w:basedOn w:val="DefaultParagraphFont"/>
    <w:rsid w:val="008D7EFB"/>
    <w:rPr>
      <w:sz w:val="16"/>
    </w:rPr>
  </w:style>
  <w:style w:type="paragraph" w:customStyle="1" w:styleId="WideTable">
    <w:name w:val="Wide Table"/>
    <w:basedOn w:val="Normal"/>
    <w:rsid w:val="008D7EFB"/>
    <w:pPr>
      <w:ind w:left="-1418"/>
    </w:pPr>
    <w:rPr>
      <w:sz w:val="2"/>
      <w:szCs w:val="2"/>
    </w:rPr>
  </w:style>
  <w:style w:type="character" w:styleId="PageNumber">
    <w:name w:val="page number"/>
    <w:basedOn w:val="DefaultParagraphFont"/>
    <w:rsid w:val="008D7EFB"/>
  </w:style>
  <w:style w:type="paragraph" w:styleId="Quote">
    <w:name w:val="Quote"/>
    <w:basedOn w:val="Heading1"/>
    <w:link w:val="QuoteChar"/>
    <w:qFormat/>
    <w:rsid w:val="008D7EFB"/>
    <w:rPr>
      <w:b w:val="0"/>
      <w:sz w:val="72"/>
      <w:szCs w:val="72"/>
      <w:lang w:val="en-NZ"/>
    </w:rPr>
  </w:style>
  <w:style w:type="character" w:customStyle="1" w:styleId="QuoteChar">
    <w:name w:val="Quote Char"/>
    <w:basedOn w:val="DefaultParagraphFont"/>
    <w:link w:val="Quote"/>
    <w:rsid w:val="008D7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EFB"/>
    <w:pPr>
      <w:pageBreakBefore/>
    </w:pPr>
  </w:style>
  <w:style w:type="paragraph" w:customStyle="1" w:styleId="Border">
    <w:name w:val="Border"/>
    <w:basedOn w:val="Normal"/>
    <w:qFormat/>
    <w:rsid w:val="008D7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EFB"/>
    <w:rPr>
      <w:b/>
      <w:bCs/>
      <w:i/>
      <w:iCs/>
      <w:color w:val="auto"/>
    </w:rPr>
  </w:style>
  <w:style w:type="paragraph" w:styleId="IntenseQuote">
    <w:name w:val="Intense Quote"/>
    <w:basedOn w:val="Normal"/>
    <w:next w:val="Normal"/>
    <w:link w:val="IntenseQuoteChar"/>
    <w:uiPriority w:val="30"/>
    <w:qFormat/>
    <w:rsid w:val="008D7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EFB"/>
    <w:rPr>
      <w:smallCaps/>
      <w:color w:val="auto"/>
      <w:u w:val="single"/>
    </w:rPr>
  </w:style>
  <w:style w:type="character" w:styleId="IntenseReference">
    <w:name w:val="Intense Reference"/>
    <w:basedOn w:val="DefaultParagraphFont"/>
    <w:uiPriority w:val="32"/>
    <w:qFormat/>
    <w:rsid w:val="008D7EFB"/>
    <w:rPr>
      <w:b/>
      <w:bCs/>
      <w:smallCaps/>
      <w:color w:val="auto"/>
      <w:spacing w:val="5"/>
      <w:u w:val="single"/>
    </w:rPr>
  </w:style>
  <w:style w:type="paragraph" w:customStyle="1" w:styleId="2ColumnHeading">
    <w:name w:val="2Column Heading"/>
    <w:basedOn w:val="BodyText"/>
    <w:qFormat/>
    <w:rsid w:val="008D7EFB"/>
    <w:pPr>
      <w:spacing w:after="60"/>
      <w:ind w:left="-2268"/>
    </w:pPr>
    <w:rPr>
      <w:b/>
    </w:rPr>
  </w:style>
  <w:style w:type="paragraph" w:customStyle="1" w:styleId="Heading1TOC">
    <w:name w:val="Heading1 TOC"/>
    <w:basedOn w:val="Normal"/>
    <w:qFormat/>
    <w:rsid w:val="008D7EFB"/>
    <w:pPr>
      <w:spacing w:before="240" w:after="120"/>
    </w:pPr>
    <w:rPr>
      <w:rFonts w:ascii="Times New Roman" w:hAnsi="Times New Roman"/>
      <w:b/>
      <w:sz w:val="32"/>
    </w:rPr>
  </w:style>
  <w:style w:type="paragraph" w:customStyle="1" w:styleId="Heading2TOC">
    <w:name w:val="Heading2 TOC"/>
    <w:basedOn w:val="Normal"/>
    <w:qFormat/>
    <w:rsid w:val="008D7EFB"/>
    <w:pPr>
      <w:spacing w:before="240" w:after="60"/>
    </w:pPr>
    <w:rPr>
      <w:rFonts w:ascii="Times New Roman" w:hAnsi="Times New Roman"/>
      <w:b/>
      <w:sz w:val="28"/>
    </w:rPr>
  </w:style>
  <w:style w:type="character" w:customStyle="1" w:styleId="Underline">
    <w:name w:val="Underline"/>
    <w:basedOn w:val="DefaultParagraphFont"/>
    <w:qFormat/>
    <w:rsid w:val="008D7EFB"/>
    <w:rPr>
      <w:u w:val="single"/>
    </w:rPr>
  </w:style>
  <w:style w:type="paragraph" w:styleId="BalloonText">
    <w:name w:val="Balloon Text"/>
    <w:basedOn w:val="Normal"/>
    <w:link w:val="BalloonTextChar"/>
    <w:rsid w:val="008D7EFB"/>
    <w:rPr>
      <w:rFonts w:ascii="Tahoma" w:hAnsi="Tahoma" w:cs="Tahoma"/>
      <w:sz w:val="16"/>
      <w:szCs w:val="16"/>
    </w:rPr>
  </w:style>
  <w:style w:type="character" w:customStyle="1" w:styleId="BalloonTextChar">
    <w:name w:val="Balloon Text Char"/>
    <w:basedOn w:val="DefaultParagraphFont"/>
    <w:link w:val="BalloonText"/>
    <w:rsid w:val="008D7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E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EFB"/>
    <w:rPr>
      <w:b/>
      <w:color w:val="660033"/>
      <w:spacing w:val="0"/>
    </w:rPr>
  </w:style>
  <w:style w:type="paragraph" w:customStyle="1" w:styleId="Nameditemlist">
    <w:name w:val="Named item list"/>
    <w:basedOn w:val="BodyText"/>
    <w:qFormat/>
    <w:rsid w:val="008D7E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7500</Characters>
  <Application>Microsoft Office Word</Application>
  <DocSecurity>0</DocSecurity>
  <Lines>252</Lines>
  <Paragraphs>152</Paragraphs>
  <ScaleCrop>false</ScaleCrop>
  <Company>Author-it Software Corporation Ltd.</Company>
  <LinksUpToDate>false</LinksUpToDate>
  <CharactersWithSpaces>8638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PSPLAND503A Manage native title future act processes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2012-11-01T17:50:00Z</dcterms:created>
  <dcterms:modified xsi:type="dcterms:W3CDTF">2012-11-01T17:50:00Z</dcterms:modified>
</cp:coreProperties>
</file>