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21F" w:rsidP="0086721F">
      <w:pPr>
        <w:pStyle w:val="Title"/>
      </w:pPr>
      <w:bookmarkStart w:id="0" w:name="_GoBack"/>
      <w:bookmarkEnd w:id="0"/>
      <w:r>
        <w:fldChar w:fldCharType="begin"/>
      </w:r>
      <w:r>
        <w:instrText xml:space="preserve"> TITLE   \* MERGEFORMAT </w:instrText>
      </w:r>
      <w:r>
        <w:fldChar w:fldCharType="separate"/>
      </w:r>
      <w:r>
        <w:t>PSPLAND502A Develop and market public land</w:t>
      </w:r>
      <w:r>
        <w:fldChar w:fldCharType="end"/>
      </w:r>
    </w:p>
    <w:p w:rsidR="0086721F" w:rsidP="0086721F">
      <w:pPr>
        <w:pStyle w:val="Version"/>
        <w:sectPr w:rsidSect="00E82A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82A12" w:rsidP="00E82A12">
      <w:pPr>
        <w:pStyle w:val="SuperHeading"/>
      </w:pPr>
      <w:r w:rsidRPr="00E82A12">
        <w:t>PSPLAND502A Develop and market public land</w:t>
      </w:r>
    </w:p>
    <w:p w:rsidR="00000000" w:rsidRPr="00E82A12" w:rsidP="00E82A12">
      <w:pPr>
        <w:pStyle w:val="SuperHeading"/>
      </w:pPr>
    </w:p>
    <w:p w:rsidR="00000000" w:rsidRPr="00E82A12" w:rsidP="00E82A12">
      <w:pPr>
        <w:pStyle w:val="Heading1"/>
      </w:pPr>
      <w:bookmarkStart w:id="1" w:name="O_497012"/>
      <w:bookmarkEnd w:id="1"/>
      <w:r w:rsidRPr="00E82A12">
        <w:t>Modification History</w:t>
      </w:r>
    </w:p>
    <w:tbl>
      <w:tblPr>
        <w:tblW w:w="0" w:type="auto"/>
        <w:tblLayout w:type="fixed"/>
        <w:tblCellMar>
          <w:left w:w="62" w:type="dxa"/>
          <w:right w:w="62" w:type="dxa"/>
        </w:tblCellMar>
        <w:tblLook w:val="0000"/>
      </w:tblPr>
      <w:tblGrid>
        <w:gridCol w:w="3052"/>
        <w:gridCol w:w="3052"/>
        <w:gridCol w:w="3052"/>
      </w:tblGrid>
      <w:tr w:rsidTr="008672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A12" w:rsidP="00E82A12">
            <w:pPr>
              <w:pStyle w:val="BodyText"/>
            </w:pPr>
            <w:r w:rsidRPr="00E82A1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A12" w:rsidP="00E82A12">
            <w:pPr>
              <w:pStyle w:val="BodyText"/>
            </w:pPr>
            <w:r w:rsidRPr="00E82A1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rPr>
                <w:rStyle w:val="SpecialBold"/>
              </w:rPr>
              <w:t>Comments</w:t>
            </w:r>
          </w:p>
        </w:tc>
      </w:tr>
      <w:tr w:rsidTr="008672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 xml:space="preserve">Unit descriptor edited. </w:t>
            </w:r>
          </w:p>
        </w:tc>
      </w:tr>
      <w:tr w:rsidTr="008672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Layout adjusted. No changes to content.</w:t>
            </w:r>
          </w:p>
        </w:tc>
      </w:tr>
      <w:tr w:rsidTr="008672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A12">
            <w:pPr>
              <w:pStyle w:val="BodyText"/>
              <w:rPr>
                <w:lang w:val="en-NZ"/>
              </w:rPr>
            </w:pPr>
            <w:r w:rsidRPr="00E82A1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A12" w:rsidP="00E82A12">
            <w:pPr>
              <w:pStyle w:val="BodyText"/>
            </w:pPr>
            <w:r w:rsidRPr="00E82A12">
              <w:t>Primary release.</w:t>
            </w:r>
          </w:p>
        </w:tc>
      </w:tr>
    </w:tbl>
    <w:p w:rsidR="0086721F" w:rsidP="00E82A12">
      <w:pPr>
        <w:pStyle w:val="BodyText"/>
      </w:pPr>
    </w:p>
    <w:p w:rsidR="0086721F" w:rsidP="00E82A12">
      <w:pPr>
        <w:pStyle w:val="BodyText"/>
      </w:pPr>
    </w:p>
    <w:p w:rsidR="00000000" w:rsidRPr="00E82A12" w:rsidP="00E82A12">
      <w:pPr>
        <w:pStyle w:val="Heading1"/>
      </w:pPr>
      <w:bookmarkStart w:id="2" w:name="O_497010"/>
      <w:bookmarkEnd w:id="2"/>
      <w:r w:rsidRPr="00E82A12">
        <w:t>Unit Descriptor</w:t>
      </w:r>
    </w:p>
    <w:p w:rsidR="00000000" w:rsidRPr="00E82A12" w:rsidP="00E82A12">
      <w:pPr>
        <w:pStyle w:val="BodyText"/>
      </w:pPr>
      <w:r w:rsidRPr="00E82A12">
        <w:t xml:space="preserve">This unit covers the competency to develop and market public land. It includes marketing public land, arranging tenders, auctioning public land </w:t>
      </w:r>
      <w:r w:rsidRPr="00E82A12">
        <w:t>and managing contracts for sale.</w:t>
      </w:r>
    </w:p>
    <w:p w:rsidR="00000000" w:rsidRPr="00E82A12" w:rsidP="00E82A12">
      <w:pPr>
        <w:pStyle w:val="BodyText"/>
      </w:pPr>
      <w:r w:rsidRPr="00E82A12">
        <w:t>In practice, developing and marketing public land may overlap with other generalist or specialist public sector work activities such as working ethically, complying with legislation, coordinating and using resources, engagi</w:t>
      </w:r>
      <w:r w:rsidRPr="00E82A12">
        <w:t>ng the community, managing projects.</w:t>
      </w:r>
    </w:p>
    <w:p w:rsidR="0086721F" w:rsidP="00E82A12">
      <w:pPr>
        <w:pStyle w:val="BodyText"/>
      </w:pPr>
      <w:r w:rsidRPr="00E82A12">
        <w:t>No licensing, legislative, regulatory or certification requirements apply to this unit at the time of publication</w:t>
      </w:r>
    </w:p>
    <w:p w:rsidR="0086721F" w:rsidP="00E82A12">
      <w:pPr>
        <w:pStyle w:val="BodyText"/>
      </w:pPr>
    </w:p>
    <w:p w:rsidR="00000000" w:rsidRPr="00E82A12" w:rsidP="00E82A12">
      <w:pPr>
        <w:pStyle w:val="Heading1"/>
      </w:pPr>
      <w:bookmarkStart w:id="3" w:name="O_497020"/>
      <w:bookmarkEnd w:id="3"/>
      <w:r w:rsidRPr="00E82A12">
        <w:t>Application of the Unit</w:t>
      </w:r>
    </w:p>
    <w:p w:rsidR="00000000" w:rsidRPr="00E82A12" w:rsidP="00E82A12">
      <w:pPr>
        <w:pStyle w:val="BodyText"/>
      </w:pPr>
      <w:r w:rsidRPr="00E82A12">
        <w:t>Not applicable.</w:t>
      </w:r>
    </w:p>
    <w:p w:rsidR="00000000" w:rsidRPr="00E82A12" w:rsidP="00E82A12">
      <w:pPr>
        <w:pStyle w:val="AllowPageBreak"/>
      </w:pPr>
    </w:p>
    <w:p w:rsidR="00000000" w:rsidRPr="00E82A12" w:rsidP="00E82A12">
      <w:pPr>
        <w:pStyle w:val="Heading1"/>
      </w:pPr>
      <w:bookmarkStart w:id="4" w:name="O_497008"/>
      <w:bookmarkEnd w:id="4"/>
      <w:r w:rsidRPr="00E82A12">
        <w:t>Licensing/Regulatory Information</w:t>
      </w:r>
    </w:p>
    <w:p w:rsidR="00000000" w:rsidRPr="00E82A12" w:rsidP="00E82A12">
      <w:pPr>
        <w:pStyle w:val="BodyText"/>
      </w:pPr>
      <w:r w:rsidRPr="00E82A12">
        <w:t>Not applicable.</w:t>
      </w:r>
    </w:p>
    <w:p w:rsidR="00000000" w:rsidRPr="00E82A12" w:rsidP="00E82A12">
      <w:pPr>
        <w:pStyle w:val="AllowPageBreak"/>
      </w:pPr>
    </w:p>
    <w:p w:rsidR="00000000" w:rsidRPr="00E82A12" w:rsidP="00E82A12">
      <w:pPr>
        <w:pStyle w:val="Heading1"/>
      </w:pPr>
      <w:bookmarkStart w:id="5" w:name="O_497013"/>
      <w:bookmarkEnd w:id="5"/>
      <w:r w:rsidRPr="00E82A12">
        <w:t>Pre-Requisites</w:t>
      </w:r>
    </w:p>
    <w:p w:rsidR="00000000" w:rsidRPr="00E82A12" w:rsidP="00E82A12">
      <w:pPr>
        <w:pStyle w:val="BodyText"/>
      </w:pPr>
      <w:r w:rsidRPr="00E82A12">
        <w:t>Not applicable.</w:t>
      </w:r>
    </w:p>
    <w:p w:rsidR="00000000" w:rsidRPr="00E82A12" w:rsidP="00E82A12">
      <w:pPr>
        <w:pStyle w:val="AllowPageBreak"/>
      </w:pPr>
    </w:p>
    <w:p w:rsidR="00000000" w:rsidRPr="00E82A12" w:rsidP="00E82A12">
      <w:pPr>
        <w:pStyle w:val="Heading1"/>
      </w:pPr>
      <w:bookmarkStart w:id="6" w:name="O_497016"/>
      <w:bookmarkEnd w:id="6"/>
      <w:r w:rsidRPr="00E82A12">
        <w:t>Employability Skills Information</w:t>
      </w:r>
    </w:p>
    <w:p w:rsidR="00000000" w:rsidRPr="00E82A12" w:rsidP="00E82A12">
      <w:pPr>
        <w:pStyle w:val="BodyText"/>
      </w:pPr>
      <w:r w:rsidRPr="00E82A12">
        <w:t>This unit contains employability skills.</w:t>
      </w:r>
    </w:p>
    <w:p w:rsidR="00000000" w:rsidRPr="00E82A12" w:rsidP="00E82A12">
      <w:pPr>
        <w:pStyle w:val="AllowPageBreak"/>
      </w:pPr>
    </w:p>
    <w:p w:rsidR="00000000" w:rsidRPr="00E82A12" w:rsidP="00E82A12">
      <w:pPr>
        <w:pStyle w:val="Heading1"/>
      </w:pPr>
      <w:bookmarkStart w:id="7" w:name="O_497017"/>
      <w:bookmarkEnd w:id="7"/>
      <w:r w:rsidRPr="00E82A12">
        <w:t>Elements and Performance Criteria Pre-Content</w:t>
      </w:r>
    </w:p>
    <w:tbl>
      <w:tblPr>
        <w:tblW w:w="9322" w:type="dxa"/>
        <w:tblLayout w:type="fixed"/>
        <w:tblCellMar>
          <w:left w:w="62" w:type="dxa"/>
          <w:right w:w="62" w:type="dxa"/>
        </w:tblCellMar>
        <w:tblLook w:val="0000"/>
      </w:tblPr>
      <w:tblGrid>
        <w:gridCol w:w="2660"/>
        <w:gridCol w:w="6662"/>
      </w:tblGrid>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t>Eleme</w:t>
            </w:r>
            <w:r w:rsidRPr="00E82A12">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t>Together, performance criteria specify the requirements for competent performance. Text in</w:t>
            </w:r>
            <w:r w:rsidRPr="00E82A12">
              <w:rPr>
                <w:rStyle w:val="BoldandItalics"/>
              </w:rPr>
              <w:t xml:space="preserve"> bold italics </w:t>
            </w:r>
            <w:r w:rsidRPr="00E82A12">
              <w:t xml:space="preserve"> is explained in the Range Statement following.</w:t>
            </w:r>
          </w:p>
        </w:tc>
      </w:tr>
    </w:tbl>
    <w:p w:rsidR="00000000" w:rsidRPr="00E82A12" w:rsidP="00E82A12">
      <w:pPr>
        <w:pStyle w:val="BodyText"/>
      </w:pPr>
    </w:p>
    <w:p w:rsidR="00000000" w:rsidRPr="00E82A12" w:rsidP="00E82A12">
      <w:pPr>
        <w:pStyle w:val="AllowPageBreak"/>
      </w:pPr>
    </w:p>
    <w:p w:rsidR="00000000" w:rsidRPr="00E82A12" w:rsidP="00E82A12">
      <w:pPr>
        <w:pStyle w:val="Heading1"/>
      </w:pPr>
      <w:bookmarkStart w:id="8" w:name="O_497018"/>
      <w:bookmarkEnd w:id="8"/>
      <w:r w:rsidRPr="00E82A12">
        <w:t>Elements and Performance Criteria</w:t>
      </w:r>
    </w:p>
    <w:tbl>
      <w:tblPr>
        <w:tblW w:w="9322" w:type="dxa"/>
        <w:tblLayout w:type="fixed"/>
        <w:tblCellMar>
          <w:left w:w="62" w:type="dxa"/>
          <w:right w:w="62" w:type="dxa"/>
        </w:tblCellMar>
        <w:tblLook w:val="0000"/>
      </w:tblPr>
      <w:tblGrid>
        <w:gridCol w:w="2660"/>
        <w:gridCol w:w="6662"/>
      </w:tblGrid>
      <w:tr w:rsidTr="0086721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SpecialBold"/>
              </w:rPr>
              <w:t>PERFORMANCE CRITERIA</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List"/>
              <w:rPr>
                <w:lang w:val="en-NZ"/>
              </w:rPr>
            </w:pPr>
            <w:r w:rsidRPr="00E82A12">
              <w:rPr>
                <w:rStyle w:val="SpecialBold"/>
              </w:rPr>
              <w:t>1</w:t>
            </w:r>
            <w:r w:rsidRPr="00E82A12">
              <w:t xml:space="preserve">.  </w:t>
            </w:r>
            <w:r w:rsidRPr="00E82A12">
              <w:tab/>
            </w:r>
            <w:r w:rsidRPr="00E82A12">
              <w:rPr>
                <w:rStyle w:val="SpecialBold"/>
              </w:rPr>
              <w:t>Market public land</w:t>
            </w:r>
            <w:r w:rsidRPr="00E82A12">
              <w:t xml:space="preserve"> </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
            </w:pPr>
            <w:r w:rsidRPr="00E82A12">
              <w:t>1.1</w:t>
            </w:r>
            <w:r w:rsidRPr="00E82A12">
              <w:tab/>
              <w:t>The organisation's database is updated with current and accessible details of available</w:t>
            </w:r>
            <w:r w:rsidRPr="00E82A12">
              <w:rPr>
                <w:rStyle w:val="BoldandItalics"/>
              </w:rPr>
              <w:t xml:space="preserve"> public land.</w:t>
            </w:r>
          </w:p>
          <w:p w:rsidR="00000000" w:rsidRPr="00E82A12" w:rsidP="00E82A12">
            <w:pPr>
              <w:pStyle w:val="List"/>
            </w:pPr>
            <w:r w:rsidRPr="00E82A12">
              <w:t>1.2</w:t>
            </w:r>
            <w:r w:rsidRPr="00E82A12">
              <w:tab/>
              <w:t>A market plan is prepared according to organisational prac</w:t>
            </w:r>
            <w:r w:rsidRPr="00E82A12">
              <w:t>tices and procedures.</w:t>
            </w:r>
          </w:p>
          <w:p w:rsidR="00000000" w:rsidP="00E82A12">
            <w:pPr>
              <w:pStyle w:val="List"/>
              <w:rPr>
                <w:lang w:val="en-NZ"/>
              </w:rPr>
            </w:pPr>
            <w:r w:rsidRPr="00E82A12">
              <w:t>1.3</w:t>
            </w:r>
            <w:r w:rsidRPr="00E82A12">
              <w:tab/>
              <w:t xml:space="preserve">The process for marketing of public land is conducted in accordance with legislative and </w:t>
            </w:r>
            <w:r w:rsidRPr="00E82A12">
              <w:rPr>
                <w:rStyle w:val="BoldandItalics"/>
              </w:rPr>
              <w:t>organisational procedures</w:t>
            </w:r>
            <w:r w:rsidRPr="00E82A12">
              <w:t>, and is open and transparent.</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List"/>
              <w:rPr>
                <w:lang w:val="en-NZ"/>
              </w:rPr>
            </w:pPr>
            <w:r w:rsidRPr="00E82A12">
              <w:rPr>
                <w:rStyle w:val="SpecialBold"/>
              </w:rPr>
              <w:t>2</w:t>
            </w:r>
            <w:r w:rsidRPr="00E82A12">
              <w:t xml:space="preserve">. </w:t>
            </w:r>
            <w:r w:rsidRPr="00E82A12">
              <w:tab/>
            </w:r>
            <w:r w:rsidRPr="00E82A12">
              <w:rPr>
                <w:rStyle w:val="SpecialBold"/>
              </w:rPr>
              <w:t>Arrange tenders</w:t>
            </w:r>
            <w:r w:rsidRPr="00E82A12">
              <w:t xml:space="preserve"> </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
            </w:pPr>
            <w:r w:rsidRPr="00E82A12">
              <w:t>2.1</w:t>
            </w:r>
            <w:r w:rsidRPr="00E82A12">
              <w:tab/>
              <w:t xml:space="preserve">Expressions of interest to tender are invited from </w:t>
            </w:r>
            <w:r w:rsidRPr="00E82A12">
              <w:rPr>
                <w:rStyle w:val="BoldandItalics"/>
              </w:rPr>
              <w:t>consulta</w:t>
            </w:r>
            <w:r w:rsidRPr="00E82A12">
              <w:rPr>
                <w:rStyle w:val="BoldandItalics"/>
              </w:rPr>
              <w:t xml:space="preserve">nts </w:t>
            </w:r>
            <w:r w:rsidRPr="00E82A12">
              <w:t>in accordance with organisational guidelines and procedures.</w:t>
            </w:r>
          </w:p>
          <w:p w:rsidR="00000000" w:rsidRPr="00E82A12" w:rsidP="00E82A12">
            <w:pPr>
              <w:pStyle w:val="List"/>
            </w:pPr>
            <w:r w:rsidRPr="00E82A12">
              <w:t>2.2</w:t>
            </w:r>
            <w:r w:rsidRPr="00E82A12">
              <w:tab/>
              <w:t>Tender documentation is prepared and distributed in accordance with organisational guidelines and procedures.</w:t>
            </w:r>
          </w:p>
          <w:p w:rsidR="00000000" w:rsidP="00E82A12">
            <w:pPr>
              <w:pStyle w:val="List"/>
              <w:rPr>
                <w:lang w:val="en-NZ"/>
              </w:rPr>
            </w:pPr>
            <w:r w:rsidRPr="00E82A12">
              <w:t>2.3</w:t>
            </w:r>
            <w:r w:rsidRPr="00E82A12">
              <w:tab/>
              <w:t xml:space="preserve">Tenders are reviewed and selected using the organisational practices and </w:t>
            </w:r>
            <w:r w:rsidRPr="00E82A12">
              <w:t>procedures.</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List"/>
              <w:rPr>
                <w:lang w:val="en-NZ"/>
              </w:rPr>
            </w:pPr>
            <w:r w:rsidRPr="00E82A12">
              <w:rPr>
                <w:rStyle w:val="SpecialBold"/>
              </w:rPr>
              <w:t>3</w:t>
            </w:r>
            <w:r w:rsidRPr="00E82A12">
              <w:t xml:space="preserve">.  </w:t>
            </w:r>
            <w:r w:rsidRPr="00E82A12">
              <w:tab/>
            </w:r>
            <w:r w:rsidRPr="00E82A12">
              <w:rPr>
                <w:rStyle w:val="SpecialBold"/>
              </w:rPr>
              <w:t>Auction public land</w:t>
            </w:r>
            <w:r w:rsidRPr="00E82A12">
              <w:t xml:space="preserve"> </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
            </w:pPr>
            <w:r w:rsidRPr="00E82A12">
              <w:t>3.1</w:t>
            </w:r>
            <w:r w:rsidRPr="00E82A12">
              <w:tab/>
              <w:t>Auction details including the venue are organised.</w:t>
            </w:r>
          </w:p>
          <w:p w:rsidR="00000000" w:rsidRPr="00E82A12" w:rsidP="00E82A12">
            <w:pPr>
              <w:pStyle w:val="List"/>
            </w:pPr>
            <w:r w:rsidRPr="00E82A12">
              <w:t>3.2</w:t>
            </w:r>
            <w:r w:rsidRPr="00E82A12">
              <w:tab/>
            </w:r>
            <w:r w:rsidRPr="00E82A12">
              <w:rPr>
                <w:rStyle w:val="BoldandItalics"/>
              </w:rPr>
              <w:t>Promotion material</w:t>
            </w:r>
            <w:r w:rsidRPr="00E82A12">
              <w:t xml:space="preserve"> is prepared and distributed in accordance with legislative and organisational procedures.</w:t>
            </w:r>
          </w:p>
          <w:p w:rsidR="00000000" w:rsidRPr="00E82A12" w:rsidP="00E82A12">
            <w:pPr>
              <w:pStyle w:val="List"/>
            </w:pPr>
            <w:r w:rsidRPr="00E82A12">
              <w:t>3.3</w:t>
            </w:r>
            <w:r w:rsidRPr="00E82A12">
              <w:tab/>
            </w:r>
            <w:r w:rsidRPr="00E82A12">
              <w:rPr>
                <w:rStyle w:val="BoldandItalics"/>
              </w:rPr>
              <w:t xml:space="preserve">Documents </w:t>
            </w:r>
            <w:r w:rsidRPr="00E82A12">
              <w:t>required prior to auction are prepared in accordance with legislative and organisational procedures.</w:t>
            </w:r>
          </w:p>
          <w:p w:rsidR="00000000" w:rsidP="00E82A12">
            <w:pPr>
              <w:pStyle w:val="List"/>
              <w:rPr>
                <w:lang w:val="en-NZ"/>
              </w:rPr>
            </w:pPr>
            <w:r w:rsidRPr="00E82A12">
              <w:t>3.4</w:t>
            </w:r>
            <w:r w:rsidRPr="00E82A12">
              <w:tab/>
            </w:r>
            <w:r w:rsidRPr="00E82A12">
              <w:rPr>
                <w:rStyle w:val="BoldandItalics"/>
              </w:rPr>
              <w:t xml:space="preserve">Resources </w:t>
            </w:r>
            <w:r w:rsidRPr="00E82A12">
              <w:t>required to conduct the auction are obtained and made available.</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List"/>
              <w:rPr>
                <w:lang w:val="en-NZ"/>
              </w:rPr>
            </w:pPr>
            <w:r w:rsidRPr="00E82A12">
              <w:rPr>
                <w:rStyle w:val="SpecialBold"/>
              </w:rPr>
              <w:t>4</w:t>
            </w:r>
            <w:r w:rsidRPr="00E82A12">
              <w:t xml:space="preserve">. </w:t>
            </w:r>
            <w:r w:rsidRPr="00E82A12">
              <w:tab/>
            </w:r>
            <w:r w:rsidRPr="00E82A12">
              <w:rPr>
                <w:rStyle w:val="SpecialBold"/>
              </w:rPr>
              <w:t>Manage contracts for sale of public land</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
            </w:pPr>
            <w:r w:rsidRPr="00E82A12">
              <w:t>4.1</w:t>
            </w:r>
            <w:r w:rsidRPr="00E82A12">
              <w:tab/>
              <w:t>Details of the contract ar</w:t>
            </w:r>
            <w:r w:rsidRPr="00E82A12">
              <w:t>e checked and relevant details or special conditions are noted and recorded for follow-up action.</w:t>
            </w:r>
          </w:p>
          <w:p w:rsidR="00000000" w:rsidRPr="00E82A12" w:rsidP="00E82A12">
            <w:pPr>
              <w:pStyle w:val="List"/>
            </w:pPr>
            <w:r w:rsidRPr="00E82A12">
              <w:t>4.2</w:t>
            </w:r>
            <w:r w:rsidRPr="00E82A12">
              <w:tab/>
              <w:t>Contract exchange is effected according to legislative and organisational procedures.</w:t>
            </w:r>
          </w:p>
          <w:p w:rsidR="00000000" w:rsidRPr="00E82A12" w:rsidP="00E82A12">
            <w:pPr>
              <w:pStyle w:val="List"/>
            </w:pPr>
            <w:r w:rsidRPr="00E82A12">
              <w:t>4.3</w:t>
            </w:r>
            <w:r w:rsidRPr="00E82A12">
              <w:tab/>
              <w:t>Settlement is carried out according to organisational and statut</w:t>
            </w:r>
            <w:r w:rsidRPr="00E82A12">
              <w:t>ory requirements.</w:t>
            </w:r>
          </w:p>
          <w:p w:rsidR="00000000" w:rsidRPr="00E82A12" w:rsidP="00E82A12">
            <w:pPr>
              <w:pStyle w:val="List"/>
            </w:pPr>
            <w:r w:rsidRPr="00E82A12">
              <w:t>4.4</w:t>
            </w:r>
            <w:r w:rsidRPr="00E82A12">
              <w:tab/>
              <w:t>Documentation is prepared and directed in accordance with organisational requirements, and the sale details are recorded in accordance with organisational procedures.</w:t>
            </w:r>
          </w:p>
        </w:tc>
      </w:tr>
    </w:tbl>
    <w:p w:rsidR="00000000" w:rsidRPr="00E82A12" w:rsidP="00E82A12">
      <w:pPr>
        <w:pStyle w:val="BodyText"/>
      </w:pPr>
    </w:p>
    <w:p w:rsidR="00000000" w:rsidRPr="00E82A12" w:rsidP="00E82A12">
      <w:pPr>
        <w:pStyle w:val="AllowPageBreak"/>
      </w:pPr>
    </w:p>
    <w:p w:rsidR="00000000" w:rsidRPr="00E82A12" w:rsidP="00E82A12">
      <w:pPr>
        <w:pStyle w:val="Heading1"/>
      </w:pPr>
      <w:bookmarkStart w:id="9" w:name="O_497014"/>
      <w:bookmarkEnd w:id="9"/>
      <w:r w:rsidRPr="00E82A12">
        <w:t>Required Skills and Knowledge</w:t>
      </w:r>
    </w:p>
    <w:tbl>
      <w:tblPr>
        <w:tblW w:w="0" w:type="auto"/>
        <w:tblLayout w:type="fixed"/>
        <w:tblCellMar>
          <w:left w:w="62" w:type="dxa"/>
          <w:right w:w="62" w:type="dxa"/>
        </w:tblCellMar>
        <w:tblLook w:val="0000"/>
      </w:tblPr>
      <w:tblGrid>
        <w:gridCol w:w="8510"/>
        <w:gridCol w:w="43"/>
      </w:tblGrid>
      <w:tr w:rsidTr="0086721F">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t>This section descr</w:t>
            </w:r>
            <w:r w:rsidRPr="00E82A12">
              <w:t>ibes the essential skills and knowledge and their level, required for this unit.</w:t>
            </w:r>
          </w:p>
        </w:tc>
      </w:tr>
      <w:tr w:rsidTr="0086721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rPr>
                <w:rStyle w:val="SpecialBold"/>
              </w:rPr>
              <w:t>Skill requirements</w:t>
            </w:r>
          </w:p>
          <w:p w:rsidR="00000000" w:rsidRPr="00E82A12" w:rsidP="00E82A12">
            <w:pPr>
              <w:pStyle w:val="BodyText"/>
            </w:pPr>
            <w:r w:rsidRPr="00E82A12">
              <w:t>Look for evidence that confirms skills in:</w:t>
            </w:r>
          </w:p>
          <w:p w:rsidR="00000000" w:rsidRPr="00E82A12" w:rsidP="00E82A12">
            <w:pPr>
              <w:pStyle w:val="ListBullet2"/>
            </w:pPr>
            <w:r w:rsidRPr="00E82A12">
              <w:t>applying public land administration legislation to the development and marketing of public land</w:t>
            </w:r>
          </w:p>
          <w:p w:rsidR="00000000" w:rsidRPr="00E82A12" w:rsidP="00E82A12">
            <w:pPr>
              <w:pStyle w:val="ListBullet2"/>
            </w:pPr>
            <w:r w:rsidRPr="00E82A12">
              <w:t xml:space="preserve">preparing development proposals, reports and submissions </w:t>
            </w:r>
          </w:p>
          <w:p w:rsidR="00000000" w:rsidRPr="00E82A12" w:rsidP="00E82A12">
            <w:pPr>
              <w:pStyle w:val="ListBullet2"/>
            </w:pPr>
            <w:r w:rsidRPr="00E82A12">
              <w:t xml:space="preserve">preparing a marketing plan </w:t>
            </w:r>
          </w:p>
          <w:p w:rsidR="00000000" w:rsidRPr="00E82A12" w:rsidP="00E82A12">
            <w:pPr>
              <w:pStyle w:val="ListBullet2"/>
            </w:pPr>
            <w:r w:rsidRPr="00E82A12">
              <w:t>arranging tenders</w:t>
            </w:r>
          </w:p>
          <w:p w:rsidR="00000000" w:rsidRPr="00E82A12" w:rsidP="00E82A12">
            <w:pPr>
              <w:pStyle w:val="ListBullet2"/>
            </w:pPr>
            <w:r w:rsidRPr="00E82A12">
              <w:t xml:space="preserve">selecting tenderers </w:t>
            </w:r>
          </w:p>
          <w:p w:rsidR="00000000" w:rsidRPr="00E82A12" w:rsidP="00E82A12">
            <w:pPr>
              <w:pStyle w:val="ListBullet2"/>
            </w:pPr>
            <w:r w:rsidRPr="00E82A12">
              <w:t>preparing a contract of sale requiring attention to detail and communication with diverse stakeholders including legal advisers, co</w:t>
            </w:r>
            <w:r w:rsidRPr="00E82A12">
              <w:t>nsultants and the public</w:t>
            </w:r>
          </w:p>
          <w:p w:rsidR="00000000" w:rsidRPr="00E82A12" w:rsidP="00E82A12">
            <w:pPr>
              <w:pStyle w:val="ListBullet2"/>
            </w:pPr>
            <w:r w:rsidRPr="00E82A12">
              <w:t>responding to diversity, including gender and disability</w:t>
            </w:r>
          </w:p>
          <w:p w:rsidR="00000000" w:rsidP="00E82A12">
            <w:pPr>
              <w:pStyle w:val="ListBullet2"/>
              <w:rPr>
                <w:lang w:val="en-NZ"/>
              </w:rPr>
            </w:pPr>
            <w:r w:rsidRPr="00E82A12">
              <w:t>applying public sector legislation including occupational health and safety and environment in the context of developing and marketing public land</w:t>
            </w:r>
          </w:p>
        </w:tc>
      </w:tr>
      <w:tr w:rsidTr="0086721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rPr>
                <w:rStyle w:val="SpecialBold"/>
              </w:rPr>
              <w:t>Knowledge requirements</w:t>
            </w:r>
          </w:p>
          <w:p w:rsidR="00000000" w:rsidRPr="00E82A12" w:rsidP="00E82A12">
            <w:pPr>
              <w:pStyle w:val="BodyText"/>
            </w:pPr>
            <w:r w:rsidRPr="00E82A12">
              <w:t xml:space="preserve"> Look for evidence that confirms knowledge and understanding of:</w:t>
            </w:r>
          </w:p>
          <w:p w:rsidR="00000000" w:rsidRPr="00E82A12" w:rsidP="00E82A12">
            <w:pPr>
              <w:pStyle w:val="ListBullet2"/>
            </w:pPr>
            <w:r w:rsidRPr="00E82A12">
              <w:t>legislation, regulations, policies and procedures relating to public land administration</w:t>
            </w:r>
          </w:p>
          <w:p w:rsidR="00000000" w:rsidRPr="00E82A12" w:rsidP="00E82A12">
            <w:pPr>
              <w:pStyle w:val="ListBullet2"/>
            </w:pPr>
            <w:r w:rsidRPr="00E82A12">
              <w:t>legislation relating to conveyancing</w:t>
            </w:r>
          </w:p>
          <w:p w:rsidR="00000000" w:rsidRPr="00E82A12" w:rsidP="00E82A12">
            <w:pPr>
              <w:pStyle w:val="ListBullet2"/>
            </w:pPr>
            <w:r w:rsidRPr="00E82A12">
              <w:t>legislation relating to auctioneers and agents</w:t>
            </w:r>
          </w:p>
          <w:p w:rsidR="00000000" w:rsidRPr="00E82A12" w:rsidP="00E82A12">
            <w:pPr>
              <w:pStyle w:val="ListBullet2"/>
            </w:pPr>
            <w:r w:rsidRPr="00E82A12">
              <w:t>identification of</w:t>
            </w:r>
            <w:r w:rsidRPr="00E82A12">
              <w:t xml:space="preserve"> land suitable for commercial, industrial or residential development</w:t>
            </w:r>
          </w:p>
          <w:p w:rsidR="00000000" w:rsidRPr="00E82A12" w:rsidP="00E82A12">
            <w:pPr>
              <w:pStyle w:val="ListBullet2"/>
            </w:pPr>
            <w:r w:rsidRPr="00E82A12">
              <w:t xml:space="preserve">tender protocols and procedures </w:t>
            </w:r>
          </w:p>
          <w:p w:rsidR="00000000" w:rsidRPr="00E82A12" w:rsidP="00E82A12">
            <w:pPr>
              <w:pStyle w:val="ListBullet2"/>
            </w:pPr>
            <w:r w:rsidRPr="00E82A12">
              <w:t>contract management</w:t>
            </w:r>
          </w:p>
          <w:p w:rsidR="00000000" w:rsidRPr="00E82A12" w:rsidP="00E82A12">
            <w:pPr>
              <w:pStyle w:val="ListBullet2"/>
            </w:pPr>
            <w:r w:rsidRPr="00E82A12">
              <w:t>marketing techniques</w:t>
            </w:r>
          </w:p>
          <w:p w:rsidR="00000000" w:rsidRPr="00E82A12" w:rsidP="00E82A12">
            <w:pPr>
              <w:pStyle w:val="ListBullet2"/>
            </w:pPr>
            <w:r w:rsidRPr="00E82A12">
              <w:t>public sector legislation including occupational health and safety and environment in the context of developing a</w:t>
            </w:r>
            <w:r w:rsidRPr="00E82A12">
              <w:t>nd marketing public land</w:t>
            </w:r>
          </w:p>
        </w:tc>
      </w:tr>
    </w:tbl>
    <w:p w:rsidR="00000000" w:rsidRPr="00E82A12" w:rsidP="00E82A12">
      <w:pPr>
        <w:pStyle w:val="BodyText"/>
      </w:pPr>
    </w:p>
    <w:p w:rsidR="00000000" w:rsidRPr="00E82A12" w:rsidP="00E82A12">
      <w:pPr>
        <w:pStyle w:val="AllowPageBreak"/>
      </w:pPr>
    </w:p>
    <w:p w:rsidR="00000000" w:rsidRPr="00E82A12" w:rsidP="00E82A12">
      <w:pPr>
        <w:pStyle w:val="Heading1"/>
      </w:pPr>
      <w:bookmarkStart w:id="10" w:name="O_497007"/>
      <w:bookmarkEnd w:id="10"/>
      <w:r w:rsidRPr="00E82A12">
        <w:t>Evidence Guide</w:t>
      </w:r>
    </w:p>
    <w:tbl>
      <w:tblPr>
        <w:tblW w:w="9322" w:type="dxa"/>
        <w:tblLayout w:type="fixed"/>
        <w:tblCellMar>
          <w:left w:w="62" w:type="dxa"/>
          <w:right w:w="62" w:type="dxa"/>
        </w:tblCellMar>
        <w:tblLook w:val="0000"/>
      </w:tblPr>
      <w:tblGrid>
        <w:gridCol w:w="2660"/>
        <w:gridCol w:w="6662"/>
      </w:tblGrid>
      <w:tr w:rsidTr="008672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t xml:space="preserve">The Evidence Guide specifies the evidence required to demonstrate achievement in the unit of competency as a whole. It must be read in </w:t>
            </w:r>
            <w:r w:rsidRPr="00E82A12">
              <w:t>conjunction with the Unit descriptor, Performance Criteria, the Range Statement and the Assessment Guidelines for the Public Sector Training Package.</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rPr>
                <w:rStyle w:val="SpecialBold"/>
              </w:rPr>
              <w:t>Units to be assessed together</w:t>
            </w:r>
            <w:r w:rsidRPr="00E82A12">
              <w:t xml:space="preserve"> </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rPr>
                <w:rStyle w:val="Emphasis"/>
              </w:rPr>
              <w:t>Pre</w:t>
            </w:r>
            <w:r w:rsidRPr="00E82A12">
              <w:t>-</w:t>
            </w:r>
            <w:r w:rsidRPr="00E82A12">
              <w:rPr>
                <w:rStyle w:val="Emphasis"/>
              </w:rPr>
              <w:t>requisite</w:t>
            </w:r>
            <w:r w:rsidRPr="00E82A12">
              <w:t xml:space="preserve"> units that must be achieved prior to this unit:</w:t>
            </w:r>
            <w:r w:rsidRPr="00E82A12">
              <w:rPr>
                <w:rStyle w:val="Emphasis"/>
              </w:rPr>
              <w:t>Nil</w:t>
            </w:r>
          </w:p>
          <w:p w:rsidR="00000000" w:rsidRPr="00E82A12" w:rsidP="00E82A12">
            <w:pPr>
              <w:pStyle w:val="ListBullet2"/>
            </w:pPr>
            <w:r w:rsidRPr="00E82A12">
              <w:rPr>
                <w:rStyle w:val="Emphasis"/>
              </w:rPr>
              <w:t>Co</w:t>
            </w:r>
            <w:r w:rsidRPr="00E82A12">
              <w:t>-</w:t>
            </w:r>
            <w:r w:rsidRPr="00E82A12">
              <w:rPr>
                <w:rStyle w:val="Emphasis"/>
              </w:rPr>
              <w:t>requ</w:t>
            </w:r>
            <w:r w:rsidRPr="00E82A12">
              <w:rPr>
                <w:rStyle w:val="Emphasis"/>
              </w:rPr>
              <w:t>isite</w:t>
            </w:r>
            <w:r w:rsidRPr="00E82A12">
              <w:t xml:space="preserve"> units that must be assessed with this unit:</w:t>
            </w:r>
            <w:r w:rsidRPr="00E82A12">
              <w:rPr>
                <w:rStyle w:val="Emphasis"/>
              </w:rPr>
              <w:t>Nil</w:t>
            </w:r>
          </w:p>
          <w:p w:rsidR="00000000" w:rsidRPr="00E82A12" w:rsidP="00E82A12">
            <w:pPr>
              <w:pStyle w:val="ListBullet2"/>
            </w:pPr>
            <w:r w:rsidRPr="00E82A12">
              <w:rPr>
                <w:rStyle w:val="Emphasis"/>
              </w:rPr>
              <w:t>Co</w:t>
            </w:r>
            <w:r w:rsidRPr="00E82A12">
              <w:t>-</w:t>
            </w:r>
            <w:r w:rsidRPr="00E82A12">
              <w:rPr>
                <w:rStyle w:val="Emphasis"/>
              </w:rPr>
              <w:t>assessed units</w:t>
            </w:r>
            <w:r w:rsidRPr="00E82A12">
              <w:t xml:space="preserve"> that may be assessed with this unit to increase the efficiency and realism of the assessment process include, but are not limited to:</w:t>
            </w:r>
          </w:p>
          <w:p w:rsidR="00000000" w:rsidRPr="00E82A12" w:rsidP="00E82A12">
            <w:pPr>
              <w:pStyle w:val="ListBullet3"/>
            </w:pPr>
            <w:r w:rsidRPr="00E82A12">
              <w:t xml:space="preserve">PSPETHC501B Promote the values and ethos of public service </w:t>
            </w:r>
          </w:p>
          <w:p w:rsidR="00000000" w:rsidRPr="00E82A12" w:rsidP="00E82A12">
            <w:pPr>
              <w:pStyle w:val="ListBullet3"/>
            </w:pPr>
            <w:r w:rsidRPr="00E82A12">
              <w:t>PSPGOV503B Coordinate resource allocation and usage</w:t>
            </w:r>
          </w:p>
          <w:p w:rsidR="00000000" w:rsidRPr="00E82A12" w:rsidP="00E82A12">
            <w:pPr>
              <w:pStyle w:val="ListBullet3"/>
            </w:pPr>
            <w:r w:rsidRPr="00E82A12">
              <w:t>PSPCOM502A Develop and implement community engagement strategies</w:t>
            </w:r>
          </w:p>
          <w:p w:rsidR="00000000" w:rsidRPr="00E82A12" w:rsidP="00E82A12">
            <w:pPr>
              <w:pStyle w:val="ListBullet3"/>
            </w:pPr>
            <w:r w:rsidRPr="00E82A12">
              <w:t>PSPLAND501A Review planning documents and environmental assessments</w:t>
            </w:r>
          </w:p>
          <w:p w:rsidR="00000000" w:rsidRPr="00E82A12" w:rsidP="00E82A12">
            <w:pPr>
              <w:pStyle w:val="ListBullet3"/>
            </w:pPr>
            <w:r w:rsidRPr="00E82A12">
              <w:t>PSPLEGN501B Promote compliance with legislation in the public sector</w:t>
            </w:r>
          </w:p>
          <w:p w:rsidR="00000000" w:rsidP="00E82A12">
            <w:pPr>
              <w:pStyle w:val="ListBullet3"/>
              <w:rPr>
                <w:lang w:val="en-NZ"/>
              </w:rPr>
            </w:pPr>
            <w:r w:rsidRPr="00E82A12">
              <w:t xml:space="preserve">PSPPM502B Manage complex projects </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t>In addition to integrated demonstration of the elements and their related performance criteria, look for evidence tha</w:t>
            </w:r>
            <w:r w:rsidRPr="00E82A12">
              <w:t>t confirms:</w:t>
            </w:r>
          </w:p>
          <w:p w:rsidR="00000000" w:rsidRPr="00E82A12" w:rsidP="00E82A12">
            <w:pPr>
              <w:pStyle w:val="ListBullet2"/>
            </w:pPr>
            <w:r w:rsidRPr="00E82A12">
              <w:t xml:space="preserve">the knowledge requirements of this unit </w:t>
            </w:r>
          </w:p>
          <w:p w:rsidR="00000000" w:rsidRPr="00E82A12" w:rsidP="00E82A12">
            <w:pPr>
              <w:pStyle w:val="ListBullet2"/>
            </w:pPr>
            <w:r w:rsidRPr="00E82A12">
              <w:t>the skill requirements of this unit</w:t>
            </w:r>
          </w:p>
          <w:p w:rsidR="00000000" w:rsidRPr="00E82A12" w:rsidP="00E82A12">
            <w:pPr>
              <w:pStyle w:val="ListBullet2"/>
            </w:pPr>
            <w:r w:rsidRPr="00E82A12">
              <w:t>application of the Employability Skills as they relate to this unit (see Employability Summaries in Qualifications Framework)</w:t>
            </w:r>
          </w:p>
          <w:p w:rsidR="00000000" w:rsidP="00E82A12">
            <w:pPr>
              <w:pStyle w:val="ListBullet2"/>
              <w:rPr>
                <w:lang w:val="en-NZ"/>
              </w:rPr>
            </w:pPr>
            <w:r w:rsidRPr="00E82A12">
              <w:t>development and marketing o</w:t>
            </w:r>
            <w:r w:rsidRPr="00E82A12">
              <w:t>f public land in a range of (3 or more) contexts (or occasions, over time)</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t>These resources include:</w:t>
            </w:r>
          </w:p>
          <w:p w:rsidR="00000000" w:rsidRPr="00E82A12" w:rsidP="00E82A12">
            <w:pPr>
              <w:pStyle w:val="ListBullet2"/>
            </w:pPr>
            <w:r w:rsidRPr="00E82A12">
              <w:t>legislation, policy, procedures and protocols relating to the development and marketing of public land</w:t>
            </w:r>
          </w:p>
          <w:p w:rsidR="00000000" w:rsidP="00E82A12">
            <w:pPr>
              <w:pStyle w:val="ListBullet2"/>
              <w:rPr>
                <w:lang w:val="en-NZ"/>
              </w:rPr>
            </w:pPr>
            <w:r w:rsidRPr="00E82A12">
              <w:t>case stu</w:t>
            </w:r>
            <w:r w:rsidRPr="00E82A12">
              <w:t>dies and workplace scenarios to capture the range of situations likely to be encountered when developing and marketing public land</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t xml:space="preserve">Valid assessment of this unit requires: </w:t>
            </w:r>
          </w:p>
          <w:p w:rsidR="00000000" w:rsidRPr="00E82A12" w:rsidP="00E82A12">
            <w:pPr>
              <w:pStyle w:val="ListBullet2"/>
            </w:pPr>
            <w:r w:rsidRPr="00E82A12">
              <w:t>a workplace environment or one that closely resem</w:t>
            </w:r>
            <w:r w:rsidRPr="00E82A12">
              <w:t>bles normal work practice and replicates the range of conditions likely to be encountered when developing and marketing public land, including coping with difficulties, irregularities and breakdowns in routine</w:t>
            </w:r>
          </w:p>
          <w:p w:rsidR="00000000" w:rsidRPr="00E82A12" w:rsidP="00E82A12">
            <w:pPr>
              <w:pStyle w:val="ListBullet2"/>
            </w:pPr>
            <w:r w:rsidRPr="00E82A12">
              <w:t xml:space="preserve">development and marketing of public land in a </w:t>
            </w:r>
            <w:r w:rsidRPr="00E82A12">
              <w:t>range of (3 or more) contexts (or occasions, over time)</w:t>
            </w:r>
          </w:p>
          <w:p w:rsidR="00000000" w:rsidRPr="00E82A12" w:rsidP="00E82A12">
            <w:pPr>
              <w:pStyle w:val="BodyText"/>
            </w:pPr>
            <w:r w:rsidRPr="00E82A12">
              <w:t>Assessment methods should reflect workplace demands, such as literacy, and the needs of particular groups, such as:</w:t>
            </w:r>
          </w:p>
          <w:p w:rsidR="00000000" w:rsidRPr="00E82A12" w:rsidP="00E82A12">
            <w:pPr>
              <w:pStyle w:val="ListBullet2"/>
            </w:pPr>
            <w:r w:rsidRPr="00E82A12">
              <w:t>people with disabilities</w:t>
            </w:r>
          </w:p>
          <w:p w:rsidR="00000000" w:rsidRPr="00E82A12" w:rsidP="00E82A12">
            <w:pPr>
              <w:pStyle w:val="ListBullet2"/>
            </w:pPr>
            <w:r w:rsidRPr="00E82A12">
              <w:t>people from culturally and linguistically diverse backgrounds</w:t>
            </w:r>
          </w:p>
          <w:p w:rsidR="00000000" w:rsidRPr="00E82A12" w:rsidP="00E82A12">
            <w:pPr>
              <w:pStyle w:val="ListBullet2"/>
            </w:pPr>
            <w:r w:rsidRPr="00E82A12">
              <w:t>Aboriginal and Torres Strait Islander people</w:t>
            </w:r>
          </w:p>
          <w:p w:rsidR="00000000" w:rsidRPr="00E82A12" w:rsidP="00E82A12">
            <w:pPr>
              <w:pStyle w:val="ListBullet2"/>
            </w:pPr>
            <w:r w:rsidRPr="00E82A12">
              <w:t>women</w:t>
            </w:r>
          </w:p>
          <w:p w:rsidR="00000000" w:rsidRPr="00E82A12" w:rsidP="00E82A12">
            <w:pPr>
              <w:pStyle w:val="ListBullet2"/>
            </w:pPr>
            <w:r w:rsidRPr="00E82A12">
              <w:t>young people</w:t>
            </w:r>
          </w:p>
          <w:p w:rsidR="00000000" w:rsidRPr="00E82A12" w:rsidP="00E82A12">
            <w:pPr>
              <w:pStyle w:val="ListBullet2"/>
            </w:pPr>
            <w:r w:rsidRPr="00E82A12">
              <w:t>older people</w:t>
            </w:r>
          </w:p>
          <w:p w:rsidR="00000000" w:rsidRPr="00E82A12" w:rsidP="00E82A12">
            <w:pPr>
              <w:pStyle w:val="ListBullet2"/>
            </w:pPr>
            <w:r w:rsidRPr="00E82A12">
              <w:t>people in rural and remote locations</w:t>
            </w:r>
          </w:p>
          <w:p w:rsidR="00000000" w:rsidRPr="00E82A12" w:rsidP="00E82A12">
            <w:pPr>
              <w:pStyle w:val="BodyText"/>
            </w:pPr>
            <w:r w:rsidRPr="00E82A12">
              <w:t>Assessment methods suitable for valid and reliable assessment of this competency</w:t>
            </w:r>
            <w:r w:rsidRPr="00E82A12">
              <w:t xml:space="preserve"> may include, but are not limited to, a combination of 2 or more of: </w:t>
            </w:r>
          </w:p>
          <w:p w:rsidR="00000000" w:rsidRPr="00E82A12" w:rsidP="00E82A12">
            <w:pPr>
              <w:pStyle w:val="ListBullet2"/>
            </w:pPr>
            <w:r w:rsidRPr="00E82A12">
              <w:t>case studies</w:t>
            </w:r>
          </w:p>
          <w:p w:rsidR="00000000" w:rsidRPr="00E82A12" w:rsidP="00E82A12">
            <w:pPr>
              <w:pStyle w:val="ListBullet2"/>
            </w:pPr>
            <w:r w:rsidRPr="00E82A12">
              <w:t xml:space="preserve">portfolios </w:t>
            </w:r>
          </w:p>
          <w:p w:rsidR="00000000" w:rsidRPr="00E82A12" w:rsidP="00E82A12">
            <w:pPr>
              <w:pStyle w:val="ListBullet2"/>
            </w:pPr>
            <w:r w:rsidRPr="00E82A12">
              <w:t>questioning</w:t>
            </w:r>
          </w:p>
          <w:p w:rsidR="00000000" w:rsidRPr="00E82A12" w:rsidP="00E82A12">
            <w:pPr>
              <w:pStyle w:val="ListBullet2"/>
            </w:pPr>
            <w:r w:rsidRPr="00E82A12">
              <w:t>scenarios</w:t>
            </w:r>
          </w:p>
          <w:p w:rsidR="00000000" w:rsidRPr="00E82A12" w:rsidP="00E82A12">
            <w:pPr>
              <w:pStyle w:val="ListBullet2"/>
            </w:pPr>
            <w:r w:rsidRPr="00E82A12">
              <w:t>simulation or role plays</w:t>
            </w:r>
          </w:p>
          <w:p w:rsidR="00000000" w:rsidP="00E82A12">
            <w:pPr>
              <w:pStyle w:val="ListBullet2"/>
              <w:rPr>
                <w:lang w:val="en-NZ"/>
              </w:rPr>
            </w:pPr>
            <w:r w:rsidRPr="00E82A12">
              <w:t xml:space="preserve">authenticated evidence from the workplace and/or training courses   </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BodyText"/>
            </w:pPr>
            <w:r w:rsidRPr="00E82A12">
              <w:t>Evidence must be gathered over time in a range of contexts to ensure the person can achieve the unit outcome and apply the competency in different situations or environments</w:t>
            </w:r>
          </w:p>
        </w:tc>
      </w:tr>
    </w:tbl>
    <w:p w:rsidR="00000000" w:rsidRPr="00E82A12" w:rsidP="00E82A12">
      <w:pPr>
        <w:pStyle w:val="BodyText"/>
      </w:pPr>
    </w:p>
    <w:p w:rsidR="00000000" w:rsidRPr="00E82A12" w:rsidP="00E82A12">
      <w:pPr>
        <w:pStyle w:val="AllowPageBreak"/>
      </w:pPr>
    </w:p>
    <w:p w:rsidR="00000000" w:rsidRPr="00E82A12" w:rsidP="00E82A12">
      <w:pPr>
        <w:pStyle w:val="Heading1"/>
      </w:pPr>
      <w:bookmarkStart w:id="11" w:name="O_497015"/>
      <w:bookmarkEnd w:id="11"/>
      <w:r w:rsidRPr="00E82A12">
        <w:t>Range Statement</w:t>
      </w:r>
    </w:p>
    <w:tbl>
      <w:tblPr>
        <w:tblW w:w="9322" w:type="dxa"/>
        <w:tblLayout w:type="fixed"/>
        <w:tblCellMar>
          <w:left w:w="62" w:type="dxa"/>
          <w:right w:w="62" w:type="dxa"/>
        </w:tblCellMar>
        <w:tblLook w:val="0000"/>
      </w:tblPr>
      <w:tblGrid>
        <w:gridCol w:w="2660"/>
        <w:gridCol w:w="6662"/>
      </w:tblGrid>
      <w:tr w:rsidTr="008672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t xml:space="preserve">The Range Statement provides information about </w:t>
            </w:r>
            <w:r w:rsidRPr="00E82A12">
              <w:t>the context in which the unit of competency is carried out. The variables cater for differences between States and Territories and the Commonwealth, and between organisations and workplaces. They allow for different work requirements, work practices and kn</w:t>
            </w:r>
            <w:r w:rsidRPr="00E82A12">
              <w:t>owledge. The Range Statement also provides a focus for assessment. It relates to the unit as a whole. Text in</w:t>
            </w:r>
            <w:r w:rsidRPr="00E82A12">
              <w:rPr>
                <w:rStyle w:val="BoldandItalics"/>
              </w:rPr>
              <w:t xml:space="preserve"> bold italics</w:t>
            </w:r>
            <w:r w:rsidRPr="00E82A12">
              <w:t xml:space="preserve"> in the Performance Criteria is explained here.</w:t>
            </w:r>
          </w:p>
        </w:tc>
      </w:tr>
      <w:tr w:rsidTr="0086721F">
        <w:tblPrEx>
          <w:tblW w:w="9322" w:type="dxa"/>
          <w:tblLayout w:type="fixed"/>
          <w:tblCellMar>
            <w:left w:w="62" w:type="dxa"/>
            <w:right w:w="62" w:type="dxa"/>
          </w:tblCellMar>
          <w:tblLook w:val="0000"/>
        </w:tblPrEx>
        <w:trPr>
          <w:trHeight w:val="617"/>
        </w:trPr>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Public land</w:t>
            </w:r>
            <w:r w:rsidRPr="00E82A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t>surplus government sites</w:t>
            </w:r>
          </w:p>
          <w:p w:rsidR="00000000" w:rsidP="00E82A12">
            <w:pPr>
              <w:pStyle w:val="ListBullet2"/>
              <w:rPr>
                <w:lang w:val="en-NZ"/>
              </w:rPr>
            </w:pPr>
            <w:r w:rsidRPr="00E82A12">
              <w:t>vacant Crown land</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Organisational procedures</w:t>
            </w:r>
            <w:r w:rsidRPr="00E82A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t>regulatory requirements</w:t>
            </w:r>
          </w:p>
          <w:p w:rsidR="00000000" w:rsidRPr="00E82A12" w:rsidP="00E82A12">
            <w:pPr>
              <w:pStyle w:val="ListBullet2"/>
            </w:pPr>
            <w:r w:rsidRPr="00E82A12">
              <w:t>industry practices</w:t>
            </w:r>
          </w:p>
          <w:p w:rsidR="00000000" w:rsidRPr="00E82A12" w:rsidP="00E82A12">
            <w:pPr>
              <w:pStyle w:val="ListBullet2"/>
            </w:pPr>
            <w:r w:rsidRPr="00E82A12">
              <w:t>manual or electronic applications</w:t>
            </w:r>
          </w:p>
          <w:p w:rsidR="00000000" w:rsidRPr="00E82A12" w:rsidP="00E82A12">
            <w:pPr>
              <w:pStyle w:val="ListBullet2"/>
            </w:pPr>
            <w:r w:rsidRPr="00E82A12">
              <w:t>industry standards</w:t>
            </w:r>
          </w:p>
          <w:p w:rsidR="00000000" w:rsidP="00E82A12">
            <w:pPr>
              <w:pStyle w:val="ListBullet2"/>
              <w:rPr>
                <w:lang w:val="en-NZ"/>
              </w:rPr>
            </w:pPr>
            <w:r w:rsidRPr="00E82A12">
              <w:t>land titles office standards</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Organisational procedures</w:t>
            </w:r>
            <w:r w:rsidRPr="00E82A12">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t>office practice guidelines</w:t>
            </w:r>
          </w:p>
          <w:p w:rsidR="00000000" w:rsidRPr="00E82A12" w:rsidP="00E82A12">
            <w:pPr>
              <w:pStyle w:val="ListBullet2"/>
            </w:pPr>
            <w:r w:rsidRPr="00E82A12">
              <w:t>workplace notices</w:t>
            </w:r>
          </w:p>
          <w:p w:rsidR="00000000" w:rsidP="00E82A12">
            <w:pPr>
              <w:pStyle w:val="ListBullet2"/>
              <w:rPr>
                <w:lang w:val="en-NZ"/>
              </w:rPr>
            </w:pPr>
            <w:r w:rsidRPr="00E82A12">
              <w:t>computer training manuals</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 xml:space="preserve">Consultants </w:t>
            </w:r>
            <w:r w:rsidRPr="00E82A12">
              <w:t>may include:</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t>surveyors</w:t>
            </w:r>
          </w:p>
          <w:p w:rsidR="00000000" w:rsidRPr="00E82A12" w:rsidP="00E82A12">
            <w:pPr>
              <w:pStyle w:val="ListBullet2"/>
            </w:pPr>
            <w:r w:rsidRPr="00E82A12">
              <w:t>engineers</w:t>
            </w:r>
          </w:p>
          <w:p w:rsidR="00000000" w:rsidRPr="00E82A12" w:rsidP="00E82A12">
            <w:pPr>
              <w:pStyle w:val="ListBullet2"/>
            </w:pPr>
            <w:r w:rsidRPr="00E82A12">
              <w:t>planners</w:t>
            </w:r>
          </w:p>
          <w:p w:rsidR="00000000" w:rsidP="00E82A12">
            <w:pPr>
              <w:pStyle w:val="ListBullet2"/>
              <w:rPr>
                <w:lang w:val="en-NZ"/>
              </w:rPr>
            </w:pPr>
            <w:r w:rsidRPr="00E82A12">
              <w:t>real estate agents</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Promotion material</w:t>
            </w:r>
            <w:r w:rsidRPr="00E82A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t>newspaper advertising</w:t>
            </w:r>
          </w:p>
          <w:p w:rsidR="00000000" w:rsidRPr="00E82A12" w:rsidP="00E82A12">
            <w:pPr>
              <w:pStyle w:val="ListBullet2"/>
            </w:pPr>
            <w:r w:rsidRPr="00E82A12">
              <w:t>information sheets</w:t>
            </w:r>
          </w:p>
          <w:p w:rsidR="00000000" w:rsidP="00E82A12">
            <w:pPr>
              <w:pStyle w:val="ListBullet2"/>
              <w:rPr>
                <w:lang w:val="en-NZ"/>
              </w:rPr>
            </w:pPr>
            <w:r w:rsidRPr="00E82A12">
              <w:t>brochures</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Documents required prior to auction</w:t>
            </w:r>
            <w:r w:rsidRPr="00E82A12">
              <w:t xml:space="preserve"> may be:</w:t>
            </w:r>
          </w:p>
        </w:tc>
        <w:tc>
          <w:tcPr>
            <w:tcW w:w="6662" w:type="dxa"/>
            <w:tcBorders>
              <w:top w:val="nil"/>
              <w:left w:val="nil"/>
              <w:bottom w:val="nil"/>
              <w:right w:val="nil"/>
            </w:tcBorders>
            <w:tcMar>
              <w:top w:w="0" w:type="dxa"/>
              <w:left w:w="62" w:type="dxa"/>
              <w:bottom w:w="0" w:type="dxa"/>
              <w:right w:w="62" w:type="dxa"/>
            </w:tcMar>
          </w:tcPr>
          <w:p w:rsidR="00000000" w:rsidP="00E82A12">
            <w:pPr>
              <w:pStyle w:val="ListBullet2"/>
              <w:rPr>
                <w:lang w:val="en-NZ"/>
              </w:rPr>
            </w:pPr>
            <w:r w:rsidRPr="00E82A12">
              <w:t>contract of sale</w:t>
            </w:r>
          </w:p>
        </w:tc>
      </w:tr>
      <w:tr w:rsidTr="008672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2A12">
            <w:pPr>
              <w:pStyle w:val="BodyText"/>
              <w:rPr>
                <w:lang w:val="en-NZ"/>
              </w:rPr>
            </w:pPr>
            <w:r w:rsidRPr="00E82A12">
              <w:rPr>
                <w:rStyle w:val="BoldandItalics"/>
              </w:rPr>
              <w:t>Resources required to conduct the auction</w:t>
            </w:r>
            <w:r w:rsidRPr="00E82A12">
              <w:t xml:space="preserve"> may be:</w:t>
            </w:r>
          </w:p>
        </w:tc>
        <w:tc>
          <w:tcPr>
            <w:tcW w:w="6662" w:type="dxa"/>
            <w:tcBorders>
              <w:top w:val="nil"/>
              <w:left w:val="nil"/>
              <w:bottom w:val="nil"/>
              <w:right w:val="nil"/>
            </w:tcBorders>
            <w:tcMar>
              <w:top w:w="0" w:type="dxa"/>
              <w:left w:w="62" w:type="dxa"/>
              <w:bottom w:w="0" w:type="dxa"/>
              <w:right w:w="62" w:type="dxa"/>
            </w:tcMar>
          </w:tcPr>
          <w:p w:rsidR="00000000" w:rsidRPr="00E82A12" w:rsidP="00E82A12">
            <w:pPr>
              <w:pStyle w:val="ListBullet2"/>
            </w:pPr>
            <w:r w:rsidRPr="00E82A12">
              <w:t>public address system</w:t>
            </w:r>
          </w:p>
          <w:p w:rsidR="00000000" w:rsidRPr="00E82A12" w:rsidP="00E82A12">
            <w:pPr>
              <w:pStyle w:val="ListBullet2"/>
            </w:pPr>
            <w:r w:rsidRPr="00E82A12">
              <w:t>receipt book</w:t>
            </w:r>
          </w:p>
          <w:p w:rsidR="00000000" w:rsidRPr="00E82A12" w:rsidP="00E82A12">
            <w:pPr>
              <w:pStyle w:val="ListBullet2"/>
            </w:pPr>
            <w:r w:rsidRPr="00E82A12">
              <w:t>display board</w:t>
            </w:r>
          </w:p>
          <w:p w:rsidR="00000000" w:rsidRPr="00E82A12" w:rsidP="00E82A12">
            <w:pPr>
              <w:pStyle w:val="ListBullet2"/>
            </w:pPr>
            <w:r w:rsidRPr="00E82A12">
              <w:t>tables and chairs</w:t>
            </w:r>
          </w:p>
        </w:tc>
      </w:tr>
    </w:tbl>
    <w:p w:rsidR="0086721F" w:rsidP="00E82A12">
      <w:pPr>
        <w:pStyle w:val="BodyText"/>
      </w:pPr>
    </w:p>
    <w:p w:rsidR="0086721F" w:rsidP="00E82A12">
      <w:pPr>
        <w:pStyle w:val="BodyText"/>
      </w:pPr>
    </w:p>
    <w:p w:rsidR="00000000" w:rsidRPr="00E82A12" w:rsidP="00E82A12">
      <w:pPr>
        <w:pStyle w:val="Heading1"/>
      </w:pPr>
      <w:bookmarkStart w:id="12" w:name="O_497009"/>
      <w:bookmarkEnd w:id="12"/>
      <w:r w:rsidRPr="00E82A12">
        <w:t>Unit Sector(s)</w:t>
      </w:r>
    </w:p>
    <w:p w:rsidR="00000000" w:rsidRPr="00E82A12" w:rsidP="00E82A12">
      <w:pPr>
        <w:pStyle w:val="BodyText"/>
      </w:pPr>
      <w:r w:rsidRPr="00E82A12">
        <w:t>Not applicable.</w:t>
      </w:r>
    </w:p>
    <w:p w:rsidR="00000000" w:rsidRPr="00E82A12" w:rsidP="00E82A12">
      <w:pPr>
        <w:pStyle w:val="AllowPageBreak"/>
      </w:pPr>
    </w:p>
    <w:p w:rsidR="00000000" w:rsidRPr="00E82A12" w:rsidP="00E82A12">
      <w:pPr>
        <w:pStyle w:val="Heading1"/>
      </w:pPr>
      <w:bookmarkStart w:id="13" w:name="O_497019"/>
      <w:bookmarkEnd w:id="13"/>
      <w:r w:rsidRPr="00E82A12">
        <w:t>Competency field</w:t>
      </w:r>
    </w:p>
    <w:p w:rsidR="00000000" w:rsidRPr="00E82A12" w:rsidP="00E82A12">
      <w:pPr>
        <w:pStyle w:val="BodyText"/>
      </w:pPr>
      <w:r w:rsidRPr="00E82A12">
        <w:t>Public Land Administration.</w:t>
      </w:r>
    </w:p>
    <w:p w:rsidR="00000000" w:rsidRPr="00E82A12" w:rsidP="00E82A12"/>
    <w:sectPr w:rsidSect="00E82A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21F" w:rsidP="008672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1F" w:rsidP="00E82A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721F" w:rsidP="00E82A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6721F" w:rsidP="00E82A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2" w:rsidRPr="0086721F" w:rsidP="008672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1F" w:rsidRPr="002D2AF8" w:rsidP="00E82A12">
    <w:pPr>
      <w:pStyle w:val="Header"/>
      <w:framePr w:wrap="around"/>
    </w:pPr>
    <w:r>
      <w:fldChar w:fldCharType="begin"/>
    </w:r>
    <w:r>
      <w:instrText xml:space="preserve"> TITLE   \* MERGEFORMAT </w:instrText>
    </w:r>
    <w:r>
      <w:fldChar w:fldCharType="separate"/>
    </w:r>
    <w:r>
      <w:t>PSPLAND502A Develop and market public 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6721F" w:rsidP="00E82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82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9CE4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A12"/>
    <w:pPr>
      <w:spacing w:before="360" w:after="60"/>
      <w:outlineLvl w:val="0"/>
    </w:pPr>
    <w:rPr>
      <w:sz w:val="32"/>
    </w:rPr>
  </w:style>
  <w:style w:type="paragraph" w:styleId="Heading2">
    <w:name w:val="heading 2"/>
    <w:basedOn w:val="HeadingBase"/>
    <w:next w:val="BodyText"/>
    <w:link w:val="Heading2Char"/>
    <w:qFormat/>
    <w:rsid w:val="00E82A12"/>
    <w:pPr>
      <w:keepLines/>
      <w:spacing w:before="240" w:after="120"/>
      <w:outlineLvl w:val="1"/>
    </w:pPr>
    <w:rPr>
      <w:sz w:val="28"/>
      <w:szCs w:val="40"/>
    </w:rPr>
  </w:style>
  <w:style w:type="paragraph" w:styleId="Heading3">
    <w:name w:val="heading 3"/>
    <w:basedOn w:val="HeadingBase"/>
    <w:next w:val="BodyText"/>
    <w:link w:val="Heading3Char"/>
    <w:qFormat/>
    <w:rsid w:val="00E82A12"/>
    <w:pPr>
      <w:spacing w:before="180" w:after="120"/>
      <w:outlineLvl w:val="2"/>
    </w:pPr>
    <w:rPr>
      <w:spacing w:val="-10"/>
      <w:kern w:val="32"/>
    </w:rPr>
  </w:style>
  <w:style w:type="paragraph" w:styleId="Heading4">
    <w:name w:val="heading 4"/>
    <w:basedOn w:val="HeadingBase"/>
    <w:next w:val="BodyText"/>
    <w:link w:val="Heading4Char"/>
    <w:qFormat/>
    <w:rsid w:val="00E82A12"/>
    <w:pPr>
      <w:spacing w:before="160" w:after="120"/>
      <w:outlineLvl w:val="3"/>
    </w:pPr>
    <w:rPr>
      <w:sz w:val="22"/>
    </w:rPr>
  </w:style>
  <w:style w:type="paragraph" w:styleId="Heading5">
    <w:name w:val="heading 5"/>
    <w:basedOn w:val="HeadingBase"/>
    <w:next w:val="Normal"/>
    <w:link w:val="Heading5Char"/>
    <w:qFormat/>
    <w:rsid w:val="00E82A12"/>
    <w:pPr>
      <w:spacing w:before="80"/>
      <w:outlineLvl w:val="4"/>
    </w:pPr>
    <w:rPr>
      <w:color w:val="918585"/>
      <w:sz w:val="20"/>
    </w:rPr>
  </w:style>
  <w:style w:type="paragraph" w:styleId="Heading6">
    <w:name w:val="heading 6"/>
    <w:basedOn w:val="HeadingBase"/>
    <w:next w:val="Normal"/>
    <w:link w:val="Heading6Char"/>
    <w:qFormat/>
    <w:rsid w:val="00E82A12"/>
    <w:pPr>
      <w:spacing w:before="60"/>
      <w:outlineLvl w:val="5"/>
    </w:pPr>
    <w:rPr>
      <w:color w:val="918585"/>
      <w:sz w:val="20"/>
    </w:rPr>
  </w:style>
  <w:style w:type="paragraph" w:styleId="Heading7">
    <w:name w:val="heading 7"/>
    <w:basedOn w:val="Normal"/>
    <w:next w:val="Normal"/>
    <w:link w:val="Heading7Char"/>
    <w:qFormat/>
    <w:rsid w:val="00E82A12"/>
    <w:pPr>
      <w:ind w:left="720"/>
      <w:outlineLvl w:val="6"/>
    </w:pPr>
    <w:rPr>
      <w:i/>
    </w:rPr>
  </w:style>
  <w:style w:type="paragraph" w:styleId="Heading8">
    <w:name w:val="heading 8"/>
    <w:basedOn w:val="Normal"/>
    <w:next w:val="Normal"/>
    <w:link w:val="Heading8Char"/>
    <w:qFormat/>
    <w:rsid w:val="00E82A12"/>
    <w:pPr>
      <w:ind w:left="720"/>
      <w:outlineLvl w:val="7"/>
    </w:pPr>
    <w:rPr>
      <w:i/>
    </w:rPr>
  </w:style>
  <w:style w:type="paragraph" w:styleId="Heading9">
    <w:name w:val="heading 9"/>
    <w:basedOn w:val="Normal"/>
    <w:next w:val="Normal"/>
    <w:link w:val="Heading9Char"/>
    <w:qFormat/>
    <w:rsid w:val="00E82A12"/>
    <w:pPr>
      <w:ind w:left="720"/>
      <w:outlineLvl w:val="8"/>
    </w:pPr>
    <w:rPr>
      <w:i/>
    </w:rPr>
  </w:style>
  <w:style w:type="character" w:default="1" w:styleId="DefaultParagraphFont">
    <w:name w:val="Default Paragraph Font"/>
    <w:uiPriority w:val="1"/>
    <w:unhideWhenUsed/>
    <w:rsid w:val="00E82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A12"/>
  </w:style>
  <w:style w:type="character" w:customStyle="1" w:styleId="Heading1Char">
    <w:name w:val="Heading 1 Char"/>
    <w:basedOn w:val="DefaultParagraphFont"/>
    <w:link w:val="Heading1"/>
    <w:rsid w:val="00E82A12"/>
    <w:rPr>
      <w:rFonts w:ascii="Times New Roman" w:eastAsia="Times New Roman" w:hAnsi="Times New Roman" w:cs="Times New Roman"/>
      <w:b/>
      <w:sz w:val="32"/>
      <w:szCs w:val="20"/>
      <w:lang w:eastAsia="en-US"/>
    </w:rPr>
  </w:style>
  <w:style w:type="paragraph" w:styleId="BodyText">
    <w:name w:val="Body Text"/>
    <w:basedOn w:val="Normal"/>
    <w:link w:val="BodyTextChar"/>
    <w:rsid w:val="00E82A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A12"/>
    <w:rPr>
      <w:rFonts w:ascii="Times New Roman" w:eastAsia="Times New Roman" w:hAnsi="Times New Roman" w:cs="Times New Roman"/>
      <w:sz w:val="24"/>
      <w:lang w:eastAsia="en-US"/>
    </w:rPr>
  </w:style>
  <w:style w:type="paragraph" w:styleId="Footer">
    <w:name w:val="footer"/>
    <w:basedOn w:val="Normal"/>
    <w:link w:val="FooterChar"/>
    <w:rsid w:val="00E82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A12"/>
    <w:rPr>
      <w:rFonts w:ascii="Times New Roman" w:eastAsia="Times New Roman" w:hAnsi="Times New Roman" w:cs="Times New Roman"/>
      <w:sz w:val="16"/>
      <w:lang w:eastAsia="en-US"/>
    </w:rPr>
  </w:style>
  <w:style w:type="paragraph" w:styleId="List">
    <w:name w:val="List"/>
    <w:basedOn w:val="BodyText"/>
    <w:next w:val="BodyText"/>
    <w:rsid w:val="00E82A12"/>
    <w:pPr>
      <w:tabs>
        <w:tab w:val="left" w:pos="340"/>
      </w:tabs>
      <w:spacing w:before="60" w:after="60"/>
      <w:ind w:left="340" w:hanging="340"/>
    </w:pPr>
  </w:style>
  <w:style w:type="character" w:customStyle="1" w:styleId="SpecialBold">
    <w:name w:val="Special Bold"/>
    <w:basedOn w:val="DefaultParagraphFont"/>
    <w:rsid w:val="00E82A12"/>
    <w:rPr>
      <w:b/>
      <w:spacing w:val="0"/>
    </w:rPr>
  </w:style>
  <w:style w:type="paragraph" w:styleId="ListBullet2">
    <w:name w:val="List Bullet 2"/>
    <w:basedOn w:val="List2"/>
    <w:rsid w:val="00E82A12"/>
    <w:pPr>
      <w:numPr>
        <w:numId w:val="14"/>
      </w:numPr>
      <w:tabs>
        <w:tab w:val="clear" w:pos="680"/>
      </w:tabs>
    </w:pPr>
  </w:style>
  <w:style w:type="character" w:styleId="Emphasis">
    <w:name w:val="Emphasis"/>
    <w:basedOn w:val="DefaultParagraphFont"/>
    <w:qFormat/>
    <w:rsid w:val="00E82A12"/>
    <w:rPr>
      <w:i/>
    </w:rPr>
  </w:style>
  <w:style w:type="paragraph" w:customStyle="1" w:styleId="SuperHeading">
    <w:name w:val="SuperHeading"/>
    <w:basedOn w:val="Normal"/>
    <w:rsid w:val="00E82A12"/>
    <w:pPr>
      <w:spacing w:before="240" w:after="120"/>
      <w:outlineLvl w:val="0"/>
    </w:pPr>
    <w:rPr>
      <w:rFonts w:ascii="Times New Roman" w:hAnsi="Times New Roman"/>
      <w:b/>
      <w:sz w:val="28"/>
    </w:rPr>
  </w:style>
  <w:style w:type="paragraph" w:customStyle="1" w:styleId="AllowPageBreak">
    <w:name w:val="AllowPageBreak"/>
    <w:rsid w:val="00E82A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2A12"/>
    <w:pPr>
      <w:numPr>
        <w:numId w:val="2"/>
      </w:numPr>
      <w:tabs>
        <w:tab w:val="clear" w:pos="1021"/>
      </w:tabs>
      <w:ind w:left="1037" w:hanging="357"/>
    </w:pPr>
  </w:style>
  <w:style w:type="character" w:customStyle="1" w:styleId="BoldandItalics">
    <w:name w:val="Bold and Italics"/>
    <w:qFormat/>
    <w:rsid w:val="00E82A12"/>
    <w:rPr>
      <w:b/>
      <w:i/>
      <w:u w:val="none"/>
    </w:rPr>
  </w:style>
  <w:style w:type="character" w:customStyle="1" w:styleId="Heading2Char">
    <w:name w:val="Heading 2 Char"/>
    <w:basedOn w:val="DefaultParagraphFont"/>
    <w:link w:val="Heading2"/>
    <w:rsid w:val="00E82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A12"/>
    <w:rPr>
      <w:rFonts w:ascii="Courier New" w:eastAsia="Times New Roman" w:hAnsi="Courier New" w:cs="Times New Roman"/>
      <w:i/>
      <w:szCs w:val="20"/>
      <w:lang w:eastAsia="en-US"/>
    </w:rPr>
  </w:style>
  <w:style w:type="paragraph" w:customStyle="1" w:styleId="HeadingBase">
    <w:name w:val="Heading Base"/>
    <w:rsid w:val="00E82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A12"/>
    <w:pPr>
      <w:tabs>
        <w:tab w:val="right" w:leader="dot" w:pos="9072"/>
      </w:tabs>
      <w:ind w:left="567"/>
    </w:pPr>
    <w:rPr>
      <w:szCs w:val="22"/>
    </w:rPr>
  </w:style>
  <w:style w:type="paragraph" w:customStyle="1" w:styleId="TOCBase">
    <w:name w:val="TOC Base"/>
    <w:rsid w:val="00E82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A12"/>
    <w:pPr>
      <w:tabs>
        <w:tab w:val="right" w:leader="dot" w:pos="9072"/>
      </w:tabs>
      <w:spacing w:before="40" w:after="40"/>
      <w:ind w:left="284"/>
    </w:pPr>
    <w:rPr>
      <w:rFonts w:ascii="Times New Roman" w:hAnsi="Times New Roman"/>
    </w:rPr>
  </w:style>
  <w:style w:type="paragraph" w:styleId="TOC1">
    <w:name w:val="toc 1"/>
    <w:basedOn w:val="TOCBase"/>
    <w:next w:val="Normal"/>
    <w:rsid w:val="00E82A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A12"/>
    <w:pPr>
      <w:spacing w:before="5040"/>
      <w:jc w:val="center"/>
    </w:pPr>
    <w:rPr>
      <w:sz w:val="48"/>
      <w:szCs w:val="72"/>
      <w:lang w:val="en-US"/>
    </w:rPr>
  </w:style>
  <w:style w:type="character" w:customStyle="1" w:styleId="TitleChar">
    <w:name w:val="Title Char"/>
    <w:basedOn w:val="DefaultParagraphFont"/>
    <w:link w:val="Title"/>
    <w:rsid w:val="00E82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A12"/>
    <w:pPr>
      <w:tabs>
        <w:tab w:val="left" w:pos="3600"/>
        <w:tab w:val="left" w:pos="3958"/>
      </w:tabs>
    </w:pPr>
  </w:style>
  <w:style w:type="paragraph" w:styleId="ListBullet">
    <w:name w:val="List Bullet"/>
    <w:basedOn w:val="List"/>
    <w:rsid w:val="00E82A12"/>
    <w:pPr>
      <w:numPr>
        <w:numId w:val="13"/>
      </w:numPr>
      <w:tabs>
        <w:tab w:val="clear" w:pos="340"/>
      </w:tabs>
      <w:spacing w:before="40" w:after="40"/>
    </w:pPr>
  </w:style>
  <w:style w:type="paragraph" w:customStyle="1" w:styleId="Note">
    <w:name w:val="Note"/>
    <w:basedOn w:val="BodyText"/>
    <w:rsid w:val="00E82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A12"/>
    <w:pPr>
      <w:framePr w:wrap="auto" w:hAnchor="text" w:y="6049"/>
    </w:pPr>
    <w:rPr>
      <w:color w:val="000000"/>
      <w:sz w:val="40"/>
    </w:rPr>
  </w:style>
  <w:style w:type="paragraph" w:customStyle="1" w:styleId="TOCTitle">
    <w:name w:val="TOCTitle"/>
    <w:basedOn w:val="Heading1"/>
    <w:rsid w:val="00E82A12"/>
    <w:pPr>
      <w:spacing w:after="240"/>
      <w:jc w:val="center"/>
      <w:outlineLvl w:val="9"/>
    </w:pPr>
    <w:rPr>
      <w:caps/>
    </w:rPr>
  </w:style>
  <w:style w:type="paragraph" w:customStyle="1" w:styleId="Version">
    <w:name w:val="Version"/>
    <w:rsid w:val="00E82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A12"/>
    <w:pPr>
      <w:keepNext w:val="0"/>
      <w:tabs>
        <w:tab w:val="right" w:pos="4176"/>
      </w:tabs>
      <w:ind w:left="198" w:hanging="198"/>
    </w:pPr>
    <w:rPr>
      <w:rFonts w:ascii="Garamond" w:hAnsi="Garamond"/>
    </w:rPr>
  </w:style>
  <w:style w:type="paragraph" w:styleId="IndexHeading">
    <w:name w:val="index heading"/>
    <w:basedOn w:val="Normal"/>
    <w:next w:val="Index1"/>
    <w:semiHidden/>
    <w:rsid w:val="00E82A12"/>
    <w:pPr>
      <w:spacing w:before="120" w:after="120"/>
    </w:pPr>
    <w:rPr>
      <w:rFonts w:ascii="Arial" w:hAnsi="Arial"/>
      <w:b/>
      <w:color w:val="918585"/>
      <w:sz w:val="24"/>
    </w:rPr>
  </w:style>
  <w:style w:type="paragraph" w:styleId="Header">
    <w:name w:val="header"/>
    <w:basedOn w:val="Normal"/>
    <w:link w:val="HeaderChar"/>
    <w:rsid w:val="00E82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A12"/>
    <w:rPr>
      <w:rFonts w:ascii="Times New Roman" w:eastAsia="Times New Roman" w:hAnsi="Times New Roman" w:cs="Times New Roman"/>
      <w:sz w:val="16"/>
      <w:szCs w:val="20"/>
      <w:lang w:val="en-GB" w:eastAsia="en-US"/>
    </w:rPr>
  </w:style>
  <w:style w:type="paragraph" w:customStyle="1" w:styleId="Chapter">
    <w:name w:val="Chapter"/>
    <w:basedOn w:val="Normal"/>
    <w:rsid w:val="00E82A12"/>
    <w:pPr>
      <w:spacing w:before="240"/>
    </w:pPr>
    <w:rPr>
      <w:rFonts w:ascii="Times New Roman" w:hAnsi="Times New Roman"/>
      <w:smallCaps/>
      <w:spacing w:val="80"/>
      <w:sz w:val="28"/>
    </w:rPr>
  </w:style>
  <w:style w:type="paragraph" w:customStyle="1" w:styleId="InChapter">
    <w:name w:val="InChapter"/>
    <w:basedOn w:val="Heading3"/>
    <w:rsid w:val="00E82A12"/>
    <w:pPr>
      <w:spacing w:after="240"/>
      <w:outlineLvl w:val="9"/>
    </w:pPr>
    <w:rPr>
      <w:noProof/>
    </w:rPr>
  </w:style>
  <w:style w:type="paragraph" w:styleId="Index2">
    <w:name w:val="index 2"/>
    <w:basedOn w:val="Normal"/>
    <w:next w:val="Normal"/>
    <w:semiHidden/>
    <w:rsid w:val="00E82A12"/>
    <w:pPr>
      <w:tabs>
        <w:tab w:val="right" w:pos="4176"/>
      </w:tabs>
      <w:ind w:left="568" w:hanging="284"/>
    </w:pPr>
    <w:rPr>
      <w:rFonts w:ascii="Garamond" w:hAnsi="Garamond"/>
    </w:rPr>
  </w:style>
  <w:style w:type="paragraph" w:customStyle="1" w:styleId="Byline">
    <w:name w:val="Byline"/>
    <w:rsid w:val="00E82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A12"/>
    <w:pPr>
      <w:tabs>
        <w:tab w:val="clear" w:pos="3600"/>
        <w:tab w:val="clear" w:pos="3958"/>
      </w:tabs>
      <w:jc w:val="right"/>
    </w:pPr>
  </w:style>
  <w:style w:type="paragraph" w:styleId="Caption">
    <w:name w:val="caption"/>
    <w:basedOn w:val="BodyText"/>
    <w:next w:val="Normal"/>
    <w:qFormat/>
    <w:rsid w:val="00E82A12"/>
    <w:pPr>
      <w:framePr w:w="2268" w:hSpace="181" w:vSpace="181" w:wrap="around" w:vAnchor="text" w:hAnchor="page" w:x="1135" w:y="285" w:anchorLock="1"/>
    </w:pPr>
    <w:rPr>
      <w:i/>
    </w:rPr>
  </w:style>
  <w:style w:type="paragraph" w:customStyle="1" w:styleId="MiniTOCTitle">
    <w:name w:val="MiniTOCTitle"/>
    <w:basedOn w:val="Heading4"/>
    <w:rsid w:val="00E82A12"/>
    <w:pPr>
      <w:spacing w:before="240"/>
      <w:outlineLvl w:val="9"/>
    </w:pPr>
    <w:rPr>
      <w:noProof/>
      <w:sz w:val="24"/>
    </w:rPr>
  </w:style>
  <w:style w:type="paragraph" w:customStyle="1" w:styleId="MiniTOCItem">
    <w:name w:val="MiniTOCItem"/>
    <w:basedOn w:val="ListBullet"/>
    <w:rsid w:val="00E82A12"/>
    <w:pPr>
      <w:numPr>
        <w:numId w:val="0"/>
      </w:numPr>
      <w:tabs>
        <w:tab w:val="right" w:leader="dot" w:pos="6521"/>
      </w:tabs>
      <w:spacing w:before="0" w:after="0"/>
    </w:pPr>
  </w:style>
  <w:style w:type="paragraph" w:customStyle="1" w:styleId="TOFTitle">
    <w:name w:val="TOFTitle"/>
    <w:basedOn w:val="TOCTitle"/>
    <w:rsid w:val="00E82A12"/>
  </w:style>
  <w:style w:type="paragraph" w:styleId="TableofFigures">
    <w:name w:val="table of figures"/>
    <w:basedOn w:val="Normal"/>
    <w:next w:val="Normal"/>
    <w:semiHidden/>
    <w:rsid w:val="00E82A12"/>
    <w:pPr>
      <w:tabs>
        <w:tab w:val="right" w:leader="dot" w:pos="9072"/>
      </w:tabs>
      <w:ind w:left="970" w:hanging="403"/>
    </w:pPr>
    <w:rPr>
      <w:rFonts w:ascii="Times New Roman" w:hAnsi="Times New Roman"/>
      <w:b/>
    </w:rPr>
  </w:style>
  <w:style w:type="paragraph" w:styleId="ListNumber">
    <w:name w:val="List Number"/>
    <w:basedOn w:val="List"/>
    <w:rsid w:val="00E82A12"/>
    <w:pPr>
      <w:numPr>
        <w:numId w:val="11"/>
      </w:numPr>
    </w:pPr>
  </w:style>
  <w:style w:type="character" w:customStyle="1" w:styleId="WingdingSymbols">
    <w:name w:val="Wingding Symbols"/>
    <w:rsid w:val="00E82A12"/>
    <w:rPr>
      <w:rFonts w:ascii="Wingdings" w:hAnsi="Wingdings"/>
    </w:rPr>
  </w:style>
  <w:style w:type="paragraph" w:customStyle="1" w:styleId="TableHeading">
    <w:name w:val="Table Heading"/>
    <w:basedOn w:val="HeadingBase"/>
    <w:rsid w:val="00E82A12"/>
    <w:pPr>
      <w:keepLines/>
      <w:pBdr>
        <w:bottom w:val="single" w:sz="6" w:space="1" w:color="918585"/>
      </w:pBdr>
      <w:spacing w:before="240"/>
    </w:pPr>
  </w:style>
  <w:style w:type="character" w:customStyle="1" w:styleId="HotSpot">
    <w:name w:val="HotSpot"/>
    <w:rsid w:val="00E82A12"/>
    <w:rPr>
      <w:color w:val="0033CC"/>
      <w:u w:val="none"/>
    </w:rPr>
  </w:style>
  <w:style w:type="paragraph" w:customStyle="1" w:styleId="BodyTextRight">
    <w:name w:val="Body Text Right"/>
    <w:basedOn w:val="BodyText"/>
    <w:rsid w:val="00E82A12"/>
    <w:pPr>
      <w:spacing w:before="0" w:after="0"/>
      <w:jc w:val="right"/>
    </w:pPr>
  </w:style>
  <w:style w:type="paragraph" w:styleId="Index3">
    <w:name w:val="index 3"/>
    <w:basedOn w:val="ListNumber2"/>
    <w:next w:val="Normal"/>
    <w:semiHidden/>
    <w:rsid w:val="00E82A12"/>
    <w:pPr>
      <w:numPr>
        <w:numId w:val="0"/>
      </w:numPr>
      <w:tabs>
        <w:tab w:val="right" w:leader="dot" w:pos="4176"/>
      </w:tabs>
    </w:pPr>
  </w:style>
  <w:style w:type="paragraph" w:styleId="ListNumber2">
    <w:name w:val="List Number 2"/>
    <w:basedOn w:val="List2"/>
    <w:rsid w:val="00E82A12"/>
    <w:pPr>
      <w:numPr>
        <w:numId w:val="10"/>
      </w:numPr>
      <w:tabs>
        <w:tab w:val="clear" w:pos="1060"/>
      </w:tabs>
    </w:pPr>
  </w:style>
  <w:style w:type="paragraph" w:customStyle="1" w:styleId="MarginNote">
    <w:name w:val="Margin Note"/>
    <w:basedOn w:val="BodyText"/>
    <w:rsid w:val="00E82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A12"/>
    <w:rPr>
      <w:sz w:val="32"/>
    </w:rPr>
  </w:style>
  <w:style w:type="paragraph" w:customStyle="1" w:styleId="HeadingProcedure">
    <w:name w:val="Heading Procedure"/>
    <w:basedOn w:val="HeadingBase"/>
    <w:next w:val="Normal"/>
    <w:rsid w:val="00E82A12"/>
    <w:pPr>
      <w:tabs>
        <w:tab w:val="left" w:pos="0"/>
      </w:tabs>
      <w:spacing w:before="120" w:after="60"/>
    </w:pPr>
    <w:rPr>
      <w:i/>
      <w:color w:val="918585"/>
      <w:sz w:val="22"/>
    </w:rPr>
  </w:style>
  <w:style w:type="paragraph" w:customStyle="1" w:styleId="TableBodyText">
    <w:name w:val="Table Body Text"/>
    <w:basedOn w:val="BodyText"/>
    <w:rsid w:val="00E82A12"/>
    <w:pPr>
      <w:spacing w:before="60" w:after="60"/>
    </w:pPr>
  </w:style>
  <w:style w:type="paragraph" w:styleId="ListContinue">
    <w:name w:val="List Continue"/>
    <w:basedOn w:val="List"/>
    <w:rsid w:val="00E82A12"/>
    <w:pPr>
      <w:ind w:firstLine="0"/>
    </w:pPr>
  </w:style>
  <w:style w:type="paragraph" w:customStyle="1" w:styleId="ListNote">
    <w:name w:val="List Note"/>
    <w:basedOn w:val="List"/>
    <w:rsid w:val="00E82A12"/>
    <w:pPr>
      <w:pBdr>
        <w:top w:val="single" w:sz="6" w:space="2" w:color="918585"/>
        <w:bottom w:val="single" w:sz="6" w:space="2" w:color="918585"/>
      </w:pBdr>
      <w:tabs>
        <w:tab w:val="left" w:pos="1021"/>
      </w:tabs>
      <w:ind w:firstLine="0"/>
    </w:pPr>
  </w:style>
  <w:style w:type="paragraph" w:customStyle="1" w:styleId="Warning">
    <w:name w:val="Warning"/>
    <w:basedOn w:val="BodyText"/>
    <w:rsid w:val="00E82A12"/>
    <w:pPr>
      <w:shd w:val="clear" w:color="auto" w:fill="D9D9D9"/>
      <w:tabs>
        <w:tab w:val="left" w:pos="992"/>
      </w:tabs>
      <w:ind w:left="119" w:right="119"/>
    </w:pPr>
    <w:rPr>
      <w:sz w:val="20"/>
    </w:rPr>
  </w:style>
  <w:style w:type="paragraph" w:customStyle="1" w:styleId="MarginIcons">
    <w:name w:val="Margin Icons"/>
    <w:basedOn w:val="BodyText"/>
    <w:rsid w:val="00E82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A12"/>
    <w:rPr>
      <w:rFonts w:ascii="Courier New" w:hAnsi="Courier New"/>
    </w:rPr>
  </w:style>
  <w:style w:type="paragraph" w:customStyle="1" w:styleId="NoteBullet">
    <w:name w:val="Note Bullet"/>
    <w:basedOn w:val="Note"/>
    <w:rsid w:val="00E82A12"/>
    <w:pPr>
      <w:tabs>
        <w:tab w:val="clear" w:pos="680"/>
      </w:tabs>
      <w:spacing w:before="60" w:after="60"/>
    </w:pPr>
  </w:style>
  <w:style w:type="paragraph" w:customStyle="1" w:styleId="SubHeading2">
    <w:name w:val="SubHeading2"/>
    <w:basedOn w:val="HeadingBase"/>
    <w:rsid w:val="00E82A12"/>
    <w:pPr>
      <w:spacing w:before="240" w:after="60"/>
    </w:pPr>
    <w:rPr>
      <w:sz w:val="20"/>
    </w:rPr>
  </w:style>
  <w:style w:type="paragraph" w:customStyle="1" w:styleId="SubHeading1">
    <w:name w:val="SubHeading1"/>
    <w:basedOn w:val="HeadingBase"/>
    <w:rsid w:val="00E82A12"/>
    <w:pPr>
      <w:spacing w:before="240" w:after="60"/>
    </w:pPr>
    <w:rPr>
      <w:color w:val="918585"/>
      <w:sz w:val="22"/>
    </w:rPr>
  </w:style>
  <w:style w:type="paragraph" w:customStyle="1" w:styleId="SideHeading">
    <w:name w:val="Side Heading"/>
    <w:basedOn w:val="HeadingBase"/>
    <w:rsid w:val="00E82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A12"/>
    <w:pPr>
      <w:numPr>
        <w:numId w:val="12"/>
      </w:numPr>
    </w:pPr>
  </w:style>
  <w:style w:type="paragraph" w:styleId="PlainText">
    <w:name w:val="Plain Text"/>
    <w:basedOn w:val="Normal"/>
    <w:link w:val="PlainTextChar"/>
    <w:rsid w:val="00E82A12"/>
    <w:rPr>
      <w:sz w:val="20"/>
    </w:rPr>
  </w:style>
  <w:style w:type="character" w:customStyle="1" w:styleId="PlainTextChar">
    <w:name w:val="Plain Text Char"/>
    <w:basedOn w:val="DefaultParagraphFont"/>
    <w:link w:val="PlainText"/>
    <w:rsid w:val="00E82A12"/>
    <w:rPr>
      <w:rFonts w:ascii="Courier New" w:eastAsia="Times New Roman" w:hAnsi="Courier New" w:cs="Times New Roman"/>
      <w:sz w:val="20"/>
      <w:szCs w:val="20"/>
      <w:lang w:eastAsia="en-US"/>
    </w:rPr>
  </w:style>
  <w:style w:type="character" w:customStyle="1" w:styleId="MenuOption">
    <w:name w:val="Menu Option"/>
    <w:basedOn w:val="DefaultParagraphFont"/>
    <w:rsid w:val="00E82A12"/>
    <w:rPr>
      <w:b/>
      <w:smallCaps/>
    </w:rPr>
  </w:style>
  <w:style w:type="paragraph" w:customStyle="1" w:styleId="TableListNumber">
    <w:name w:val="Table List Number"/>
    <w:basedOn w:val="ListNumber"/>
    <w:rsid w:val="00E82A12"/>
    <w:pPr>
      <w:numPr>
        <w:numId w:val="0"/>
      </w:numPr>
    </w:pPr>
  </w:style>
  <w:style w:type="paragraph" w:styleId="TOC4">
    <w:name w:val="toc 4"/>
    <w:basedOn w:val="TOCBase"/>
    <w:next w:val="Normal"/>
    <w:semiHidden/>
    <w:rsid w:val="00E82A12"/>
    <w:pPr>
      <w:tabs>
        <w:tab w:val="right" w:leader="dot" w:pos="9071"/>
      </w:tabs>
      <w:ind w:left="1701"/>
    </w:pPr>
  </w:style>
  <w:style w:type="paragraph" w:customStyle="1" w:styleId="ListAlpha">
    <w:name w:val="List Alpha"/>
    <w:basedOn w:val="List"/>
    <w:rsid w:val="00E82A12"/>
    <w:pPr>
      <w:numPr>
        <w:numId w:val="9"/>
      </w:numPr>
    </w:pPr>
  </w:style>
  <w:style w:type="paragraph" w:customStyle="1" w:styleId="ListAlpha2">
    <w:name w:val="List Alpha 2"/>
    <w:basedOn w:val="List2"/>
    <w:rsid w:val="00E82A12"/>
    <w:pPr>
      <w:numPr>
        <w:numId w:val="8"/>
      </w:numPr>
    </w:pPr>
  </w:style>
  <w:style w:type="paragraph" w:styleId="List2">
    <w:name w:val="List 2"/>
    <w:basedOn w:val="BodyText"/>
    <w:rsid w:val="00E82A12"/>
    <w:pPr>
      <w:tabs>
        <w:tab w:val="left" w:pos="680"/>
      </w:tabs>
      <w:spacing w:before="60" w:after="60"/>
      <w:ind w:left="680" w:hanging="340"/>
    </w:pPr>
  </w:style>
  <w:style w:type="paragraph" w:styleId="List3">
    <w:name w:val="List 3"/>
    <w:basedOn w:val="BodyText"/>
    <w:rsid w:val="00E82A12"/>
    <w:pPr>
      <w:tabs>
        <w:tab w:val="left" w:pos="1021"/>
      </w:tabs>
      <w:spacing w:before="60" w:after="60"/>
      <w:ind w:left="1020" w:hanging="340"/>
    </w:pPr>
  </w:style>
  <w:style w:type="paragraph" w:styleId="List4">
    <w:name w:val="List 4"/>
    <w:basedOn w:val="BodyText"/>
    <w:rsid w:val="00E82A12"/>
    <w:pPr>
      <w:tabs>
        <w:tab w:val="left" w:pos="1361"/>
      </w:tabs>
      <w:spacing w:before="60" w:after="60"/>
      <w:ind w:left="1361" w:hanging="340"/>
    </w:pPr>
  </w:style>
  <w:style w:type="paragraph" w:styleId="List5">
    <w:name w:val="List 5"/>
    <w:basedOn w:val="BodyText"/>
    <w:rsid w:val="00E82A12"/>
    <w:pPr>
      <w:tabs>
        <w:tab w:val="left" w:pos="1701"/>
      </w:tabs>
      <w:spacing w:before="60" w:after="60"/>
      <w:ind w:left="1701" w:hanging="340"/>
    </w:pPr>
  </w:style>
  <w:style w:type="paragraph" w:styleId="ListBullet4">
    <w:name w:val="List Bullet 4"/>
    <w:basedOn w:val="List4"/>
    <w:rsid w:val="00E82A12"/>
    <w:pPr>
      <w:numPr>
        <w:numId w:val="3"/>
      </w:numPr>
    </w:pPr>
  </w:style>
  <w:style w:type="paragraph" w:styleId="ListBullet5">
    <w:name w:val="List Bullet 5"/>
    <w:basedOn w:val="List5"/>
    <w:rsid w:val="00E82A12"/>
    <w:pPr>
      <w:numPr>
        <w:numId w:val="4"/>
      </w:numPr>
    </w:pPr>
  </w:style>
  <w:style w:type="paragraph" w:styleId="ListContinue2">
    <w:name w:val="List Continue 2"/>
    <w:basedOn w:val="List2"/>
    <w:rsid w:val="00E82A12"/>
    <w:pPr>
      <w:ind w:firstLine="0"/>
    </w:pPr>
  </w:style>
  <w:style w:type="paragraph" w:styleId="ListContinue3">
    <w:name w:val="List Continue 3"/>
    <w:basedOn w:val="List3"/>
    <w:rsid w:val="00E82A12"/>
    <w:pPr>
      <w:ind w:left="1021" w:firstLine="0"/>
    </w:pPr>
  </w:style>
  <w:style w:type="paragraph" w:styleId="ListContinue4">
    <w:name w:val="List Continue 4"/>
    <w:basedOn w:val="List4"/>
    <w:rsid w:val="00E82A12"/>
    <w:pPr>
      <w:ind w:firstLine="0"/>
    </w:pPr>
  </w:style>
  <w:style w:type="paragraph" w:styleId="ListContinue5">
    <w:name w:val="List Continue 5"/>
    <w:basedOn w:val="List5"/>
    <w:rsid w:val="00E82A12"/>
    <w:pPr>
      <w:ind w:firstLine="0"/>
    </w:pPr>
  </w:style>
  <w:style w:type="paragraph" w:styleId="ListNumber3">
    <w:name w:val="List Number 3"/>
    <w:basedOn w:val="List3"/>
    <w:rsid w:val="00E82A12"/>
    <w:pPr>
      <w:numPr>
        <w:numId w:val="5"/>
      </w:numPr>
    </w:pPr>
  </w:style>
  <w:style w:type="paragraph" w:styleId="ListNumber4">
    <w:name w:val="List Number 4"/>
    <w:basedOn w:val="List4"/>
    <w:rsid w:val="00E82A12"/>
    <w:pPr>
      <w:numPr>
        <w:numId w:val="6"/>
      </w:numPr>
    </w:pPr>
  </w:style>
  <w:style w:type="paragraph" w:styleId="ListNumber5">
    <w:name w:val="List Number 5"/>
    <w:basedOn w:val="List5"/>
    <w:rsid w:val="00E82A12"/>
    <w:pPr>
      <w:numPr>
        <w:numId w:val="7"/>
      </w:numPr>
    </w:pPr>
  </w:style>
  <w:style w:type="paragraph" w:styleId="BlockText">
    <w:name w:val="Block Text"/>
    <w:basedOn w:val="Normal"/>
    <w:rsid w:val="00E82A12"/>
    <w:pPr>
      <w:spacing w:after="120"/>
      <w:ind w:left="1440" w:right="1440"/>
    </w:pPr>
  </w:style>
  <w:style w:type="character" w:customStyle="1" w:styleId="Subscript">
    <w:name w:val="Subscript"/>
    <w:basedOn w:val="DefaultParagraphFont"/>
    <w:rsid w:val="00E82A12"/>
    <w:rPr>
      <w:sz w:val="16"/>
      <w:vertAlign w:val="subscript"/>
    </w:rPr>
  </w:style>
  <w:style w:type="character" w:customStyle="1" w:styleId="Superscript">
    <w:name w:val="Superscript"/>
    <w:basedOn w:val="DefaultParagraphFont"/>
    <w:rsid w:val="00E82A12"/>
    <w:rPr>
      <w:sz w:val="16"/>
      <w:vertAlign w:val="superscript"/>
    </w:rPr>
  </w:style>
  <w:style w:type="character" w:customStyle="1" w:styleId="Symbols">
    <w:name w:val="Symbols"/>
    <w:basedOn w:val="DefaultParagraphFont"/>
    <w:rsid w:val="00E82A12"/>
    <w:rPr>
      <w:rFonts w:ascii="Symbol" w:hAnsi="Symbol"/>
    </w:rPr>
  </w:style>
  <w:style w:type="character" w:customStyle="1" w:styleId="MenuOptions">
    <w:name w:val="Menu Options"/>
    <w:basedOn w:val="DefaultParagraphFont"/>
    <w:rsid w:val="00E82A12"/>
    <w:rPr>
      <w:rFonts w:ascii="Arial Narrow" w:hAnsi="Arial Narrow"/>
      <w:smallCaps/>
    </w:rPr>
  </w:style>
  <w:style w:type="character" w:customStyle="1" w:styleId="Buttons">
    <w:name w:val="Buttons"/>
    <w:basedOn w:val="DefaultParagraphFont"/>
    <w:rsid w:val="00E82A12"/>
    <w:rPr>
      <w:b/>
    </w:rPr>
  </w:style>
  <w:style w:type="character" w:customStyle="1" w:styleId="Underlined">
    <w:name w:val="Underlined"/>
    <w:basedOn w:val="DefaultParagraphFont"/>
    <w:rsid w:val="00E82A12"/>
    <w:rPr>
      <w:u w:val="single"/>
    </w:rPr>
  </w:style>
  <w:style w:type="paragraph" w:customStyle="1" w:styleId="TableBodyTextRight">
    <w:name w:val="Table Body Text Right"/>
    <w:basedOn w:val="TableBodyText"/>
    <w:rsid w:val="00E82A12"/>
    <w:pPr>
      <w:widowControl w:val="0"/>
      <w:autoSpaceDE w:val="0"/>
      <w:autoSpaceDN w:val="0"/>
      <w:adjustRightInd w:val="0"/>
      <w:jc w:val="right"/>
    </w:pPr>
    <w:rPr>
      <w:rFonts w:cs="Arial"/>
      <w:szCs w:val="18"/>
    </w:rPr>
  </w:style>
  <w:style w:type="paragraph" w:customStyle="1" w:styleId="CopyrightText">
    <w:name w:val="Copyright Text"/>
    <w:basedOn w:val="BodyText"/>
    <w:rsid w:val="00E82A12"/>
    <w:rPr>
      <w:sz w:val="18"/>
    </w:rPr>
  </w:style>
  <w:style w:type="paragraph" w:customStyle="1" w:styleId="BodySmallRight">
    <w:name w:val="Body Small Right"/>
    <w:basedOn w:val="BodyTextRight"/>
    <w:rsid w:val="00E82A12"/>
    <w:rPr>
      <w:sz w:val="18"/>
      <w:szCs w:val="18"/>
    </w:rPr>
  </w:style>
  <w:style w:type="paragraph" w:customStyle="1" w:styleId="MarginEdition">
    <w:name w:val="Margin Edition"/>
    <w:basedOn w:val="MarginNote"/>
    <w:rsid w:val="00E82A12"/>
    <w:pPr>
      <w:spacing w:before="0" w:after="0"/>
    </w:pPr>
    <w:rPr>
      <w:rFonts w:ascii="Times New Roman" w:hAnsi="Times New Roman"/>
      <w:color w:val="999999"/>
    </w:rPr>
  </w:style>
  <w:style w:type="paragraph" w:customStyle="1" w:styleId="Spacer">
    <w:name w:val="Spacer"/>
    <w:basedOn w:val="Normal"/>
    <w:rsid w:val="00E82A12"/>
    <w:rPr>
      <w:sz w:val="2"/>
      <w:szCs w:val="2"/>
    </w:rPr>
  </w:style>
  <w:style w:type="character" w:customStyle="1" w:styleId="Small">
    <w:name w:val="Small"/>
    <w:basedOn w:val="DefaultParagraphFont"/>
    <w:rsid w:val="00E82A12"/>
    <w:rPr>
      <w:sz w:val="16"/>
    </w:rPr>
  </w:style>
  <w:style w:type="paragraph" w:customStyle="1" w:styleId="WideTable">
    <w:name w:val="Wide Table"/>
    <w:basedOn w:val="Normal"/>
    <w:rsid w:val="00E82A12"/>
    <w:pPr>
      <w:ind w:left="-1418"/>
    </w:pPr>
    <w:rPr>
      <w:sz w:val="2"/>
      <w:szCs w:val="2"/>
    </w:rPr>
  </w:style>
  <w:style w:type="character" w:styleId="PageNumber">
    <w:name w:val="page number"/>
    <w:basedOn w:val="DefaultParagraphFont"/>
    <w:rsid w:val="00E82A12"/>
  </w:style>
  <w:style w:type="paragraph" w:styleId="Quote">
    <w:name w:val="Quote"/>
    <w:basedOn w:val="Heading1"/>
    <w:link w:val="QuoteChar"/>
    <w:qFormat/>
    <w:rsid w:val="00E82A12"/>
    <w:rPr>
      <w:b w:val="0"/>
      <w:sz w:val="72"/>
      <w:szCs w:val="72"/>
      <w:lang w:val="en-NZ"/>
    </w:rPr>
  </w:style>
  <w:style w:type="character" w:customStyle="1" w:styleId="QuoteChar">
    <w:name w:val="Quote Char"/>
    <w:basedOn w:val="DefaultParagraphFont"/>
    <w:link w:val="Quote"/>
    <w:rsid w:val="00E82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A12"/>
    <w:pPr>
      <w:pageBreakBefore/>
    </w:pPr>
  </w:style>
  <w:style w:type="paragraph" w:customStyle="1" w:styleId="Border">
    <w:name w:val="Border"/>
    <w:basedOn w:val="Normal"/>
    <w:qFormat/>
    <w:rsid w:val="00E82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A12"/>
    <w:rPr>
      <w:b/>
      <w:bCs/>
      <w:i/>
      <w:iCs/>
      <w:color w:val="auto"/>
    </w:rPr>
  </w:style>
  <w:style w:type="paragraph" w:styleId="IntenseQuote">
    <w:name w:val="Intense Quote"/>
    <w:basedOn w:val="Normal"/>
    <w:next w:val="Normal"/>
    <w:link w:val="IntenseQuoteChar"/>
    <w:uiPriority w:val="30"/>
    <w:qFormat/>
    <w:rsid w:val="00E82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A12"/>
    <w:rPr>
      <w:smallCaps/>
      <w:color w:val="auto"/>
      <w:u w:val="single"/>
    </w:rPr>
  </w:style>
  <w:style w:type="character" w:styleId="IntenseReference">
    <w:name w:val="Intense Reference"/>
    <w:basedOn w:val="DefaultParagraphFont"/>
    <w:uiPriority w:val="32"/>
    <w:qFormat/>
    <w:rsid w:val="00E82A12"/>
    <w:rPr>
      <w:b/>
      <w:bCs/>
      <w:smallCaps/>
      <w:color w:val="auto"/>
      <w:spacing w:val="5"/>
      <w:u w:val="single"/>
    </w:rPr>
  </w:style>
  <w:style w:type="paragraph" w:customStyle="1" w:styleId="2ColumnHeading">
    <w:name w:val="2Column Heading"/>
    <w:basedOn w:val="BodyText"/>
    <w:qFormat/>
    <w:rsid w:val="00E82A12"/>
    <w:pPr>
      <w:spacing w:after="60"/>
      <w:ind w:left="-2268"/>
    </w:pPr>
    <w:rPr>
      <w:b/>
    </w:rPr>
  </w:style>
  <w:style w:type="paragraph" w:customStyle="1" w:styleId="Heading1TOC">
    <w:name w:val="Heading1 TOC"/>
    <w:basedOn w:val="Normal"/>
    <w:qFormat/>
    <w:rsid w:val="00E82A12"/>
    <w:pPr>
      <w:spacing w:before="240" w:after="120"/>
    </w:pPr>
    <w:rPr>
      <w:rFonts w:ascii="Times New Roman" w:hAnsi="Times New Roman"/>
      <w:b/>
      <w:sz w:val="32"/>
    </w:rPr>
  </w:style>
  <w:style w:type="paragraph" w:customStyle="1" w:styleId="Heading2TOC">
    <w:name w:val="Heading2 TOC"/>
    <w:basedOn w:val="Normal"/>
    <w:qFormat/>
    <w:rsid w:val="00E82A12"/>
    <w:pPr>
      <w:spacing w:before="240" w:after="60"/>
    </w:pPr>
    <w:rPr>
      <w:rFonts w:ascii="Times New Roman" w:hAnsi="Times New Roman"/>
      <w:b/>
      <w:sz w:val="28"/>
    </w:rPr>
  </w:style>
  <w:style w:type="character" w:customStyle="1" w:styleId="Underline">
    <w:name w:val="Underline"/>
    <w:basedOn w:val="DefaultParagraphFont"/>
    <w:qFormat/>
    <w:rsid w:val="00E82A12"/>
    <w:rPr>
      <w:u w:val="single"/>
    </w:rPr>
  </w:style>
  <w:style w:type="paragraph" w:styleId="BalloonText">
    <w:name w:val="Balloon Text"/>
    <w:basedOn w:val="Normal"/>
    <w:link w:val="BalloonTextChar"/>
    <w:rsid w:val="00E82A12"/>
    <w:rPr>
      <w:rFonts w:ascii="Tahoma" w:hAnsi="Tahoma" w:cs="Tahoma"/>
      <w:sz w:val="16"/>
      <w:szCs w:val="16"/>
    </w:rPr>
  </w:style>
  <w:style w:type="character" w:customStyle="1" w:styleId="BalloonTextChar">
    <w:name w:val="Balloon Text Char"/>
    <w:basedOn w:val="DefaultParagraphFont"/>
    <w:link w:val="BalloonText"/>
    <w:rsid w:val="00E82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A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A12"/>
    <w:rPr>
      <w:b/>
      <w:color w:val="660033"/>
      <w:spacing w:val="0"/>
    </w:rPr>
  </w:style>
  <w:style w:type="paragraph" w:customStyle="1" w:styleId="Nameditemlist">
    <w:name w:val="Named item list"/>
    <w:basedOn w:val="BodyText"/>
    <w:qFormat/>
    <w:rsid w:val="00E82A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7404</Characters>
  <Application>Microsoft Office Word</Application>
  <DocSecurity>0</DocSecurity>
  <Lines>254</Lines>
  <Paragraphs>152</Paragraphs>
  <ScaleCrop>false</ScaleCrop>
  <Company>Author-it Software Corporation Ltd.</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PSPLAND502A Develop and market public land</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2012-11-01T16:57:00Z</dcterms:created>
  <dcterms:modified xsi:type="dcterms:W3CDTF">2012-11-01T16:57:00Z</dcterms:modified>
</cp:coreProperties>
</file>