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6B0" w:rsidP="003146B0">
      <w:pPr>
        <w:pStyle w:val="Title"/>
      </w:pPr>
      <w:r>
        <w:fldChar w:fldCharType="begin"/>
      </w:r>
      <w:r>
        <w:instrText xml:space="preserve"> TITLE   \* MERGEFORMAT </w:instrText>
      </w:r>
      <w:r>
        <w:fldChar w:fldCharType="separate"/>
      </w:r>
      <w:r>
        <w:t>PSPLAND408A Investigate Aboriginal land claims/applications</w:t>
      </w:r>
      <w:r>
        <w:fldChar w:fldCharType="end"/>
      </w:r>
    </w:p>
    <w:p w:rsidR="003146B0" w:rsidP="003146B0">
      <w:pPr>
        <w:pStyle w:val="Version"/>
        <w:sectPr w:rsidSect="000A4D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A4D36" w:rsidP="000A4D36">
      <w:pPr>
        <w:pStyle w:val="SuperHeading"/>
      </w:pPr>
      <w:r w:rsidRPr="000A4D36">
        <w:t>PSPLAND408A Investigate Aboriginal land claims/applications</w:t>
      </w:r>
    </w:p>
    <w:p w:rsidR="00000000" w:rsidRPr="000A4D36" w:rsidP="000A4D36">
      <w:pPr>
        <w:pStyle w:val="Heading1"/>
      </w:pPr>
      <w:bookmarkStart w:id="1" w:name="O_496954"/>
      <w:bookmarkEnd w:id="1"/>
      <w:r w:rsidRPr="000A4D36">
        <w:t>Modification History</w:t>
      </w:r>
    </w:p>
    <w:tbl>
      <w:tblPr>
        <w:tblW w:w="0" w:type="auto"/>
        <w:tblLayout w:type="fixed"/>
        <w:tblCellMar>
          <w:left w:w="62" w:type="dxa"/>
          <w:right w:w="62" w:type="dxa"/>
        </w:tblCellMar>
        <w:tblLook w:val="0000"/>
      </w:tblPr>
      <w:tblGrid>
        <w:gridCol w:w="3052"/>
        <w:gridCol w:w="3052"/>
        <w:gridCol w:w="3052"/>
      </w:tblGrid>
      <w:tr w:rsidTr="003146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36" w:rsidP="000A4D36">
            <w:pPr>
              <w:pStyle w:val="BodyText"/>
            </w:pPr>
            <w:r w:rsidRPr="000A4D3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36" w:rsidP="000A4D36">
            <w:pPr>
              <w:pStyle w:val="BodyText"/>
            </w:pPr>
            <w:r w:rsidRPr="000A4D3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rPr>
                <w:rStyle w:val="SpecialBold"/>
              </w:rPr>
              <w:t>Comments</w:t>
            </w:r>
          </w:p>
        </w:tc>
      </w:tr>
      <w:tr w:rsidTr="003146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t xml:space="preserve">Unit descriptor edited. </w:t>
            </w:r>
          </w:p>
        </w:tc>
      </w:tr>
      <w:tr w:rsidTr="003146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t>Layout adjusted. No changes to content.</w:t>
            </w:r>
          </w:p>
        </w:tc>
      </w:tr>
      <w:tr w:rsidTr="003146B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4D36">
            <w:pPr>
              <w:pStyle w:val="BodyText"/>
              <w:rPr>
                <w:lang w:val="en-NZ"/>
              </w:rPr>
            </w:pPr>
            <w:r w:rsidRPr="000A4D3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4D36" w:rsidP="000A4D36">
            <w:pPr>
              <w:pStyle w:val="BodyText"/>
            </w:pPr>
            <w:r w:rsidRPr="000A4D36">
              <w:t>Primary release.</w:t>
            </w:r>
          </w:p>
        </w:tc>
      </w:tr>
    </w:tbl>
    <w:p w:rsidR="003146B0" w:rsidP="000A4D36">
      <w:pPr>
        <w:pStyle w:val="BodyText"/>
      </w:pPr>
    </w:p>
    <w:p w:rsidR="003146B0" w:rsidP="000A4D36">
      <w:pPr>
        <w:pStyle w:val="BodyText"/>
      </w:pPr>
    </w:p>
    <w:p w:rsidR="00000000" w:rsidRPr="000A4D36" w:rsidP="000A4D36">
      <w:pPr>
        <w:pStyle w:val="Heading1"/>
      </w:pPr>
      <w:bookmarkStart w:id="2" w:name="O_496958"/>
      <w:bookmarkEnd w:id="2"/>
      <w:r w:rsidRPr="000A4D36">
        <w:t>Unit Descriptor</w:t>
      </w:r>
    </w:p>
    <w:p w:rsidR="00000000" w:rsidRPr="000A4D36" w:rsidP="000A4D36">
      <w:pPr>
        <w:pStyle w:val="BodyText"/>
      </w:pPr>
      <w:r w:rsidRPr="000A4D36">
        <w:t>This unit covers the competency to investigate Aboriginal land claims/applications. It includes analysing and reviewing information sourced for an Aboriginal land claim, consulting with stakeholders, preparing a submission, and carrying out post determinat</w:t>
      </w:r>
      <w:r w:rsidRPr="000A4D36">
        <w:t>ion instructions.</w:t>
      </w:r>
    </w:p>
    <w:p w:rsidR="00000000" w:rsidRPr="000A4D36" w:rsidP="000A4D36">
      <w:pPr>
        <w:pStyle w:val="BodyText"/>
      </w:pPr>
      <w:r w:rsidRPr="000A4D36">
        <w:t>In practice, investigating Aboriginal land claims may overlap with other generalist or specialist public sector work activities such as working ethically, complying with legislation, applying government processes, using resources, gatheri</w:t>
      </w:r>
      <w:r w:rsidRPr="000A4D36">
        <w:t>ng and analysing information, working with diversity.</w:t>
      </w:r>
    </w:p>
    <w:p w:rsidR="003146B0" w:rsidP="000A4D36">
      <w:pPr>
        <w:pStyle w:val="BodyText"/>
      </w:pPr>
      <w:r w:rsidRPr="000A4D36">
        <w:t>No licensing, legislative, regulatory or certification requirements apply to this unit at the time of publication</w:t>
      </w:r>
    </w:p>
    <w:p w:rsidR="003146B0" w:rsidP="000A4D36">
      <w:pPr>
        <w:pStyle w:val="BodyText"/>
      </w:pPr>
    </w:p>
    <w:p w:rsidR="00000000" w:rsidRPr="000A4D36" w:rsidP="000A4D36">
      <w:pPr>
        <w:pStyle w:val="Heading1"/>
      </w:pPr>
      <w:bookmarkStart w:id="3" w:name="O_496965"/>
      <w:bookmarkEnd w:id="3"/>
      <w:r w:rsidRPr="000A4D36">
        <w:t>Application of the Unit</w:t>
      </w:r>
    </w:p>
    <w:p w:rsidR="00000000" w:rsidRPr="000A4D36" w:rsidP="000A4D36">
      <w:pPr>
        <w:pStyle w:val="BodyText"/>
      </w:pPr>
      <w:r w:rsidRPr="000A4D36">
        <w:t>Not applicable.</w:t>
      </w:r>
    </w:p>
    <w:p w:rsidR="00000000" w:rsidRPr="000A4D36" w:rsidP="000A4D36">
      <w:pPr>
        <w:pStyle w:val="AllowPageBreak"/>
      </w:pPr>
    </w:p>
    <w:p w:rsidR="00000000" w:rsidRPr="000A4D36" w:rsidP="000A4D36">
      <w:pPr>
        <w:pStyle w:val="Heading1"/>
      </w:pPr>
      <w:bookmarkStart w:id="4" w:name="O_496959"/>
      <w:bookmarkEnd w:id="4"/>
      <w:r w:rsidRPr="000A4D36">
        <w:t>Licensing/Reg</w:t>
      </w:r>
      <w:r w:rsidRPr="000A4D36">
        <w:t>ulatory Information</w:t>
      </w:r>
    </w:p>
    <w:p w:rsidR="00000000" w:rsidRPr="000A4D36" w:rsidP="000A4D36">
      <w:pPr>
        <w:pStyle w:val="BodyText"/>
      </w:pPr>
      <w:r w:rsidRPr="000A4D36">
        <w:t>Not applicable.</w:t>
      </w:r>
    </w:p>
    <w:p w:rsidR="00000000" w:rsidRPr="000A4D36" w:rsidP="000A4D36">
      <w:pPr>
        <w:pStyle w:val="AllowPageBreak"/>
      </w:pPr>
    </w:p>
    <w:p w:rsidR="00000000" w:rsidRPr="000A4D36" w:rsidP="000A4D36">
      <w:pPr>
        <w:pStyle w:val="Heading1"/>
      </w:pPr>
      <w:bookmarkStart w:id="5" w:name="O_496956"/>
      <w:bookmarkEnd w:id="5"/>
      <w:r w:rsidRPr="000A4D36">
        <w:t>Pre-Requisites</w:t>
      </w:r>
    </w:p>
    <w:p w:rsidR="00000000" w:rsidRPr="000A4D36" w:rsidP="000A4D36">
      <w:pPr>
        <w:pStyle w:val="BodyText"/>
      </w:pPr>
      <w:r w:rsidRPr="000A4D36">
        <w:t>Not applicable.</w:t>
      </w:r>
    </w:p>
    <w:p w:rsidR="00000000" w:rsidRPr="000A4D36" w:rsidP="000A4D36">
      <w:pPr>
        <w:pStyle w:val="AllowPageBreak"/>
      </w:pPr>
    </w:p>
    <w:p w:rsidR="00000000" w:rsidRPr="000A4D36" w:rsidP="000A4D36">
      <w:pPr>
        <w:pStyle w:val="Heading1"/>
      </w:pPr>
      <w:bookmarkStart w:id="6" w:name="O_496961"/>
      <w:bookmarkEnd w:id="6"/>
      <w:r w:rsidRPr="000A4D36">
        <w:t>Employability Skills Information</w:t>
      </w:r>
    </w:p>
    <w:p w:rsidR="00000000" w:rsidRPr="000A4D36" w:rsidP="000A4D36">
      <w:pPr>
        <w:pStyle w:val="BodyText"/>
      </w:pPr>
      <w:r w:rsidRPr="000A4D36">
        <w:t>This unit contains employability skills.</w:t>
      </w:r>
    </w:p>
    <w:p w:rsidR="00000000" w:rsidRPr="000A4D36" w:rsidP="000A4D36">
      <w:pPr>
        <w:pStyle w:val="AllowPageBreak"/>
      </w:pPr>
    </w:p>
    <w:p w:rsidR="00000000" w:rsidRPr="000A4D36" w:rsidP="000A4D36">
      <w:pPr>
        <w:pStyle w:val="Heading1"/>
      </w:pPr>
      <w:bookmarkStart w:id="7" w:name="O_496962"/>
      <w:bookmarkEnd w:id="7"/>
      <w:r w:rsidRPr="000A4D36">
        <w:t>Elements and Performance Criteria Pre-Content</w:t>
      </w:r>
    </w:p>
    <w:tbl>
      <w:tblPr>
        <w:tblW w:w="9322" w:type="dxa"/>
        <w:tblLayout w:type="fixed"/>
        <w:tblCellMar>
          <w:left w:w="62" w:type="dxa"/>
          <w:right w:w="62" w:type="dxa"/>
        </w:tblCellMar>
        <w:tblLook w:val="0000"/>
      </w:tblPr>
      <w:tblGrid>
        <w:gridCol w:w="2660"/>
        <w:gridCol w:w="6662"/>
      </w:tblGrid>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t>Elements are the e</w:t>
            </w:r>
            <w:r w:rsidRPr="000A4D36">
              <w:t>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t xml:space="preserve">Together, performance criteria specify the requirements for competent performance. Text in </w:t>
            </w:r>
            <w:r w:rsidRPr="000A4D36">
              <w:rPr>
                <w:rStyle w:val="BoldandItalics"/>
              </w:rPr>
              <w:t>bold italics</w:t>
            </w:r>
            <w:r w:rsidRPr="000A4D36">
              <w:t xml:space="preserve">  is explained in the Range Statement following.</w:t>
            </w:r>
          </w:p>
        </w:tc>
      </w:tr>
    </w:tbl>
    <w:p w:rsidR="00000000" w:rsidRPr="000A4D36" w:rsidP="000A4D36">
      <w:pPr>
        <w:pStyle w:val="BodyText"/>
      </w:pPr>
    </w:p>
    <w:p w:rsidR="00000000" w:rsidRPr="000A4D36" w:rsidP="000A4D36">
      <w:pPr>
        <w:pStyle w:val="AllowPageBreak"/>
      </w:pPr>
    </w:p>
    <w:p w:rsidR="00000000" w:rsidRPr="000A4D36" w:rsidP="000A4D36">
      <w:pPr>
        <w:pStyle w:val="Heading1"/>
      </w:pPr>
      <w:bookmarkStart w:id="8" w:name="O_496963"/>
      <w:bookmarkEnd w:id="8"/>
      <w:r w:rsidRPr="000A4D36">
        <w:t>Elements and Performance Criteria</w:t>
      </w:r>
    </w:p>
    <w:tbl>
      <w:tblPr>
        <w:tblW w:w="9322" w:type="dxa"/>
        <w:tblLayout w:type="fixed"/>
        <w:tblCellMar>
          <w:left w:w="62" w:type="dxa"/>
          <w:right w:w="62" w:type="dxa"/>
        </w:tblCellMar>
        <w:tblLook w:val="0000"/>
      </w:tblPr>
      <w:tblGrid>
        <w:gridCol w:w="2660"/>
        <w:gridCol w:w="6662"/>
      </w:tblGrid>
      <w:tr w:rsidTr="003146B0">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SpecialBold"/>
              </w:rPr>
              <w:t>PERFORMANCE CRITERIA</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List"/>
              <w:rPr>
                <w:lang w:val="en-NZ"/>
              </w:rPr>
            </w:pPr>
            <w:r w:rsidRPr="000A4D36">
              <w:rPr>
                <w:rStyle w:val="SpecialBold"/>
              </w:rPr>
              <w:t>1</w:t>
            </w:r>
            <w:r w:rsidRPr="000A4D36">
              <w:t xml:space="preserve">.  </w:t>
            </w:r>
            <w:r w:rsidRPr="000A4D36">
              <w:tab/>
            </w:r>
            <w:r w:rsidRPr="000A4D36">
              <w:rPr>
                <w:rStyle w:val="SpecialBold"/>
              </w:rPr>
              <w:t>Analyse and review information sourced for an Aboriginal land claim</w:t>
            </w:r>
            <w:r w:rsidRPr="000A4D36">
              <w:t xml:space="preserve"> </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
            </w:pPr>
            <w:r w:rsidRPr="000A4D36">
              <w:t>1.1</w:t>
            </w:r>
            <w:r w:rsidRPr="000A4D36">
              <w:tab/>
              <w:t>A complete review of the</w:t>
            </w:r>
            <w:r w:rsidRPr="000A4D36">
              <w:rPr>
                <w:rStyle w:val="BoldandItalics"/>
              </w:rPr>
              <w:t xml:space="preserve"> information supplied </w:t>
            </w:r>
            <w:r w:rsidRPr="000A4D36">
              <w:t>is carried out to ensure all technical aspects of the claim have been adhered to.</w:t>
            </w:r>
          </w:p>
          <w:p w:rsidR="00000000" w:rsidP="000A4D36">
            <w:pPr>
              <w:pStyle w:val="List"/>
              <w:rPr>
                <w:lang w:val="en-NZ"/>
              </w:rPr>
            </w:pPr>
            <w:r w:rsidRPr="000A4D36">
              <w:t>1.2</w:t>
            </w:r>
            <w:r w:rsidRPr="000A4D36">
              <w:tab/>
              <w:t>The</w:t>
            </w:r>
            <w:r w:rsidRPr="000A4D36">
              <w:rPr>
                <w:rStyle w:val="BoldandItalics"/>
              </w:rPr>
              <w:t xml:space="preserve"> evidence </w:t>
            </w:r>
            <w:r w:rsidRPr="000A4D36">
              <w:t>sup</w:t>
            </w:r>
            <w:r w:rsidRPr="000A4D36">
              <w:t>plied is analysed to ensure that the correct legal interpretation has been applied and that organisational policies have been considered.</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List"/>
              <w:rPr>
                <w:lang w:val="en-NZ"/>
              </w:rPr>
            </w:pPr>
            <w:r w:rsidRPr="000A4D36">
              <w:rPr>
                <w:rStyle w:val="SpecialBold"/>
              </w:rPr>
              <w:t>2</w:t>
            </w:r>
            <w:r w:rsidRPr="000A4D36">
              <w:t xml:space="preserve">.  </w:t>
            </w:r>
            <w:r w:rsidRPr="000A4D36">
              <w:tab/>
            </w:r>
            <w:r w:rsidRPr="000A4D36">
              <w:rPr>
                <w:rStyle w:val="SpecialBold"/>
              </w:rPr>
              <w:t>Consult with stakeholders</w:t>
            </w:r>
            <w:r w:rsidRPr="000A4D36">
              <w:t xml:space="preserve"> </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
            </w:pPr>
            <w:r w:rsidRPr="000A4D36">
              <w:t>2.1</w:t>
            </w:r>
            <w:r w:rsidRPr="000A4D36">
              <w:tab/>
              <w:t xml:space="preserve">A check is made to ensure all </w:t>
            </w:r>
            <w:r w:rsidRPr="000A4D36">
              <w:rPr>
                <w:rStyle w:val="BoldandItalics"/>
              </w:rPr>
              <w:t xml:space="preserve">stakeholders </w:t>
            </w:r>
            <w:r w:rsidRPr="000A4D36">
              <w:t>involved in the process have been cons</w:t>
            </w:r>
            <w:r w:rsidRPr="000A4D36">
              <w:t>ulted.</w:t>
            </w:r>
          </w:p>
          <w:p w:rsidR="00000000" w:rsidRPr="000A4D36" w:rsidP="000A4D36">
            <w:pPr>
              <w:pStyle w:val="List"/>
            </w:pPr>
            <w:r w:rsidRPr="000A4D36">
              <w:t>2.2</w:t>
            </w:r>
            <w:r w:rsidRPr="000A4D36">
              <w:tab/>
              <w:t xml:space="preserve">Interests/concerns of all stakeholders are established in accordance with </w:t>
            </w:r>
            <w:r w:rsidRPr="000A4D36">
              <w:rPr>
                <w:rStyle w:val="BoldandItalics"/>
              </w:rPr>
              <w:t>organisational procedures.</w:t>
            </w:r>
          </w:p>
          <w:p w:rsidR="00000000" w:rsidRPr="000A4D36" w:rsidP="000A4D36">
            <w:pPr>
              <w:pStyle w:val="List"/>
            </w:pPr>
            <w:r w:rsidRPr="000A4D36">
              <w:t>2.3</w:t>
            </w:r>
            <w:r w:rsidRPr="000A4D36">
              <w:tab/>
              <w:t>Issues raised by stakeholders in their submissions are acknowledged and dealt with in accordance with organisational procedures.</w:t>
            </w:r>
          </w:p>
          <w:p w:rsidR="00000000" w:rsidP="000A4D36">
            <w:pPr>
              <w:pStyle w:val="List"/>
              <w:rPr>
                <w:lang w:val="en-NZ"/>
              </w:rPr>
            </w:pPr>
            <w:r w:rsidRPr="000A4D36">
              <w:t>2.4</w:t>
            </w:r>
            <w:r w:rsidRPr="000A4D36">
              <w:tab/>
            </w:r>
            <w:r w:rsidRPr="000A4D36">
              <w:t>Stakeholders are consulted if clarification of information in a submission or an issue raised is required.</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List"/>
              <w:rPr>
                <w:lang w:val="en-NZ"/>
              </w:rPr>
            </w:pPr>
            <w:r w:rsidRPr="000A4D36">
              <w:rPr>
                <w:rStyle w:val="SpecialBold"/>
              </w:rPr>
              <w:t>3</w:t>
            </w:r>
            <w:r w:rsidRPr="000A4D36">
              <w:t xml:space="preserve">.  </w:t>
            </w:r>
            <w:r w:rsidRPr="000A4D36">
              <w:tab/>
            </w:r>
            <w:r w:rsidRPr="000A4D36">
              <w:rPr>
                <w:rStyle w:val="SpecialBold"/>
              </w:rPr>
              <w:t>Prepare a submission</w:t>
            </w:r>
            <w:r w:rsidRPr="000A4D36">
              <w:t xml:space="preserve"> </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
            </w:pPr>
            <w:r w:rsidRPr="000A4D36">
              <w:t>3.1</w:t>
            </w:r>
            <w:r w:rsidRPr="000A4D36">
              <w:tab/>
              <w:t>Relevant information and evidence gathered for an Aboriginal land claim is documented and presented in accordance wit</w:t>
            </w:r>
            <w:r w:rsidRPr="000A4D36">
              <w:t>h organisational procedures.</w:t>
            </w:r>
          </w:p>
          <w:p w:rsidR="00000000" w:rsidRPr="000A4D36" w:rsidP="000A4D36">
            <w:pPr>
              <w:pStyle w:val="List"/>
            </w:pPr>
            <w:r w:rsidRPr="000A4D36">
              <w:t>3.2</w:t>
            </w:r>
            <w:r w:rsidRPr="000A4D36">
              <w:tab/>
              <w:t>All information in the submission is clearly expressed and technically correct.</w:t>
            </w:r>
          </w:p>
          <w:p w:rsidR="00000000" w:rsidP="000A4D36">
            <w:pPr>
              <w:pStyle w:val="List"/>
              <w:rPr>
                <w:lang w:val="en-NZ"/>
              </w:rPr>
            </w:pPr>
            <w:r w:rsidRPr="000A4D36">
              <w:t>3.3</w:t>
            </w:r>
            <w:r w:rsidRPr="000A4D36">
              <w:tab/>
              <w:t>The submission is directed to the appropriate personnel for determination and issue of approval or refusal by the Minister.</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List"/>
              <w:rPr>
                <w:lang w:val="en-NZ"/>
              </w:rPr>
            </w:pPr>
            <w:r w:rsidRPr="000A4D36">
              <w:rPr>
                <w:rStyle w:val="SpecialBold"/>
              </w:rPr>
              <w:t>4</w:t>
            </w:r>
            <w:r w:rsidRPr="000A4D36">
              <w:t xml:space="preserve">.  </w:t>
            </w:r>
            <w:r w:rsidRPr="000A4D36">
              <w:tab/>
            </w:r>
            <w:r w:rsidRPr="000A4D36">
              <w:rPr>
                <w:rStyle w:val="SpecialBold"/>
              </w:rPr>
              <w:t>Carry out</w:t>
            </w:r>
            <w:r w:rsidRPr="000A4D36">
              <w:rPr>
                <w:rStyle w:val="SpecialBold"/>
              </w:rPr>
              <w:t xml:space="preserve"> post determination instructions</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
            </w:pPr>
            <w:r w:rsidRPr="000A4D36">
              <w:t>4.1</w:t>
            </w:r>
            <w:r w:rsidRPr="000A4D36">
              <w:tab/>
              <w:t xml:space="preserve">Details of </w:t>
            </w:r>
            <w:r w:rsidRPr="000A4D36">
              <w:rPr>
                <w:rStyle w:val="BoldandItalics"/>
              </w:rPr>
              <w:t xml:space="preserve">post determination instructions </w:t>
            </w:r>
            <w:r w:rsidRPr="000A4D36">
              <w:t>are noted.</w:t>
            </w:r>
          </w:p>
          <w:p w:rsidR="00000000" w:rsidRPr="000A4D36" w:rsidP="000A4D36">
            <w:pPr>
              <w:pStyle w:val="List"/>
            </w:pPr>
            <w:r w:rsidRPr="000A4D36">
              <w:t>4.2</w:t>
            </w:r>
            <w:r w:rsidRPr="000A4D36">
              <w:tab/>
              <w:t>All instructions are completed in accordance with organisational procedures.</w:t>
            </w:r>
          </w:p>
          <w:p w:rsidR="00000000" w:rsidRPr="000A4D36" w:rsidP="000A4D36">
            <w:pPr>
              <w:pStyle w:val="List"/>
            </w:pPr>
            <w:r w:rsidRPr="000A4D36">
              <w:t>4.3</w:t>
            </w:r>
            <w:r w:rsidRPr="000A4D36">
              <w:tab/>
              <w:t xml:space="preserve">Documentation is prepared and directed following organisational and </w:t>
            </w:r>
            <w:r w:rsidRPr="000A4D36">
              <w:rPr>
                <w:rStyle w:val="BoldandItalics"/>
              </w:rPr>
              <w:t>best practic</w:t>
            </w:r>
            <w:r w:rsidRPr="000A4D36">
              <w:rPr>
                <w:rStyle w:val="BoldandItalics"/>
              </w:rPr>
              <w:t>e requirements.</w:t>
            </w:r>
          </w:p>
        </w:tc>
      </w:tr>
    </w:tbl>
    <w:p w:rsidR="00000000" w:rsidRPr="000A4D36" w:rsidP="000A4D36">
      <w:pPr>
        <w:pStyle w:val="BodyText"/>
      </w:pPr>
    </w:p>
    <w:p w:rsidR="00000000" w:rsidRPr="000A4D36" w:rsidP="000A4D36">
      <w:pPr>
        <w:pStyle w:val="AllowPageBreak"/>
      </w:pPr>
    </w:p>
    <w:p w:rsidR="00000000" w:rsidRPr="000A4D36" w:rsidP="000A4D36">
      <w:pPr>
        <w:pStyle w:val="Heading1"/>
      </w:pPr>
      <w:bookmarkStart w:id="9" w:name="O_496960"/>
      <w:bookmarkEnd w:id="9"/>
      <w:r w:rsidRPr="000A4D36">
        <w:t>Required Skills and Knowledge</w:t>
      </w:r>
    </w:p>
    <w:tbl>
      <w:tblPr>
        <w:tblW w:w="0" w:type="auto"/>
        <w:tblLayout w:type="fixed"/>
        <w:tblCellMar>
          <w:left w:w="62" w:type="dxa"/>
          <w:right w:w="62" w:type="dxa"/>
        </w:tblCellMar>
        <w:tblLook w:val="0000"/>
      </w:tblPr>
      <w:tblGrid>
        <w:gridCol w:w="8510"/>
        <w:gridCol w:w="43"/>
      </w:tblGrid>
      <w:tr w:rsidTr="003146B0">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t>This section describes the essential skills and knowledge and their level, required for this unit.</w:t>
            </w:r>
          </w:p>
        </w:tc>
      </w:tr>
      <w:tr w:rsidTr="003146B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rPr>
                <w:rStyle w:val="SpecialBold"/>
              </w:rPr>
              <w:t>Skill requirements</w:t>
            </w:r>
          </w:p>
          <w:p w:rsidR="00000000" w:rsidRPr="000A4D36" w:rsidP="000A4D36">
            <w:pPr>
              <w:pStyle w:val="BodyText"/>
            </w:pPr>
            <w:r w:rsidRPr="000A4D36">
              <w:t>Look for evidence that confirms skills in:</w:t>
            </w:r>
          </w:p>
          <w:p w:rsidR="00000000" w:rsidRPr="000A4D36" w:rsidP="000A4D36">
            <w:pPr>
              <w:pStyle w:val="ListBullet2"/>
            </w:pPr>
            <w:r w:rsidRPr="000A4D36">
              <w:t>interpreting legislation relating to Crown/State land administration and Aboriginal land claims/applications</w:t>
            </w:r>
          </w:p>
          <w:p w:rsidR="00000000" w:rsidRPr="000A4D36" w:rsidP="000A4D36">
            <w:pPr>
              <w:pStyle w:val="ListBullet2"/>
            </w:pPr>
            <w:r w:rsidRPr="000A4D36">
              <w:t>analysing evidence</w:t>
            </w:r>
          </w:p>
          <w:p w:rsidR="00000000" w:rsidRPr="000A4D36" w:rsidP="000A4D36">
            <w:pPr>
              <w:pStyle w:val="ListBullet2"/>
            </w:pPr>
            <w:r w:rsidRPr="000A4D36">
              <w:t>gathering evidence</w:t>
            </w:r>
          </w:p>
          <w:p w:rsidR="00000000" w:rsidRPr="000A4D36" w:rsidP="000A4D36">
            <w:pPr>
              <w:pStyle w:val="ListBullet2"/>
            </w:pPr>
            <w:r w:rsidRPr="000A4D36">
              <w:t>preparing detailed reports</w:t>
            </w:r>
          </w:p>
          <w:p w:rsidR="00000000" w:rsidRPr="000A4D36" w:rsidP="000A4D36">
            <w:pPr>
              <w:pStyle w:val="ListBullet2"/>
            </w:pPr>
            <w:r w:rsidRPr="000A4D36">
              <w:t>determining land tenure and ownership</w:t>
            </w:r>
          </w:p>
          <w:p w:rsidR="00000000" w:rsidRPr="000A4D36" w:rsidP="000A4D36">
            <w:pPr>
              <w:pStyle w:val="ListBullet2"/>
            </w:pPr>
            <w:r w:rsidRPr="000A4D36">
              <w:t>presenting evidence in a submission</w:t>
            </w:r>
          </w:p>
          <w:p w:rsidR="00000000" w:rsidRPr="000A4D36" w:rsidP="000A4D36">
            <w:pPr>
              <w:pStyle w:val="ListBullet2"/>
            </w:pPr>
            <w:r w:rsidRPr="000A4D36">
              <w:t>interpre</w:t>
            </w:r>
            <w:r w:rsidRPr="000A4D36">
              <w:t>ting maps/plans/aerial photos</w:t>
            </w:r>
          </w:p>
          <w:p w:rsidR="00000000" w:rsidRPr="000A4D36" w:rsidP="000A4D36">
            <w:pPr>
              <w:pStyle w:val="ListBullet2"/>
            </w:pPr>
            <w:r w:rsidRPr="000A4D36">
              <w:t>communicating with diverse stakeholders including negotiation and mediation</w:t>
            </w:r>
          </w:p>
          <w:p w:rsidR="00000000" w:rsidRPr="000A4D36" w:rsidP="000A4D36">
            <w:pPr>
              <w:pStyle w:val="ListBullet2"/>
            </w:pPr>
            <w:r w:rsidRPr="000A4D36">
              <w:t xml:space="preserve">responding to diversity, including gender and disability </w:t>
            </w:r>
          </w:p>
          <w:p w:rsidR="00000000" w:rsidP="000A4D36">
            <w:pPr>
              <w:pStyle w:val="ListBullet2"/>
              <w:rPr>
                <w:lang w:val="en-NZ"/>
              </w:rPr>
            </w:pPr>
            <w:r w:rsidRPr="000A4D36">
              <w:t>applying public sector legislation such as occupational health and safety, environment, anti</w:t>
            </w:r>
            <w:r w:rsidRPr="000A4D36">
              <w:t>-discrimination and diversity in the context of Aboriginal land claims/applications</w:t>
            </w:r>
          </w:p>
        </w:tc>
      </w:tr>
      <w:tr w:rsidTr="003146B0">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rPr>
                <w:rStyle w:val="SpecialBold"/>
              </w:rPr>
              <w:t>Knowledge requirements</w:t>
            </w:r>
          </w:p>
          <w:p w:rsidR="00000000" w:rsidRPr="000A4D36" w:rsidP="000A4D36">
            <w:pPr>
              <w:pStyle w:val="BodyText"/>
            </w:pPr>
            <w:r w:rsidRPr="000A4D36">
              <w:t xml:space="preserve"> Look for evidence that confirms knowledge and understanding of:</w:t>
            </w:r>
          </w:p>
          <w:p w:rsidR="00000000" w:rsidRPr="000A4D36" w:rsidP="000A4D36">
            <w:pPr>
              <w:pStyle w:val="ListBullet2"/>
            </w:pPr>
            <w:r w:rsidRPr="000A4D36">
              <w:t>legislation, policies and procedures relating to Crown/State land administration and Aboriginal land claims/applications</w:t>
            </w:r>
          </w:p>
          <w:p w:rsidR="00000000" w:rsidRPr="000A4D36" w:rsidP="000A4D36">
            <w:pPr>
              <w:pStyle w:val="ListBullet2"/>
            </w:pPr>
            <w:r w:rsidRPr="000A4D36">
              <w:t>preparation of ministerial submissions requiring formality of style, language and format</w:t>
            </w:r>
          </w:p>
          <w:p w:rsidR="00000000" w:rsidRPr="000A4D36" w:rsidP="000A4D36">
            <w:pPr>
              <w:pStyle w:val="ListBullet2"/>
            </w:pPr>
            <w:r w:rsidRPr="000A4D36">
              <w:t>information that can be used as evidence</w:t>
            </w:r>
          </w:p>
          <w:p w:rsidR="00000000" w:rsidRPr="000A4D36" w:rsidP="000A4D36">
            <w:pPr>
              <w:pStyle w:val="ListBullet2"/>
            </w:pPr>
            <w:r w:rsidRPr="000A4D36">
              <w:t>Abori</w:t>
            </w:r>
            <w:r w:rsidRPr="000A4D36">
              <w:t xml:space="preserve">ginal culture and customs </w:t>
            </w:r>
          </w:p>
          <w:p w:rsidR="00000000" w:rsidRPr="000A4D36" w:rsidP="000A4D36">
            <w:pPr>
              <w:pStyle w:val="ListBullet2"/>
            </w:pPr>
            <w:r w:rsidRPr="000A4D36">
              <w:t>land tenures</w:t>
            </w:r>
          </w:p>
          <w:p w:rsidR="00000000" w:rsidRPr="000A4D36" w:rsidP="000A4D36">
            <w:pPr>
              <w:pStyle w:val="ListBullet2"/>
            </w:pPr>
            <w:r w:rsidRPr="000A4D36">
              <w:t>land title system</w:t>
            </w:r>
          </w:p>
          <w:p w:rsidR="00000000" w:rsidRPr="000A4D36" w:rsidP="000A4D36">
            <w:pPr>
              <w:pStyle w:val="ListBullet2"/>
            </w:pPr>
            <w:r w:rsidRPr="000A4D36">
              <w:t>departmental delegations</w:t>
            </w:r>
          </w:p>
          <w:p w:rsidR="00000000" w:rsidRPr="000A4D36" w:rsidP="000A4D36">
            <w:pPr>
              <w:pStyle w:val="ListBullet2"/>
            </w:pPr>
            <w:r w:rsidRPr="000A4D36">
              <w:t>the different types of organisational records that need to be noted or updated and in what circumstances</w:t>
            </w:r>
          </w:p>
          <w:p w:rsidR="00000000" w:rsidRPr="000A4D36" w:rsidP="000A4D36">
            <w:pPr>
              <w:pStyle w:val="ListBullet2"/>
            </w:pPr>
            <w:r w:rsidRPr="000A4D36">
              <w:t>public sector legislation including occupational health and safety a</w:t>
            </w:r>
            <w:r w:rsidRPr="000A4D36">
              <w:t>nd environment in the context of Aboriginal land claims/applications</w:t>
            </w:r>
          </w:p>
        </w:tc>
      </w:tr>
    </w:tbl>
    <w:p w:rsidR="00000000" w:rsidRPr="000A4D36" w:rsidP="000A4D36">
      <w:pPr>
        <w:pStyle w:val="BodyText"/>
      </w:pPr>
    </w:p>
    <w:p w:rsidR="00000000" w:rsidRPr="000A4D36" w:rsidP="000A4D36">
      <w:pPr>
        <w:pStyle w:val="AllowPageBreak"/>
      </w:pPr>
    </w:p>
    <w:p w:rsidR="00000000" w:rsidRPr="000A4D36" w:rsidP="000A4D36">
      <w:pPr>
        <w:pStyle w:val="Heading1"/>
      </w:pPr>
      <w:bookmarkStart w:id="10" w:name="O_496953"/>
      <w:bookmarkEnd w:id="10"/>
      <w:r w:rsidRPr="000A4D36">
        <w:t>Evidence Guide</w:t>
      </w:r>
    </w:p>
    <w:tbl>
      <w:tblPr>
        <w:tblW w:w="9322" w:type="dxa"/>
        <w:tblLayout w:type="fixed"/>
        <w:tblCellMar>
          <w:left w:w="62" w:type="dxa"/>
          <w:right w:w="62" w:type="dxa"/>
        </w:tblCellMar>
        <w:tblLook w:val="0000"/>
      </w:tblPr>
      <w:tblGrid>
        <w:gridCol w:w="2660"/>
        <w:gridCol w:w="6662"/>
      </w:tblGrid>
      <w:tr w:rsidTr="003146B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t xml:space="preserve">The Evidence Guide specifies the evidence required to demonstrate achievement in the unit of competency as a whole. It must be read in conjunction </w:t>
            </w:r>
            <w:r w:rsidRPr="000A4D36">
              <w:t>with the Unit descriptor, Performance Criteria, the Range Statement and the Assessment Guidelines for the Public Sector Training Package.</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rPr>
                <w:rStyle w:val="SpecialBold"/>
              </w:rPr>
              <w:t>Units to be assessed together</w:t>
            </w:r>
            <w:r w:rsidRPr="000A4D36">
              <w:t xml:space="preserve"> </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Bullet2"/>
            </w:pPr>
            <w:r w:rsidRPr="000A4D36">
              <w:rPr>
                <w:rStyle w:val="Emphasis"/>
              </w:rPr>
              <w:t>Pre</w:t>
            </w:r>
            <w:r w:rsidRPr="000A4D36">
              <w:t>-</w:t>
            </w:r>
            <w:r w:rsidRPr="000A4D36">
              <w:rPr>
                <w:rStyle w:val="Emphasis"/>
              </w:rPr>
              <w:t>requisite</w:t>
            </w:r>
            <w:r w:rsidRPr="000A4D36">
              <w:t xml:space="preserve"> units that must be achieved prior to this unit:</w:t>
            </w:r>
            <w:r w:rsidRPr="000A4D36">
              <w:rPr>
                <w:rStyle w:val="Emphasis"/>
              </w:rPr>
              <w:t>Nil</w:t>
            </w:r>
          </w:p>
          <w:p w:rsidR="00000000" w:rsidRPr="000A4D36" w:rsidP="000A4D36">
            <w:pPr>
              <w:pStyle w:val="ListBullet2"/>
            </w:pPr>
            <w:r w:rsidRPr="000A4D36">
              <w:rPr>
                <w:rStyle w:val="Emphasis"/>
              </w:rPr>
              <w:t>Co</w:t>
            </w:r>
            <w:r w:rsidRPr="000A4D36">
              <w:t>-</w:t>
            </w:r>
            <w:r w:rsidRPr="000A4D36">
              <w:rPr>
                <w:rStyle w:val="Emphasis"/>
              </w:rPr>
              <w:t>requisite</w:t>
            </w:r>
            <w:r w:rsidRPr="000A4D36">
              <w:t xml:space="preserve"> units </w:t>
            </w:r>
            <w:r w:rsidRPr="000A4D36">
              <w:t>that must be assessed with this unit:</w:t>
            </w:r>
            <w:r w:rsidRPr="000A4D36">
              <w:rPr>
                <w:rStyle w:val="Emphasis"/>
              </w:rPr>
              <w:t>Nil</w:t>
            </w:r>
          </w:p>
          <w:p w:rsidR="00000000" w:rsidRPr="000A4D36" w:rsidP="000A4D36">
            <w:pPr>
              <w:pStyle w:val="ListBullet2"/>
            </w:pPr>
            <w:r w:rsidRPr="000A4D36">
              <w:rPr>
                <w:rStyle w:val="Emphasis"/>
              </w:rPr>
              <w:t>Co</w:t>
            </w:r>
            <w:r w:rsidRPr="000A4D36">
              <w:t>-</w:t>
            </w:r>
            <w:r w:rsidRPr="000A4D36">
              <w:rPr>
                <w:rStyle w:val="Emphasis"/>
              </w:rPr>
              <w:t>assessed units</w:t>
            </w:r>
            <w:r w:rsidRPr="000A4D36">
              <w:t xml:space="preserve"> that may be assessed with this unit to increase the efficiency and realism of the assessment process include, but are not limited to:</w:t>
            </w:r>
          </w:p>
          <w:p w:rsidR="00000000" w:rsidRPr="000A4D36" w:rsidP="000A4D36">
            <w:pPr>
              <w:pStyle w:val="ListBullet3"/>
            </w:pPr>
            <w:r w:rsidRPr="000A4D36">
              <w:t>PSPETHC401A Uphold and support the values and principles of pu</w:t>
            </w:r>
            <w:r w:rsidRPr="000A4D36">
              <w:t>blic service</w:t>
            </w:r>
          </w:p>
          <w:p w:rsidR="00000000" w:rsidRPr="000A4D36" w:rsidP="000A4D36">
            <w:pPr>
              <w:pStyle w:val="ListBullet3"/>
            </w:pPr>
            <w:r w:rsidRPr="000A4D36">
              <w:t xml:space="preserve">PSPGOV403B Use resources to achieve work unit goals </w:t>
            </w:r>
          </w:p>
          <w:p w:rsidR="00000000" w:rsidRPr="000A4D36" w:rsidP="000A4D36">
            <w:pPr>
              <w:pStyle w:val="ListBullet3"/>
            </w:pPr>
            <w:r w:rsidRPr="000A4D36">
              <w:t>PSPGOV406B Gather and analyse information</w:t>
            </w:r>
          </w:p>
          <w:p w:rsidR="00000000" w:rsidRPr="000A4D36" w:rsidP="000A4D36">
            <w:pPr>
              <w:pStyle w:val="ListBullet3"/>
            </w:pPr>
            <w:r w:rsidRPr="000A4D36">
              <w:t xml:space="preserve">PSPGOV408A Value diversity </w:t>
            </w:r>
          </w:p>
          <w:p w:rsidR="00000000" w:rsidRPr="000A4D36" w:rsidP="000A4D36">
            <w:pPr>
              <w:pStyle w:val="ListBullet3"/>
            </w:pPr>
            <w:r w:rsidRPr="000A4D36">
              <w:t>PSPGOV422A Apply government processes</w:t>
            </w:r>
          </w:p>
          <w:p w:rsidR="00000000" w:rsidP="000A4D36">
            <w:pPr>
              <w:pStyle w:val="ListBullet3"/>
              <w:rPr>
                <w:lang w:val="en-NZ"/>
              </w:rPr>
            </w:pPr>
            <w:r w:rsidRPr="000A4D36">
              <w:t>PSPLEGN401A Encourage compliance with legislation in the public sector</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t>In addition to integrated demonstration of the elements and their related performance criteria, look for evidence that confirms:</w:t>
            </w:r>
          </w:p>
          <w:p w:rsidR="00000000" w:rsidRPr="000A4D36" w:rsidP="000A4D36">
            <w:pPr>
              <w:pStyle w:val="ListBullet2"/>
            </w:pPr>
            <w:r w:rsidRPr="000A4D36">
              <w:t xml:space="preserve">the knowledge requirements of this unit </w:t>
            </w:r>
          </w:p>
          <w:p w:rsidR="00000000" w:rsidRPr="000A4D36" w:rsidP="000A4D36">
            <w:pPr>
              <w:pStyle w:val="ListBullet2"/>
            </w:pPr>
            <w:r w:rsidRPr="000A4D36">
              <w:t>the skill requirements of this unit</w:t>
            </w:r>
          </w:p>
          <w:p w:rsidR="00000000" w:rsidRPr="000A4D36" w:rsidP="000A4D36">
            <w:pPr>
              <w:pStyle w:val="ListBullet2"/>
            </w:pPr>
            <w:r w:rsidRPr="000A4D36">
              <w:t>application of the Employability Skills as they relate to this unit (see Employability Summaries in Qualifications Framework)</w:t>
            </w:r>
          </w:p>
          <w:p w:rsidR="00000000" w:rsidP="000A4D36">
            <w:pPr>
              <w:pStyle w:val="ListBullet2"/>
              <w:rPr>
                <w:lang w:val="en-NZ"/>
              </w:rPr>
            </w:pPr>
            <w:r w:rsidRPr="000A4D36">
              <w:t>investigation of Aboriginal land claims/applications in a range of (3 or more) contexts (or occasions, over time)</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SpecialBold"/>
              </w:rPr>
              <w:t>Resources requi</w:t>
            </w:r>
            <w:r w:rsidRPr="000A4D36">
              <w:rPr>
                <w:rStyle w:val="SpecialBold"/>
              </w:rPr>
              <w:t>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t>These resources include:</w:t>
            </w:r>
          </w:p>
          <w:p w:rsidR="00000000" w:rsidRPr="000A4D36" w:rsidP="000A4D36">
            <w:pPr>
              <w:pStyle w:val="ListBullet2"/>
            </w:pPr>
            <w:r w:rsidRPr="000A4D36">
              <w:t xml:space="preserve">legislation, policy, procedures and protocols relating to investigation of Aboriginal land claims/applications </w:t>
            </w:r>
          </w:p>
          <w:p w:rsidR="00000000" w:rsidP="000A4D36">
            <w:pPr>
              <w:pStyle w:val="ListBullet2"/>
              <w:rPr>
                <w:lang w:val="en-NZ"/>
              </w:rPr>
            </w:pPr>
            <w:r w:rsidRPr="000A4D36">
              <w:t>case studies and workplace scenarios to capture the range of situations likely to be encou</w:t>
            </w:r>
            <w:r w:rsidRPr="000A4D36">
              <w:t>ntered when investigating Aboriginal land claims/applications</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t xml:space="preserve">Valid assessment of this unit requires: </w:t>
            </w:r>
          </w:p>
          <w:p w:rsidR="00000000" w:rsidRPr="000A4D36" w:rsidP="000A4D36">
            <w:pPr>
              <w:pStyle w:val="ListBullet2"/>
            </w:pPr>
            <w:r w:rsidRPr="000A4D36">
              <w:t>a workplace environment or one that closely resembles normal work practice and replicates the range of conditions like</w:t>
            </w:r>
            <w:r w:rsidRPr="000A4D36">
              <w:t>ly to be encountered when investigating Aboriginal land claims/applications, including coping with difficulties, irregularities and breakdowns in routine</w:t>
            </w:r>
          </w:p>
          <w:p w:rsidR="00000000" w:rsidRPr="000A4D36" w:rsidP="000A4D36">
            <w:pPr>
              <w:pStyle w:val="ListBullet2"/>
            </w:pPr>
            <w:r w:rsidRPr="000A4D36">
              <w:t>investigation of Aboriginal land claims/applications in a range of (3 or more) contexts (or occasions,</w:t>
            </w:r>
            <w:r w:rsidRPr="000A4D36">
              <w:t xml:space="preserve"> over time)</w:t>
            </w:r>
          </w:p>
          <w:p w:rsidR="00000000" w:rsidRPr="000A4D36" w:rsidP="000A4D36">
            <w:pPr>
              <w:pStyle w:val="BodyText"/>
            </w:pPr>
            <w:r w:rsidRPr="000A4D36">
              <w:t>Assessment methods should reflect workplace demands, such as literacy, and the needs of particular groups, such as:</w:t>
            </w:r>
          </w:p>
          <w:p w:rsidR="00000000" w:rsidRPr="000A4D36" w:rsidP="000A4D36">
            <w:pPr>
              <w:pStyle w:val="ListBullet2"/>
            </w:pPr>
            <w:r w:rsidRPr="000A4D36">
              <w:t>people with disabilities</w:t>
            </w:r>
          </w:p>
          <w:p w:rsidR="00000000" w:rsidRPr="000A4D36" w:rsidP="000A4D36">
            <w:pPr>
              <w:pStyle w:val="ListBullet2"/>
            </w:pPr>
            <w:r w:rsidRPr="000A4D36">
              <w:t>people from culturally and linguistically diverse backgrounds</w:t>
            </w:r>
          </w:p>
          <w:p w:rsidR="00000000" w:rsidRPr="000A4D36" w:rsidP="000A4D36">
            <w:pPr>
              <w:pStyle w:val="ListBullet2"/>
            </w:pPr>
            <w:r w:rsidRPr="000A4D36">
              <w:t>Aboriginal and Torres Strait Islander people</w:t>
            </w:r>
          </w:p>
          <w:p w:rsidR="00000000" w:rsidRPr="000A4D36" w:rsidP="000A4D36">
            <w:pPr>
              <w:pStyle w:val="ListBullet2"/>
            </w:pPr>
            <w:r w:rsidRPr="000A4D36">
              <w:t>women</w:t>
            </w:r>
          </w:p>
          <w:p w:rsidR="00000000" w:rsidRPr="000A4D36" w:rsidP="000A4D36">
            <w:pPr>
              <w:pStyle w:val="ListBullet2"/>
            </w:pPr>
            <w:r w:rsidRPr="000A4D36">
              <w:t>young people</w:t>
            </w:r>
          </w:p>
          <w:p w:rsidR="00000000" w:rsidRPr="000A4D36" w:rsidP="000A4D36">
            <w:pPr>
              <w:pStyle w:val="ListBullet2"/>
            </w:pPr>
            <w:r w:rsidRPr="000A4D36">
              <w:t>older people</w:t>
            </w:r>
          </w:p>
          <w:p w:rsidR="00000000" w:rsidRPr="000A4D36" w:rsidP="000A4D36">
            <w:pPr>
              <w:pStyle w:val="ListBullet2"/>
            </w:pPr>
            <w:r w:rsidRPr="000A4D36">
              <w:t>people in rural and remote locations</w:t>
            </w:r>
          </w:p>
          <w:p w:rsidR="00000000" w:rsidRPr="000A4D36" w:rsidP="000A4D36">
            <w:pPr>
              <w:pStyle w:val="BodyText"/>
            </w:pPr>
            <w:r w:rsidRPr="000A4D36">
              <w:t>Assessment methods suitable for valid and reliable assessment of this competency may include, but are not limited to, a combination of 2 or mo</w:t>
            </w:r>
            <w:r w:rsidRPr="000A4D36">
              <w:t xml:space="preserve">re of: </w:t>
            </w:r>
          </w:p>
          <w:p w:rsidR="00000000" w:rsidRPr="000A4D36" w:rsidP="000A4D36">
            <w:pPr>
              <w:pStyle w:val="ListBullet2"/>
            </w:pPr>
            <w:r w:rsidRPr="000A4D36">
              <w:t>case studies</w:t>
            </w:r>
          </w:p>
          <w:p w:rsidR="00000000" w:rsidRPr="000A4D36" w:rsidP="000A4D36">
            <w:pPr>
              <w:pStyle w:val="ListBullet2"/>
            </w:pPr>
            <w:r w:rsidRPr="000A4D36">
              <w:t xml:space="preserve">portfolios </w:t>
            </w:r>
          </w:p>
          <w:p w:rsidR="00000000" w:rsidRPr="000A4D36" w:rsidP="000A4D36">
            <w:pPr>
              <w:pStyle w:val="ListBullet2"/>
            </w:pPr>
            <w:r w:rsidRPr="000A4D36">
              <w:t>questioning</w:t>
            </w:r>
          </w:p>
          <w:p w:rsidR="00000000" w:rsidRPr="000A4D36" w:rsidP="000A4D36">
            <w:pPr>
              <w:pStyle w:val="ListBullet2"/>
            </w:pPr>
            <w:r w:rsidRPr="000A4D36">
              <w:t>scenarios</w:t>
            </w:r>
          </w:p>
          <w:p w:rsidR="00000000" w:rsidRPr="000A4D36" w:rsidP="000A4D36">
            <w:pPr>
              <w:pStyle w:val="ListBullet2"/>
            </w:pPr>
            <w:r w:rsidRPr="000A4D36">
              <w:t>simulation or role plays</w:t>
            </w:r>
          </w:p>
          <w:p w:rsidR="00000000" w:rsidP="000A4D36">
            <w:pPr>
              <w:pStyle w:val="ListBullet2"/>
              <w:rPr>
                <w:lang w:val="en-NZ"/>
              </w:rPr>
            </w:pPr>
            <w:r w:rsidRPr="000A4D36">
              <w:t xml:space="preserve">authenticated evidence from the workplace and/or training courses  </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BodyText"/>
            </w:pPr>
            <w:r w:rsidRPr="000A4D36">
              <w:t>Evidence must be gathered over</w:t>
            </w:r>
            <w:r w:rsidRPr="000A4D36">
              <w:t xml:space="preserve"> time in a range of contexts to ensure the person can achieve the unit outcome and apply the competency in different situations or environments</w:t>
            </w:r>
          </w:p>
        </w:tc>
      </w:tr>
    </w:tbl>
    <w:p w:rsidR="00000000" w:rsidRPr="000A4D36" w:rsidP="000A4D36">
      <w:pPr>
        <w:pStyle w:val="BodyText"/>
      </w:pPr>
    </w:p>
    <w:p w:rsidR="00000000" w:rsidRPr="000A4D36" w:rsidP="000A4D36">
      <w:pPr>
        <w:pStyle w:val="AllowPageBreak"/>
      </w:pPr>
    </w:p>
    <w:p w:rsidR="00000000" w:rsidRPr="000A4D36" w:rsidP="000A4D36">
      <w:pPr>
        <w:pStyle w:val="Heading1"/>
      </w:pPr>
      <w:bookmarkStart w:id="11" w:name="O_496955"/>
      <w:bookmarkEnd w:id="11"/>
      <w:r w:rsidRPr="000A4D36">
        <w:t>Range Statement</w:t>
      </w:r>
    </w:p>
    <w:tbl>
      <w:tblPr>
        <w:tblW w:w="9322" w:type="dxa"/>
        <w:tblLayout w:type="fixed"/>
        <w:tblCellMar>
          <w:left w:w="62" w:type="dxa"/>
          <w:right w:w="62" w:type="dxa"/>
        </w:tblCellMar>
        <w:tblLook w:val="0000"/>
      </w:tblPr>
      <w:tblGrid>
        <w:gridCol w:w="2660"/>
        <w:gridCol w:w="6662"/>
      </w:tblGrid>
      <w:tr w:rsidTr="003146B0">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t xml:space="preserve">The Range Statement provides information about the context in which the unit </w:t>
            </w:r>
            <w:r w:rsidRPr="000A4D36">
              <w:t>of competency is carried out. The variables cater for differences between States and Territories and the Commonwealth, and between organisations and workplaces. They allow for different work requirements, work practices and knowledge. The Range Statement a</w:t>
            </w:r>
            <w:r w:rsidRPr="000A4D36">
              <w:t>lso provides a focus for assessment. It relates to the unit as a whole. Text in</w:t>
            </w:r>
            <w:r w:rsidRPr="000A4D36">
              <w:rPr>
                <w:rStyle w:val="BoldandItalics"/>
              </w:rPr>
              <w:t xml:space="preserve"> bold italics </w:t>
            </w:r>
            <w:r w:rsidRPr="000A4D36">
              <w:t>in the Performance Criteria is explained here.</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BoldandItalics"/>
              </w:rPr>
              <w:t>Information supplied for a claim</w:t>
            </w:r>
            <w:r w:rsidRPr="000A4D3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Bullet2"/>
            </w:pPr>
            <w:r w:rsidRPr="000A4D36">
              <w:t>parish maps</w:t>
            </w:r>
          </w:p>
          <w:p w:rsidR="00000000" w:rsidRPr="000A4D36" w:rsidP="000A4D36">
            <w:pPr>
              <w:pStyle w:val="ListBullet2"/>
            </w:pPr>
            <w:r w:rsidRPr="000A4D36">
              <w:t>titles</w:t>
            </w:r>
          </w:p>
          <w:p w:rsidR="00000000" w:rsidRPr="000A4D36" w:rsidP="000A4D36">
            <w:pPr>
              <w:pStyle w:val="ListBullet2"/>
            </w:pPr>
            <w:r w:rsidRPr="000A4D36">
              <w:t>survey plans</w:t>
            </w:r>
          </w:p>
          <w:p w:rsidR="00000000" w:rsidRPr="000A4D36" w:rsidP="000A4D36">
            <w:pPr>
              <w:pStyle w:val="ListBullet2"/>
            </w:pPr>
            <w:r w:rsidRPr="000A4D36">
              <w:t>field inspection report</w:t>
            </w:r>
          </w:p>
          <w:p w:rsidR="00000000" w:rsidRPr="000A4D36" w:rsidP="000A4D36">
            <w:pPr>
              <w:pStyle w:val="ListBullet2"/>
            </w:pPr>
            <w:r w:rsidRPr="000A4D36">
              <w:t>aerial photographs</w:t>
            </w:r>
          </w:p>
          <w:p w:rsidR="00000000" w:rsidRPr="000A4D36" w:rsidP="000A4D36">
            <w:pPr>
              <w:pStyle w:val="ListBullet2"/>
            </w:pPr>
            <w:r w:rsidRPr="000A4D36">
              <w:t>documentation provided by government authorities</w:t>
            </w:r>
          </w:p>
          <w:p w:rsidR="00000000" w:rsidP="000A4D36">
            <w:pPr>
              <w:pStyle w:val="ListBullet2"/>
              <w:rPr>
                <w:lang w:val="en-NZ"/>
              </w:rPr>
            </w:pPr>
            <w:r w:rsidRPr="000A4D36">
              <w:t>information relating to Aboriginal heritage issues that needs to be addressed to see if a survey is required</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BoldandItalics"/>
              </w:rPr>
              <w:t xml:space="preserve">Evidence </w:t>
            </w:r>
            <w:r w:rsidRPr="000A4D36">
              <w:t>may be:</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Bullet2"/>
            </w:pPr>
            <w:r w:rsidRPr="000A4D36">
              <w:t>relevant use at or about date of claim</w:t>
            </w:r>
          </w:p>
          <w:p w:rsidR="00000000" w:rsidRPr="000A4D36" w:rsidP="000A4D36">
            <w:pPr>
              <w:pStyle w:val="ListBullet2"/>
            </w:pPr>
            <w:r w:rsidRPr="000A4D36">
              <w:t>information from Bureau of Statistics</w:t>
            </w:r>
          </w:p>
          <w:p w:rsidR="00000000" w:rsidRPr="000A4D36" w:rsidP="000A4D36">
            <w:pPr>
              <w:pStyle w:val="ListBullet2"/>
            </w:pPr>
            <w:r w:rsidRPr="000A4D36">
              <w:t>local environmental study</w:t>
            </w:r>
          </w:p>
          <w:p w:rsidR="00000000" w:rsidRPr="000A4D36" w:rsidP="000A4D36">
            <w:pPr>
              <w:pStyle w:val="ListBullet2"/>
            </w:pPr>
            <w:r w:rsidRPr="000A4D36">
              <w:t>information supplied by government authorities</w:t>
            </w:r>
          </w:p>
          <w:p w:rsidR="00000000" w:rsidRPr="000A4D36" w:rsidP="000A4D36">
            <w:pPr>
              <w:pStyle w:val="ListBullet2"/>
            </w:pPr>
            <w:r w:rsidRPr="000A4D36">
              <w:t>reserve trust records</w:t>
            </w:r>
          </w:p>
          <w:p w:rsidR="00000000" w:rsidRPr="000A4D36" w:rsidP="000A4D36">
            <w:pPr>
              <w:pStyle w:val="ListBullet2"/>
            </w:pPr>
            <w:r w:rsidRPr="000A4D36">
              <w:t>letters of request for use of land</w:t>
            </w:r>
          </w:p>
          <w:p w:rsidR="00000000" w:rsidRPr="000A4D36" w:rsidP="000A4D36">
            <w:pPr>
              <w:pStyle w:val="ListBullet2"/>
            </w:pPr>
            <w:r w:rsidRPr="000A4D36">
              <w:t>rural lands protection board records</w:t>
            </w:r>
          </w:p>
          <w:p w:rsidR="00000000" w:rsidRPr="000A4D36" w:rsidP="000A4D36">
            <w:pPr>
              <w:pStyle w:val="ListBullet2"/>
            </w:pPr>
            <w:r w:rsidRPr="000A4D36">
              <w:t>fencing details</w:t>
            </w:r>
          </w:p>
          <w:p w:rsidR="00000000" w:rsidRPr="000A4D36" w:rsidP="000A4D36">
            <w:pPr>
              <w:pStyle w:val="ListBullet2"/>
            </w:pPr>
            <w:r w:rsidRPr="000A4D36">
              <w:t>weed control programs</w:t>
            </w:r>
          </w:p>
          <w:p w:rsidR="00000000" w:rsidP="000A4D36">
            <w:pPr>
              <w:pStyle w:val="ListBullet2"/>
              <w:rPr>
                <w:lang w:val="en-NZ"/>
              </w:rPr>
            </w:pPr>
            <w:r w:rsidRPr="000A4D36">
              <w:t>documentation proving occupation of land at date claim</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BoldandItalics"/>
              </w:rPr>
              <w:t xml:space="preserve">Stakeholders </w:t>
            </w:r>
            <w:r w:rsidRPr="000A4D36">
              <w:t>may include:</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Bullet2"/>
            </w:pPr>
            <w:r w:rsidRPr="000A4D36">
              <w:t>Aboriginal groups</w:t>
            </w:r>
          </w:p>
          <w:p w:rsidR="00000000" w:rsidRPr="000A4D36" w:rsidP="000A4D36">
            <w:pPr>
              <w:pStyle w:val="ListBullet2"/>
            </w:pPr>
            <w:r w:rsidRPr="000A4D36">
              <w:t>Local Government</w:t>
            </w:r>
          </w:p>
          <w:p w:rsidR="00000000" w:rsidRPr="000A4D36" w:rsidP="000A4D36">
            <w:pPr>
              <w:pStyle w:val="ListBullet2"/>
            </w:pPr>
            <w:r w:rsidRPr="000A4D36">
              <w:t>government agencies</w:t>
            </w:r>
          </w:p>
          <w:p w:rsidR="00000000" w:rsidRPr="000A4D36" w:rsidP="000A4D36">
            <w:pPr>
              <w:pStyle w:val="ListBullet2"/>
            </w:pPr>
            <w:r w:rsidRPr="000A4D36">
              <w:t>Aboriginal land councils</w:t>
            </w:r>
          </w:p>
          <w:p w:rsidR="00000000" w:rsidRPr="000A4D36" w:rsidP="000A4D36">
            <w:pPr>
              <w:pStyle w:val="ListBullet2"/>
            </w:pPr>
            <w:r w:rsidRPr="000A4D36">
              <w:t>Aboriginal land trusts</w:t>
            </w:r>
          </w:p>
          <w:p w:rsidR="00000000" w:rsidRPr="000A4D36" w:rsidP="000A4D36">
            <w:pPr>
              <w:pStyle w:val="ListBullet2"/>
            </w:pPr>
            <w:r w:rsidRPr="000A4D36">
              <w:t xml:space="preserve">rural lands protection board </w:t>
            </w:r>
          </w:p>
          <w:p w:rsidR="00000000" w:rsidRPr="000A4D36" w:rsidP="000A4D36">
            <w:pPr>
              <w:pStyle w:val="ListBullet2"/>
            </w:pPr>
            <w:r w:rsidRPr="000A4D36">
              <w:t>public</w:t>
            </w:r>
          </w:p>
          <w:p w:rsidR="00000000" w:rsidRPr="000A4D36" w:rsidP="000A4D36">
            <w:pPr>
              <w:pStyle w:val="ListBullet2"/>
            </w:pPr>
            <w:r w:rsidRPr="000A4D36">
              <w:t>field inspection report</w:t>
            </w:r>
          </w:p>
          <w:p w:rsidR="00000000" w:rsidRPr="000A4D36" w:rsidP="000A4D36">
            <w:pPr>
              <w:pStyle w:val="ListBullet2"/>
            </w:pPr>
            <w:r w:rsidRPr="000A4D36">
              <w:t>local members</w:t>
            </w:r>
          </w:p>
          <w:p w:rsidR="00000000" w:rsidRPr="000A4D36" w:rsidP="000A4D36">
            <w:pPr>
              <w:pStyle w:val="ListBullet2"/>
            </w:pPr>
            <w:r w:rsidRPr="000A4D36">
              <w:t>objectors</w:t>
            </w:r>
          </w:p>
          <w:p w:rsidR="00000000" w:rsidRPr="000A4D36" w:rsidP="000A4D36">
            <w:pPr>
              <w:pStyle w:val="ListBullet2"/>
            </w:pPr>
            <w:r w:rsidRPr="000A4D36">
              <w:t>internal clients</w:t>
            </w:r>
          </w:p>
          <w:p w:rsidR="00000000" w:rsidP="000A4D36">
            <w:pPr>
              <w:pStyle w:val="ListBullet2"/>
              <w:rPr>
                <w:lang w:val="en-NZ"/>
              </w:rPr>
            </w:pPr>
            <w:r w:rsidRPr="000A4D36">
              <w:t>tenure holders</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BoldandItalics"/>
              </w:rPr>
              <w:t>Organisational procedures</w:t>
            </w:r>
            <w:r w:rsidRPr="000A4D3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Bullet2"/>
            </w:pPr>
            <w:r w:rsidRPr="000A4D36">
              <w:t>regulatory requirements</w:t>
            </w:r>
          </w:p>
          <w:p w:rsidR="00000000" w:rsidRPr="000A4D36" w:rsidP="000A4D36">
            <w:pPr>
              <w:pStyle w:val="ListBullet2"/>
            </w:pPr>
            <w:r w:rsidRPr="000A4D36">
              <w:t>industry practices</w:t>
            </w:r>
          </w:p>
          <w:p w:rsidR="00000000" w:rsidP="000A4D36">
            <w:pPr>
              <w:pStyle w:val="ListBullet2"/>
              <w:rPr>
                <w:lang w:val="en-NZ"/>
              </w:rPr>
            </w:pPr>
            <w:r w:rsidRPr="000A4D36">
              <w:t>manual or electronic applications</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BoldandItalics"/>
              </w:rPr>
              <w:t>Organisational procedures</w:t>
            </w:r>
            <w:r w:rsidRPr="000A4D36">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Bullet2"/>
            </w:pPr>
            <w:r w:rsidRPr="000A4D36">
              <w:t>procedures manual</w:t>
            </w:r>
          </w:p>
          <w:p w:rsidR="00000000" w:rsidRPr="000A4D36" w:rsidP="000A4D36">
            <w:pPr>
              <w:pStyle w:val="ListBullet2"/>
            </w:pPr>
            <w:r w:rsidRPr="000A4D36">
              <w:t>office practice</w:t>
            </w:r>
            <w:r w:rsidRPr="000A4D36">
              <w:t xml:space="preserve"> guidelines</w:t>
            </w:r>
          </w:p>
          <w:p w:rsidR="00000000" w:rsidRPr="000A4D36" w:rsidP="000A4D36">
            <w:pPr>
              <w:pStyle w:val="ListBullet2"/>
            </w:pPr>
            <w:r w:rsidRPr="000A4D36">
              <w:t>workplace notices</w:t>
            </w:r>
          </w:p>
          <w:p w:rsidR="00000000" w:rsidP="000A4D36">
            <w:pPr>
              <w:pStyle w:val="ListBullet2"/>
              <w:rPr>
                <w:lang w:val="en-NZ"/>
              </w:rPr>
            </w:pPr>
            <w:r w:rsidRPr="000A4D36">
              <w:t>computer training manuals</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BoldandItalics"/>
              </w:rPr>
              <w:t>Post determination instructions</w:t>
            </w:r>
            <w:r w:rsidRPr="000A4D36">
              <w:t xml:space="preserve"> may be:</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Bullet2"/>
            </w:pPr>
            <w:r w:rsidRPr="000A4D36">
              <w:t>record noting</w:t>
            </w:r>
          </w:p>
          <w:p w:rsidR="00000000" w:rsidRPr="000A4D36" w:rsidP="000A4D36">
            <w:pPr>
              <w:pStyle w:val="ListBullet2"/>
            </w:pPr>
            <w:r w:rsidRPr="000A4D36">
              <w:t>raise title</w:t>
            </w:r>
          </w:p>
          <w:p w:rsidR="00000000" w:rsidRPr="000A4D36" w:rsidP="000A4D36">
            <w:pPr>
              <w:pStyle w:val="ListBullet2"/>
            </w:pPr>
            <w:r w:rsidRPr="000A4D36">
              <w:t>arrange survey</w:t>
            </w:r>
          </w:p>
          <w:p w:rsidR="00000000" w:rsidRPr="000A4D36" w:rsidP="000A4D36">
            <w:pPr>
              <w:pStyle w:val="ListBullet2"/>
            </w:pPr>
            <w:r w:rsidRPr="000A4D36">
              <w:t>arrange presentation of title to local Aboriginal land council by local dignitary</w:t>
            </w:r>
          </w:p>
          <w:p w:rsidR="00000000" w:rsidP="000A4D36">
            <w:pPr>
              <w:pStyle w:val="ListBullet2"/>
              <w:rPr>
                <w:lang w:val="en-NZ"/>
              </w:rPr>
            </w:pPr>
            <w:r w:rsidRPr="000A4D36">
              <w:t>arrange publicity for title handover</w:t>
            </w:r>
          </w:p>
        </w:tc>
      </w:tr>
      <w:tr w:rsidTr="003146B0">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A4D36">
            <w:pPr>
              <w:pStyle w:val="BodyText"/>
              <w:rPr>
                <w:lang w:val="en-NZ"/>
              </w:rPr>
            </w:pPr>
            <w:r w:rsidRPr="000A4D36">
              <w:rPr>
                <w:rStyle w:val="BoldandItalics"/>
              </w:rPr>
              <w:t>Best practice requirements</w:t>
            </w:r>
            <w:r w:rsidRPr="000A4D36">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A4D36" w:rsidP="000A4D36">
            <w:pPr>
              <w:pStyle w:val="ListBullet2"/>
            </w:pPr>
            <w:r w:rsidRPr="000A4D36">
              <w:t>quality client service</w:t>
            </w:r>
          </w:p>
          <w:p w:rsidR="00000000" w:rsidRPr="000A4D36" w:rsidP="000A4D36">
            <w:pPr>
              <w:pStyle w:val="ListBullet2"/>
            </w:pPr>
            <w:r w:rsidRPr="000A4D36">
              <w:t>quality system documentation</w:t>
            </w:r>
          </w:p>
        </w:tc>
      </w:tr>
    </w:tbl>
    <w:p w:rsidR="003146B0" w:rsidP="000A4D36">
      <w:pPr>
        <w:pStyle w:val="BodyText"/>
      </w:pPr>
    </w:p>
    <w:p w:rsidR="003146B0" w:rsidP="000A4D36">
      <w:pPr>
        <w:pStyle w:val="BodyText"/>
      </w:pPr>
    </w:p>
    <w:p w:rsidR="00000000" w:rsidRPr="000A4D36" w:rsidP="000A4D36">
      <w:pPr>
        <w:pStyle w:val="Heading1"/>
      </w:pPr>
      <w:bookmarkStart w:id="12" w:name="O_496952"/>
      <w:bookmarkEnd w:id="12"/>
      <w:r w:rsidRPr="000A4D36">
        <w:t>Unit Sector(s)</w:t>
      </w:r>
    </w:p>
    <w:p w:rsidR="00000000" w:rsidRPr="000A4D36" w:rsidP="000A4D36">
      <w:pPr>
        <w:pStyle w:val="BodyText"/>
      </w:pPr>
      <w:r w:rsidRPr="000A4D36">
        <w:t>Not applicable.</w:t>
      </w:r>
    </w:p>
    <w:p w:rsidR="00000000" w:rsidRPr="000A4D36" w:rsidP="000A4D36">
      <w:pPr>
        <w:pStyle w:val="AllowPageBreak"/>
      </w:pPr>
    </w:p>
    <w:p w:rsidR="00000000" w:rsidRPr="000A4D36" w:rsidP="000A4D36">
      <w:pPr>
        <w:pStyle w:val="Heading1"/>
      </w:pPr>
      <w:bookmarkStart w:id="13" w:name="O_496964"/>
      <w:bookmarkEnd w:id="13"/>
      <w:r w:rsidRPr="000A4D36">
        <w:t>Competency field</w:t>
      </w:r>
    </w:p>
    <w:p w:rsidR="00000000" w:rsidRPr="000A4D36" w:rsidP="000A4D36">
      <w:pPr>
        <w:pStyle w:val="BodyText"/>
      </w:pPr>
      <w:r w:rsidRPr="000A4D36">
        <w:t>Public Land Administration.</w:t>
      </w:r>
    </w:p>
    <w:p w:rsidR="00000000" w:rsidRPr="000A4D36" w:rsidP="000A4D36"/>
    <w:sectPr w:rsidSect="000A4D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36" w:rsidRPr="003146B0" w:rsidP="00314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6B0" w:rsidP="000A4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46B0" w:rsidP="000A4D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146B0" w:rsidP="000A4D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36" w:rsidRPr="003146B0" w:rsidP="003146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6B0" w:rsidRPr="002D2AF8" w:rsidP="000A4D36">
    <w:pPr>
      <w:pStyle w:val="Header"/>
      <w:framePr w:wrap="around"/>
    </w:pPr>
    <w:r>
      <w:fldChar w:fldCharType="begin"/>
    </w:r>
    <w:r>
      <w:instrText xml:space="preserve"> TITLE   \* MERGEFORMAT </w:instrText>
    </w:r>
    <w:r>
      <w:fldChar w:fldCharType="separate"/>
    </w:r>
    <w:r>
      <w:t>PSPLAND408A Investigate Aboriginal land claims/applications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146B0" w:rsidP="000A4D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CE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B6C5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D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D36"/>
    <w:pPr>
      <w:spacing w:before="360" w:after="60"/>
      <w:outlineLvl w:val="0"/>
    </w:pPr>
    <w:rPr>
      <w:sz w:val="32"/>
    </w:rPr>
  </w:style>
  <w:style w:type="paragraph" w:styleId="Heading2">
    <w:name w:val="heading 2"/>
    <w:basedOn w:val="HeadingBase"/>
    <w:next w:val="BodyText"/>
    <w:link w:val="Heading2Char"/>
    <w:qFormat/>
    <w:rsid w:val="000A4D36"/>
    <w:pPr>
      <w:keepLines/>
      <w:spacing w:before="240" w:after="120"/>
      <w:outlineLvl w:val="1"/>
    </w:pPr>
    <w:rPr>
      <w:sz w:val="28"/>
      <w:szCs w:val="40"/>
    </w:rPr>
  </w:style>
  <w:style w:type="paragraph" w:styleId="Heading3">
    <w:name w:val="heading 3"/>
    <w:basedOn w:val="HeadingBase"/>
    <w:next w:val="BodyText"/>
    <w:link w:val="Heading3Char"/>
    <w:qFormat/>
    <w:rsid w:val="000A4D36"/>
    <w:pPr>
      <w:spacing w:before="180" w:after="120"/>
      <w:outlineLvl w:val="2"/>
    </w:pPr>
    <w:rPr>
      <w:spacing w:val="-10"/>
      <w:kern w:val="32"/>
    </w:rPr>
  </w:style>
  <w:style w:type="paragraph" w:styleId="Heading4">
    <w:name w:val="heading 4"/>
    <w:basedOn w:val="HeadingBase"/>
    <w:next w:val="BodyText"/>
    <w:link w:val="Heading4Char"/>
    <w:qFormat/>
    <w:rsid w:val="000A4D36"/>
    <w:pPr>
      <w:spacing w:before="160" w:after="120"/>
      <w:outlineLvl w:val="3"/>
    </w:pPr>
    <w:rPr>
      <w:sz w:val="22"/>
    </w:rPr>
  </w:style>
  <w:style w:type="paragraph" w:styleId="Heading5">
    <w:name w:val="heading 5"/>
    <w:basedOn w:val="HeadingBase"/>
    <w:next w:val="Normal"/>
    <w:link w:val="Heading5Char"/>
    <w:qFormat/>
    <w:rsid w:val="000A4D36"/>
    <w:pPr>
      <w:spacing w:before="80"/>
      <w:outlineLvl w:val="4"/>
    </w:pPr>
    <w:rPr>
      <w:color w:val="918585"/>
      <w:sz w:val="20"/>
    </w:rPr>
  </w:style>
  <w:style w:type="paragraph" w:styleId="Heading6">
    <w:name w:val="heading 6"/>
    <w:basedOn w:val="HeadingBase"/>
    <w:next w:val="Normal"/>
    <w:link w:val="Heading6Char"/>
    <w:qFormat/>
    <w:rsid w:val="000A4D36"/>
    <w:pPr>
      <w:spacing w:before="60"/>
      <w:outlineLvl w:val="5"/>
    </w:pPr>
    <w:rPr>
      <w:color w:val="918585"/>
      <w:sz w:val="20"/>
    </w:rPr>
  </w:style>
  <w:style w:type="paragraph" w:styleId="Heading7">
    <w:name w:val="heading 7"/>
    <w:basedOn w:val="Normal"/>
    <w:next w:val="Normal"/>
    <w:link w:val="Heading7Char"/>
    <w:qFormat/>
    <w:rsid w:val="000A4D36"/>
    <w:pPr>
      <w:ind w:left="720"/>
      <w:outlineLvl w:val="6"/>
    </w:pPr>
    <w:rPr>
      <w:i/>
    </w:rPr>
  </w:style>
  <w:style w:type="paragraph" w:styleId="Heading8">
    <w:name w:val="heading 8"/>
    <w:basedOn w:val="Normal"/>
    <w:next w:val="Normal"/>
    <w:link w:val="Heading8Char"/>
    <w:qFormat/>
    <w:rsid w:val="000A4D36"/>
    <w:pPr>
      <w:ind w:left="720"/>
      <w:outlineLvl w:val="7"/>
    </w:pPr>
    <w:rPr>
      <w:i/>
    </w:rPr>
  </w:style>
  <w:style w:type="paragraph" w:styleId="Heading9">
    <w:name w:val="heading 9"/>
    <w:basedOn w:val="Normal"/>
    <w:next w:val="Normal"/>
    <w:link w:val="Heading9Char"/>
    <w:qFormat/>
    <w:rsid w:val="000A4D36"/>
    <w:pPr>
      <w:ind w:left="720"/>
      <w:outlineLvl w:val="8"/>
    </w:pPr>
    <w:rPr>
      <w:i/>
    </w:rPr>
  </w:style>
  <w:style w:type="character" w:default="1" w:styleId="DefaultParagraphFont">
    <w:name w:val="Default Paragraph Font"/>
    <w:uiPriority w:val="1"/>
    <w:unhideWhenUsed/>
    <w:rsid w:val="000A4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D36"/>
  </w:style>
  <w:style w:type="character" w:customStyle="1" w:styleId="Heading1Char">
    <w:name w:val="Heading 1 Char"/>
    <w:basedOn w:val="DefaultParagraphFont"/>
    <w:link w:val="Heading1"/>
    <w:rsid w:val="000A4D36"/>
    <w:rPr>
      <w:rFonts w:ascii="Times New Roman" w:eastAsia="Times New Roman" w:hAnsi="Times New Roman" w:cs="Times New Roman"/>
      <w:b/>
      <w:sz w:val="32"/>
      <w:szCs w:val="20"/>
      <w:lang w:eastAsia="en-US"/>
    </w:rPr>
  </w:style>
  <w:style w:type="paragraph" w:styleId="BodyText">
    <w:name w:val="Body Text"/>
    <w:basedOn w:val="Normal"/>
    <w:link w:val="BodyTextChar"/>
    <w:rsid w:val="000A4D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D36"/>
    <w:rPr>
      <w:rFonts w:ascii="Times New Roman" w:eastAsia="Times New Roman" w:hAnsi="Times New Roman" w:cs="Times New Roman"/>
      <w:sz w:val="24"/>
      <w:lang w:eastAsia="en-US"/>
    </w:rPr>
  </w:style>
  <w:style w:type="paragraph" w:styleId="List">
    <w:name w:val="List"/>
    <w:basedOn w:val="BodyText"/>
    <w:next w:val="BodyText"/>
    <w:rsid w:val="000A4D36"/>
    <w:pPr>
      <w:tabs>
        <w:tab w:val="left" w:pos="340"/>
      </w:tabs>
      <w:spacing w:before="60" w:after="60"/>
      <w:ind w:left="340" w:hanging="340"/>
    </w:pPr>
  </w:style>
  <w:style w:type="character" w:customStyle="1" w:styleId="SpecialBold">
    <w:name w:val="Special Bold"/>
    <w:basedOn w:val="DefaultParagraphFont"/>
    <w:rsid w:val="000A4D36"/>
    <w:rPr>
      <w:b/>
      <w:spacing w:val="0"/>
    </w:rPr>
  </w:style>
  <w:style w:type="paragraph" w:styleId="ListBullet2">
    <w:name w:val="List Bullet 2"/>
    <w:basedOn w:val="List2"/>
    <w:rsid w:val="000A4D36"/>
    <w:pPr>
      <w:numPr>
        <w:numId w:val="14"/>
      </w:numPr>
      <w:tabs>
        <w:tab w:val="clear" w:pos="680"/>
      </w:tabs>
    </w:pPr>
  </w:style>
  <w:style w:type="character" w:styleId="Emphasis">
    <w:name w:val="Emphasis"/>
    <w:basedOn w:val="DefaultParagraphFont"/>
    <w:qFormat/>
    <w:rsid w:val="000A4D36"/>
    <w:rPr>
      <w:i/>
    </w:rPr>
  </w:style>
  <w:style w:type="paragraph" w:customStyle="1" w:styleId="SuperHeading">
    <w:name w:val="SuperHeading"/>
    <w:basedOn w:val="Normal"/>
    <w:rsid w:val="000A4D36"/>
    <w:pPr>
      <w:spacing w:before="240" w:after="120"/>
      <w:outlineLvl w:val="0"/>
    </w:pPr>
    <w:rPr>
      <w:rFonts w:ascii="Times New Roman" w:hAnsi="Times New Roman"/>
      <w:b/>
      <w:sz w:val="32"/>
    </w:rPr>
  </w:style>
  <w:style w:type="paragraph" w:customStyle="1" w:styleId="AllowPageBreak">
    <w:name w:val="AllowPageBreak"/>
    <w:rsid w:val="000A4D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4D36"/>
    <w:pPr>
      <w:numPr>
        <w:numId w:val="2"/>
      </w:numPr>
      <w:tabs>
        <w:tab w:val="clear" w:pos="1021"/>
      </w:tabs>
      <w:ind w:left="1037" w:hanging="357"/>
    </w:pPr>
  </w:style>
  <w:style w:type="character" w:customStyle="1" w:styleId="BoldandItalics">
    <w:name w:val="Bold and Italics"/>
    <w:qFormat/>
    <w:rsid w:val="000A4D36"/>
    <w:rPr>
      <w:b/>
      <w:i/>
      <w:u w:val="none"/>
    </w:rPr>
  </w:style>
  <w:style w:type="character" w:customStyle="1" w:styleId="Heading2Char">
    <w:name w:val="Heading 2 Char"/>
    <w:basedOn w:val="DefaultParagraphFont"/>
    <w:link w:val="Heading2"/>
    <w:rsid w:val="000A4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D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D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D36"/>
    <w:rPr>
      <w:rFonts w:ascii="Courier New" w:eastAsia="Times New Roman" w:hAnsi="Courier New" w:cs="Times New Roman"/>
      <w:i/>
      <w:szCs w:val="20"/>
      <w:lang w:eastAsia="en-US"/>
    </w:rPr>
  </w:style>
  <w:style w:type="paragraph" w:customStyle="1" w:styleId="HeadingBase">
    <w:name w:val="Heading Base"/>
    <w:rsid w:val="000A4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D36"/>
    <w:pPr>
      <w:tabs>
        <w:tab w:val="right" w:leader="dot" w:pos="9072"/>
      </w:tabs>
      <w:ind w:left="567"/>
    </w:pPr>
    <w:rPr>
      <w:szCs w:val="22"/>
    </w:rPr>
  </w:style>
  <w:style w:type="paragraph" w:customStyle="1" w:styleId="TOCBase">
    <w:name w:val="TOC Base"/>
    <w:rsid w:val="000A4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D36"/>
    <w:pPr>
      <w:tabs>
        <w:tab w:val="right" w:leader="dot" w:pos="9072"/>
      </w:tabs>
      <w:spacing w:before="40" w:after="40"/>
      <w:ind w:left="284"/>
    </w:pPr>
    <w:rPr>
      <w:rFonts w:ascii="Times New Roman" w:hAnsi="Times New Roman"/>
    </w:rPr>
  </w:style>
  <w:style w:type="paragraph" w:styleId="TOC1">
    <w:name w:val="toc 1"/>
    <w:basedOn w:val="TOCBase"/>
    <w:next w:val="Normal"/>
    <w:rsid w:val="000A4D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D36"/>
    <w:rPr>
      <w:rFonts w:ascii="Times New Roman" w:eastAsia="Times New Roman" w:hAnsi="Times New Roman" w:cs="Times New Roman"/>
      <w:sz w:val="16"/>
      <w:lang w:eastAsia="en-US"/>
    </w:rPr>
  </w:style>
  <w:style w:type="paragraph" w:styleId="Title">
    <w:name w:val="Title"/>
    <w:basedOn w:val="HeadingBase"/>
    <w:link w:val="TitleChar"/>
    <w:qFormat/>
    <w:rsid w:val="000A4D36"/>
    <w:pPr>
      <w:spacing w:before="5040"/>
      <w:jc w:val="center"/>
    </w:pPr>
    <w:rPr>
      <w:sz w:val="48"/>
      <w:szCs w:val="72"/>
      <w:lang w:val="en-US"/>
    </w:rPr>
  </w:style>
  <w:style w:type="character" w:customStyle="1" w:styleId="TitleChar">
    <w:name w:val="Title Char"/>
    <w:basedOn w:val="DefaultParagraphFont"/>
    <w:link w:val="Title"/>
    <w:rsid w:val="000A4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D36"/>
    <w:pPr>
      <w:tabs>
        <w:tab w:val="left" w:pos="3600"/>
        <w:tab w:val="left" w:pos="3958"/>
      </w:tabs>
    </w:pPr>
  </w:style>
  <w:style w:type="paragraph" w:styleId="ListBullet">
    <w:name w:val="List Bullet"/>
    <w:basedOn w:val="List"/>
    <w:rsid w:val="000A4D36"/>
    <w:pPr>
      <w:numPr>
        <w:numId w:val="13"/>
      </w:numPr>
      <w:tabs>
        <w:tab w:val="clear" w:pos="340"/>
      </w:tabs>
      <w:spacing w:before="40" w:after="40"/>
    </w:pPr>
  </w:style>
  <w:style w:type="paragraph" w:customStyle="1" w:styleId="Note">
    <w:name w:val="Note"/>
    <w:basedOn w:val="BodyText"/>
    <w:rsid w:val="000A4D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D36"/>
    <w:pPr>
      <w:framePr w:wrap="auto" w:hAnchor="text" w:y="6049"/>
    </w:pPr>
    <w:rPr>
      <w:color w:val="000000"/>
      <w:sz w:val="40"/>
    </w:rPr>
  </w:style>
  <w:style w:type="paragraph" w:customStyle="1" w:styleId="TOCTitle">
    <w:name w:val="TOCTitle"/>
    <w:basedOn w:val="Heading1"/>
    <w:rsid w:val="000A4D36"/>
    <w:pPr>
      <w:spacing w:after="240"/>
      <w:jc w:val="center"/>
      <w:outlineLvl w:val="9"/>
    </w:pPr>
    <w:rPr>
      <w:caps/>
    </w:rPr>
  </w:style>
  <w:style w:type="paragraph" w:customStyle="1" w:styleId="Version">
    <w:name w:val="Version"/>
    <w:rsid w:val="000A4D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D36"/>
    <w:pPr>
      <w:keepNext w:val="0"/>
      <w:tabs>
        <w:tab w:val="right" w:pos="4176"/>
      </w:tabs>
      <w:ind w:left="198" w:hanging="198"/>
    </w:pPr>
    <w:rPr>
      <w:rFonts w:ascii="Garamond" w:hAnsi="Garamond"/>
    </w:rPr>
  </w:style>
  <w:style w:type="paragraph" w:styleId="IndexHeading">
    <w:name w:val="index heading"/>
    <w:basedOn w:val="Normal"/>
    <w:next w:val="Index1"/>
    <w:semiHidden/>
    <w:rsid w:val="000A4D36"/>
    <w:pPr>
      <w:spacing w:before="120" w:after="120"/>
    </w:pPr>
    <w:rPr>
      <w:rFonts w:ascii="Arial" w:hAnsi="Arial"/>
      <w:b/>
      <w:color w:val="918585"/>
      <w:sz w:val="24"/>
    </w:rPr>
  </w:style>
  <w:style w:type="paragraph" w:styleId="Header">
    <w:name w:val="header"/>
    <w:basedOn w:val="Normal"/>
    <w:link w:val="HeaderChar"/>
    <w:rsid w:val="000A4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D36"/>
    <w:rPr>
      <w:rFonts w:ascii="Times New Roman" w:eastAsia="Times New Roman" w:hAnsi="Times New Roman" w:cs="Times New Roman"/>
      <w:sz w:val="16"/>
      <w:szCs w:val="20"/>
      <w:lang w:val="en-GB" w:eastAsia="en-US"/>
    </w:rPr>
  </w:style>
  <w:style w:type="paragraph" w:customStyle="1" w:styleId="Chapter">
    <w:name w:val="Chapter"/>
    <w:basedOn w:val="Normal"/>
    <w:rsid w:val="000A4D36"/>
    <w:pPr>
      <w:spacing w:before="240"/>
    </w:pPr>
    <w:rPr>
      <w:rFonts w:ascii="Times New Roman" w:hAnsi="Times New Roman"/>
      <w:smallCaps/>
      <w:spacing w:val="80"/>
      <w:sz w:val="28"/>
    </w:rPr>
  </w:style>
  <w:style w:type="paragraph" w:customStyle="1" w:styleId="InChapter">
    <w:name w:val="InChapter"/>
    <w:basedOn w:val="Heading3"/>
    <w:rsid w:val="000A4D36"/>
    <w:pPr>
      <w:spacing w:after="240"/>
      <w:outlineLvl w:val="9"/>
    </w:pPr>
    <w:rPr>
      <w:noProof/>
    </w:rPr>
  </w:style>
  <w:style w:type="paragraph" w:styleId="Index2">
    <w:name w:val="index 2"/>
    <w:basedOn w:val="Normal"/>
    <w:next w:val="Normal"/>
    <w:semiHidden/>
    <w:rsid w:val="000A4D36"/>
    <w:pPr>
      <w:tabs>
        <w:tab w:val="right" w:pos="4176"/>
      </w:tabs>
      <w:ind w:left="568" w:hanging="284"/>
    </w:pPr>
    <w:rPr>
      <w:rFonts w:ascii="Garamond" w:hAnsi="Garamond"/>
    </w:rPr>
  </w:style>
  <w:style w:type="paragraph" w:customStyle="1" w:styleId="Byline">
    <w:name w:val="Byline"/>
    <w:rsid w:val="000A4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D36"/>
    <w:pPr>
      <w:tabs>
        <w:tab w:val="clear" w:pos="3600"/>
        <w:tab w:val="clear" w:pos="3958"/>
      </w:tabs>
      <w:jc w:val="right"/>
    </w:pPr>
  </w:style>
  <w:style w:type="paragraph" w:styleId="Caption">
    <w:name w:val="caption"/>
    <w:basedOn w:val="BodyText"/>
    <w:next w:val="Normal"/>
    <w:qFormat/>
    <w:rsid w:val="000A4D36"/>
    <w:pPr>
      <w:framePr w:w="2268" w:hSpace="181" w:vSpace="181" w:wrap="around" w:vAnchor="text" w:hAnchor="page" w:x="1135" w:y="285" w:anchorLock="1"/>
    </w:pPr>
    <w:rPr>
      <w:i/>
    </w:rPr>
  </w:style>
  <w:style w:type="paragraph" w:customStyle="1" w:styleId="MiniTOCTitle">
    <w:name w:val="MiniTOCTitle"/>
    <w:basedOn w:val="Heading4"/>
    <w:rsid w:val="000A4D36"/>
    <w:pPr>
      <w:spacing w:before="240"/>
      <w:outlineLvl w:val="9"/>
    </w:pPr>
    <w:rPr>
      <w:noProof/>
      <w:sz w:val="24"/>
    </w:rPr>
  </w:style>
  <w:style w:type="paragraph" w:customStyle="1" w:styleId="MiniTOCItem">
    <w:name w:val="MiniTOCItem"/>
    <w:basedOn w:val="ListBullet"/>
    <w:rsid w:val="000A4D36"/>
    <w:pPr>
      <w:numPr>
        <w:numId w:val="0"/>
      </w:numPr>
      <w:tabs>
        <w:tab w:val="right" w:leader="dot" w:pos="6521"/>
      </w:tabs>
      <w:spacing w:before="0" w:after="0"/>
    </w:pPr>
  </w:style>
  <w:style w:type="paragraph" w:customStyle="1" w:styleId="TOFTitle">
    <w:name w:val="TOFTitle"/>
    <w:basedOn w:val="TOCTitle"/>
    <w:rsid w:val="000A4D36"/>
  </w:style>
  <w:style w:type="paragraph" w:styleId="TableofFigures">
    <w:name w:val="table of figures"/>
    <w:basedOn w:val="Normal"/>
    <w:next w:val="Normal"/>
    <w:semiHidden/>
    <w:rsid w:val="000A4D36"/>
    <w:pPr>
      <w:tabs>
        <w:tab w:val="right" w:leader="dot" w:pos="9072"/>
      </w:tabs>
      <w:ind w:left="970" w:hanging="403"/>
    </w:pPr>
    <w:rPr>
      <w:rFonts w:ascii="Times New Roman" w:hAnsi="Times New Roman"/>
      <w:b/>
    </w:rPr>
  </w:style>
  <w:style w:type="paragraph" w:styleId="ListNumber">
    <w:name w:val="List Number"/>
    <w:basedOn w:val="List"/>
    <w:rsid w:val="000A4D36"/>
    <w:pPr>
      <w:numPr>
        <w:numId w:val="11"/>
      </w:numPr>
    </w:pPr>
  </w:style>
  <w:style w:type="character" w:customStyle="1" w:styleId="WingdingSymbols">
    <w:name w:val="Wingding Symbols"/>
    <w:rsid w:val="000A4D36"/>
    <w:rPr>
      <w:rFonts w:ascii="Wingdings" w:hAnsi="Wingdings"/>
    </w:rPr>
  </w:style>
  <w:style w:type="paragraph" w:customStyle="1" w:styleId="TableHeading">
    <w:name w:val="Table Heading"/>
    <w:basedOn w:val="HeadingBase"/>
    <w:rsid w:val="000A4D36"/>
    <w:pPr>
      <w:keepLines/>
      <w:pBdr>
        <w:bottom w:val="single" w:sz="6" w:space="1" w:color="918585"/>
      </w:pBdr>
      <w:spacing w:before="240"/>
    </w:pPr>
  </w:style>
  <w:style w:type="character" w:customStyle="1" w:styleId="HotSpot">
    <w:name w:val="HotSpot"/>
    <w:rsid w:val="000A4D36"/>
    <w:rPr>
      <w:color w:val="0033CC"/>
      <w:u w:val="none"/>
    </w:rPr>
  </w:style>
  <w:style w:type="paragraph" w:customStyle="1" w:styleId="BodyTextRight">
    <w:name w:val="Body Text Right"/>
    <w:basedOn w:val="BodyText"/>
    <w:rsid w:val="000A4D36"/>
    <w:pPr>
      <w:spacing w:before="0" w:after="0"/>
      <w:jc w:val="right"/>
    </w:pPr>
  </w:style>
  <w:style w:type="paragraph" w:styleId="Index3">
    <w:name w:val="index 3"/>
    <w:basedOn w:val="ListNumber2"/>
    <w:next w:val="Normal"/>
    <w:semiHidden/>
    <w:rsid w:val="000A4D36"/>
    <w:pPr>
      <w:numPr>
        <w:numId w:val="0"/>
      </w:numPr>
      <w:tabs>
        <w:tab w:val="right" w:leader="dot" w:pos="4176"/>
      </w:tabs>
    </w:pPr>
  </w:style>
  <w:style w:type="paragraph" w:styleId="ListNumber2">
    <w:name w:val="List Number 2"/>
    <w:basedOn w:val="List2"/>
    <w:rsid w:val="000A4D36"/>
    <w:pPr>
      <w:numPr>
        <w:numId w:val="10"/>
      </w:numPr>
      <w:tabs>
        <w:tab w:val="clear" w:pos="1060"/>
      </w:tabs>
    </w:pPr>
  </w:style>
  <w:style w:type="paragraph" w:customStyle="1" w:styleId="MarginNote">
    <w:name w:val="Margin Note"/>
    <w:basedOn w:val="BodyText"/>
    <w:rsid w:val="000A4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D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D36"/>
    <w:rPr>
      <w:sz w:val="32"/>
    </w:rPr>
  </w:style>
  <w:style w:type="paragraph" w:customStyle="1" w:styleId="HeadingProcedure">
    <w:name w:val="Heading Procedure"/>
    <w:basedOn w:val="HeadingBase"/>
    <w:next w:val="Normal"/>
    <w:rsid w:val="000A4D36"/>
    <w:pPr>
      <w:tabs>
        <w:tab w:val="left" w:pos="0"/>
      </w:tabs>
      <w:spacing w:before="120" w:after="60"/>
    </w:pPr>
    <w:rPr>
      <w:i/>
      <w:color w:val="918585"/>
      <w:sz w:val="22"/>
    </w:rPr>
  </w:style>
  <w:style w:type="paragraph" w:customStyle="1" w:styleId="TableBodyText">
    <w:name w:val="Table Body Text"/>
    <w:basedOn w:val="BodyText"/>
    <w:rsid w:val="000A4D36"/>
    <w:pPr>
      <w:spacing w:before="60" w:after="60"/>
    </w:pPr>
  </w:style>
  <w:style w:type="paragraph" w:styleId="ListContinue">
    <w:name w:val="List Continue"/>
    <w:basedOn w:val="List"/>
    <w:rsid w:val="000A4D36"/>
    <w:pPr>
      <w:ind w:firstLine="0"/>
    </w:pPr>
  </w:style>
  <w:style w:type="paragraph" w:customStyle="1" w:styleId="ListNote">
    <w:name w:val="List Note"/>
    <w:basedOn w:val="List"/>
    <w:rsid w:val="000A4D36"/>
    <w:pPr>
      <w:pBdr>
        <w:top w:val="single" w:sz="6" w:space="2" w:color="918585"/>
        <w:bottom w:val="single" w:sz="6" w:space="2" w:color="918585"/>
      </w:pBdr>
      <w:tabs>
        <w:tab w:val="left" w:pos="1021"/>
      </w:tabs>
      <w:ind w:firstLine="0"/>
    </w:pPr>
  </w:style>
  <w:style w:type="paragraph" w:customStyle="1" w:styleId="Warning">
    <w:name w:val="Warning"/>
    <w:basedOn w:val="BodyText"/>
    <w:rsid w:val="000A4D36"/>
    <w:pPr>
      <w:shd w:val="clear" w:color="auto" w:fill="D9D9D9"/>
      <w:tabs>
        <w:tab w:val="left" w:pos="992"/>
      </w:tabs>
      <w:ind w:left="119" w:right="119"/>
    </w:pPr>
    <w:rPr>
      <w:sz w:val="20"/>
    </w:rPr>
  </w:style>
  <w:style w:type="paragraph" w:customStyle="1" w:styleId="MarginIcons">
    <w:name w:val="Margin Icons"/>
    <w:basedOn w:val="BodyText"/>
    <w:rsid w:val="000A4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D36"/>
    <w:rPr>
      <w:rFonts w:ascii="Courier New" w:hAnsi="Courier New"/>
    </w:rPr>
  </w:style>
  <w:style w:type="paragraph" w:customStyle="1" w:styleId="NoteBullet">
    <w:name w:val="Note Bullet"/>
    <w:basedOn w:val="Note"/>
    <w:rsid w:val="000A4D36"/>
    <w:pPr>
      <w:tabs>
        <w:tab w:val="clear" w:pos="680"/>
      </w:tabs>
      <w:spacing w:before="60" w:after="60"/>
    </w:pPr>
  </w:style>
  <w:style w:type="paragraph" w:customStyle="1" w:styleId="SubHeading2">
    <w:name w:val="SubHeading2"/>
    <w:basedOn w:val="HeadingBase"/>
    <w:rsid w:val="000A4D36"/>
    <w:pPr>
      <w:spacing w:before="240" w:after="60"/>
    </w:pPr>
    <w:rPr>
      <w:sz w:val="20"/>
    </w:rPr>
  </w:style>
  <w:style w:type="paragraph" w:customStyle="1" w:styleId="SubHeading1">
    <w:name w:val="SubHeading1"/>
    <w:basedOn w:val="HeadingBase"/>
    <w:rsid w:val="000A4D36"/>
    <w:pPr>
      <w:spacing w:before="240" w:after="60"/>
    </w:pPr>
    <w:rPr>
      <w:color w:val="918585"/>
      <w:sz w:val="22"/>
    </w:rPr>
  </w:style>
  <w:style w:type="paragraph" w:customStyle="1" w:styleId="SideHeading">
    <w:name w:val="Side Heading"/>
    <w:basedOn w:val="HeadingBase"/>
    <w:rsid w:val="000A4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D36"/>
    <w:pPr>
      <w:numPr>
        <w:numId w:val="12"/>
      </w:numPr>
    </w:pPr>
  </w:style>
  <w:style w:type="paragraph" w:styleId="PlainText">
    <w:name w:val="Plain Text"/>
    <w:basedOn w:val="Normal"/>
    <w:link w:val="PlainTextChar"/>
    <w:rsid w:val="000A4D36"/>
    <w:rPr>
      <w:sz w:val="20"/>
    </w:rPr>
  </w:style>
  <w:style w:type="character" w:customStyle="1" w:styleId="PlainTextChar">
    <w:name w:val="Plain Text Char"/>
    <w:basedOn w:val="DefaultParagraphFont"/>
    <w:link w:val="PlainText"/>
    <w:rsid w:val="000A4D36"/>
    <w:rPr>
      <w:rFonts w:ascii="Courier New" w:eastAsia="Times New Roman" w:hAnsi="Courier New" w:cs="Times New Roman"/>
      <w:sz w:val="20"/>
      <w:szCs w:val="20"/>
      <w:lang w:eastAsia="en-US"/>
    </w:rPr>
  </w:style>
  <w:style w:type="character" w:customStyle="1" w:styleId="MenuOption">
    <w:name w:val="Menu Option"/>
    <w:basedOn w:val="DefaultParagraphFont"/>
    <w:rsid w:val="000A4D36"/>
    <w:rPr>
      <w:b/>
      <w:smallCaps/>
    </w:rPr>
  </w:style>
  <w:style w:type="paragraph" w:customStyle="1" w:styleId="TableListNumber">
    <w:name w:val="Table List Number"/>
    <w:basedOn w:val="ListNumber"/>
    <w:rsid w:val="000A4D36"/>
    <w:pPr>
      <w:numPr>
        <w:numId w:val="0"/>
      </w:numPr>
    </w:pPr>
  </w:style>
  <w:style w:type="paragraph" w:styleId="TOC4">
    <w:name w:val="toc 4"/>
    <w:basedOn w:val="TOCBase"/>
    <w:next w:val="Normal"/>
    <w:semiHidden/>
    <w:rsid w:val="000A4D36"/>
    <w:pPr>
      <w:tabs>
        <w:tab w:val="right" w:leader="dot" w:pos="9071"/>
      </w:tabs>
      <w:ind w:left="1701"/>
    </w:pPr>
  </w:style>
  <w:style w:type="paragraph" w:customStyle="1" w:styleId="ListAlpha">
    <w:name w:val="List Alpha"/>
    <w:basedOn w:val="List"/>
    <w:rsid w:val="000A4D36"/>
    <w:pPr>
      <w:numPr>
        <w:numId w:val="9"/>
      </w:numPr>
    </w:pPr>
  </w:style>
  <w:style w:type="paragraph" w:customStyle="1" w:styleId="ListAlpha2">
    <w:name w:val="List Alpha 2"/>
    <w:basedOn w:val="List2"/>
    <w:rsid w:val="000A4D36"/>
    <w:pPr>
      <w:numPr>
        <w:numId w:val="8"/>
      </w:numPr>
    </w:pPr>
  </w:style>
  <w:style w:type="paragraph" w:styleId="List2">
    <w:name w:val="List 2"/>
    <w:basedOn w:val="BodyText"/>
    <w:rsid w:val="000A4D36"/>
    <w:pPr>
      <w:tabs>
        <w:tab w:val="left" w:pos="680"/>
      </w:tabs>
      <w:spacing w:before="60" w:after="60"/>
      <w:ind w:left="680" w:hanging="340"/>
    </w:pPr>
  </w:style>
  <w:style w:type="paragraph" w:styleId="List3">
    <w:name w:val="List 3"/>
    <w:basedOn w:val="BodyText"/>
    <w:rsid w:val="000A4D36"/>
    <w:pPr>
      <w:tabs>
        <w:tab w:val="left" w:pos="1021"/>
      </w:tabs>
      <w:spacing w:before="60" w:after="60"/>
      <w:ind w:left="1020" w:hanging="340"/>
    </w:pPr>
  </w:style>
  <w:style w:type="paragraph" w:styleId="List4">
    <w:name w:val="List 4"/>
    <w:basedOn w:val="BodyText"/>
    <w:rsid w:val="000A4D36"/>
    <w:pPr>
      <w:tabs>
        <w:tab w:val="left" w:pos="1361"/>
      </w:tabs>
      <w:spacing w:before="60" w:after="60"/>
      <w:ind w:left="1361" w:hanging="340"/>
    </w:pPr>
  </w:style>
  <w:style w:type="paragraph" w:styleId="List5">
    <w:name w:val="List 5"/>
    <w:basedOn w:val="BodyText"/>
    <w:rsid w:val="000A4D36"/>
    <w:pPr>
      <w:tabs>
        <w:tab w:val="left" w:pos="1701"/>
      </w:tabs>
      <w:spacing w:before="60" w:after="60"/>
      <w:ind w:left="1701" w:hanging="340"/>
    </w:pPr>
  </w:style>
  <w:style w:type="paragraph" w:styleId="ListBullet4">
    <w:name w:val="List Bullet 4"/>
    <w:basedOn w:val="List4"/>
    <w:rsid w:val="000A4D36"/>
    <w:pPr>
      <w:numPr>
        <w:numId w:val="3"/>
      </w:numPr>
    </w:pPr>
  </w:style>
  <w:style w:type="paragraph" w:styleId="ListBullet5">
    <w:name w:val="List Bullet 5"/>
    <w:basedOn w:val="List5"/>
    <w:rsid w:val="000A4D36"/>
    <w:pPr>
      <w:numPr>
        <w:numId w:val="4"/>
      </w:numPr>
    </w:pPr>
  </w:style>
  <w:style w:type="paragraph" w:styleId="ListContinue2">
    <w:name w:val="List Continue 2"/>
    <w:basedOn w:val="List2"/>
    <w:rsid w:val="000A4D36"/>
    <w:pPr>
      <w:ind w:firstLine="0"/>
    </w:pPr>
  </w:style>
  <w:style w:type="paragraph" w:styleId="ListContinue3">
    <w:name w:val="List Continue 3"/>
    <w:basedOn w:val="List3"/>
    <w:rsid w:val="000A4D36"/>
    <w:pPr>
      <w:ind w:left="1021" w:firstLine="0"/>
    </w:pPr>
  </w:style>
  <w:style w:type="paragraph" w:styleId="ListContinue4">
    <w:name w:val="List Continue 4"/>
    <w:basedOn w:val="List4"/>
    <w:rsid w:val="000A4D36"/>
    <w:pPr>
      <w:ind w:firstLine="0"/>
    </w:pPr>
  </w:style>
  <w:style w:type="paragraph" w:styleId="ListContinue5">
    <w:name w:val="List Continue 5"/>
    <w:basedOn w:val="List5"/>
    <w:rsid w:val="000A4D36"/>
    <w:pPr>
      <w:ind w:firstLine="0"/>
    </w:pPr>
  </w:style>
  <w:style w:type="paragraph" w:styleId="ListNumber3">
    <w:name w:val="List Number 3"/>
    <w:basedOn w:val="List3"/>
    <w:rsid w:val="000A4D36"/>
    <w:pPr>
      <w:numPr>
        <w:numId w:val="5"/>
      </w:numPr>
    </w:pPr>
  </w:style>
  <w:style w:type="paragraph" w:styleId="ListNumber4">
    <w:name w:val="List Number 4"/>
    <w:basedOn w:val="List4"/>
    <w:rsid w:val="000A4D36"/>
    <w:pPr>
      <w:numPr>
        <w:numId w:val="6"/>
      </w:numPr>
    </w:pPr>
  </w:style>
  <w:style w:type="paragraph" w:styleId="ListNumber5">
    <w:name w:val="List Number 5"/>
    <w:basedOn w:val="List5"/>
    <w:rsid w:val="000A4D36"/>
    <w:pPr>
      <w:numPr>
        <w:numId w:val="7"/>
      </w:numPr>
    </w:pPr>
  </w:style>
  <w:style w:type="paragraph" w:styleId="BlockText">
    <w:name w:val="Block Text"/>
    <w:basedOn w:val="Normal"/>
    <w:rsid w:val="000A4D36"/>
    <w:pPr>
      <w:spacing w:after="120"/>
      <w:ind w:left="1440" w:right="1440"/>
    </w:pPr>
  </w:style>
  <w:style w:type="character" w:customStyle="1" w:styleId="Subscript">
    <w:name w:val="Subscript"/>
    <w:basedOn w:val="DefaultParagraphFont"/>
    <w:rsid w:val="000A4D36"/>
    <w:rPr>
      <w:sz w:val="16"/>
      <w:vertAlign w:val="subscript"/>
    </w:rPr>
  </w:style>
  <w:style w:type="character" w:customStyle="1" w:styleId="Superscript">
    <w:name w:val="Superscript"/>
    <w:basedOn w:val="DefaultParagraphFont"/>
    <w:rsid w:val="000A4D36"/>
    <w:rPr>
      <w:sz w:val="16"/>
      <w:vertAlign w:val="superscript"/>
    </w:rPr>
  </w:style>
  <w:style w:type="character" w:customStyle="1" w:styleId="Symbols">
    <w:name w:val="Symbols"/>
    <w:basedOn w:val="DefaultParagraphFont"/>
    <w:rsid w:val="000A4D36"/>
    <w:rPr>
      <w:rFonts w:ascii="Symbol" w:hAnsi="Symbol"/>
    </w:rPr>
  </w:style>
  <w:style w:type="character" w:customStyle="1" w:styleId="MenuOptions">
    <w:name w:val="Menu Options"/>
    <w:basedOn w:val="DefaultParagraphFont"/>
    <w:rsid w:val="000A4D36"/>
    <w:rPr>
      <w:rFonts w:ascii="Arial Narrow" w:hAnsi="Arial Narrow"/>
      <w:smallCaps/>
    </w:rPr>
  </w:style>
  <w:style w:type="character" w:customStyle="1" w:styleId="Buttons">
    <w:name w:val="Buttons"/>
    <w:basedOn w:val="DefaultParagraphFont"/>
    <w:rsid w:val="000A4D36"/>
    <w:rPr>
      <w:b/>
    </w:rPr>
  </w:style>
  <w:style w:type="character" w:customStyle="1" w:styleId="Underlined">
    <w:name w:val="Underlined"/>
    <w:basedOn w:val="DefaultParagraphFont"/>
    <w:rsid w:val="000A4D36"/>
    <w:rPr>
      <w:u w:val="single"/>
    </w:rPr>
  </w:style>
  <w:style w:type="paragraph" w:customStyle="1" w:styleId="TableBodyTextRight">
    <w:name w:val="Table Body Text Right"/>
    <w:basedOn w:val="TableBodyText"/>
    <w:rsid w:val="000A4D36"/>
    <w:pPr>
      <w:widowControl w:val="0"/>
      <w:autoSpaceDE w:val="0"/>
      <w:autoSpaceDN w:val="0"/>
      <w:adjustRightInd w:val="0"/>
      <w:jc w:val="right"/>
    </w:pPr>
    <w:rPr>
      <w:rFonts w:cs="Arial"/>
      <w:szCs w:val="18"/>
    </w:rPr>
  </w:style>
  <w:style w:type="paragraph" w:customStyle="1" w:styleId="CopyrightText">
    <w:name w:val="Copyright Text"/>
    <w:basedOn w:val="BodyText"/>
    <w:rsid w:val="000A4D36"/>
    <w:rPr>
      <w:sz w:val="18"/>
    </w:rPr>
  </w:style>
  <w:style w:type="paragraph" w:customStyle="1" w:styleId="BodySmallRight">
    <w:name w:val="Body Small Right"/>
    <w:basedOn w:val="BodyTextRight"/>
    <w:rsid w:val="000A4D36"/>
    <w:rPr>
      <w:sz w:val="18"/>
      <w:szCs w:val="18"/>
    </w:rPr>
  </w:style>
  <w:style w:type="paragraph" w:customStyle="1" w:styleId="MarginEdition">
    <w:name w:val="Margin Edition"/>
    <w:basedOn w:val="MarginNote"/>
    <w:rsid w:val="000A4D36"/>
    <w:pPr>
      <w:spacing w:before="0" w:after="0"/>
    </w:pPr>
    <w:rPr>
      <w:rFonts w:ascii="Times New Roman" w:hAnsi="Times New Roman"/>
      <w:color w:val="999999"/>
    </w:rPr>
  </w:style>
  <w:style w:type="paragraph" w:customStyle="1" w:styleId="Spacer">
    <w:name w:val="Spacer"/>
    <w:basedOn w:val="Normal"/>
    <w:rsid w:val="000A4D36"/>
    <w:rPr>
      <w:sz w:val="2"/>
      <w:szCs w:val="2"/>
    </w:rPr>
  </w:style>
  <w:style w:type="character" w:customStyle="1" w:styleId="Small">
    <w:name w:val="Small"/>
    <w:basedOn w:val="DefaultParagraphFont"/>
    <w:rsid w:val="000A4D36"/>
    <w:rPr>
      <w:sz w:val="16"/>
    </w:rPr>
  </w:style>
  <w:style w:type="paragraph" w:customStyle="1" w:styleId="WideTable">
    <w:name w:val="Wide Table"/>
    <w:basedOn w:val="Normal"/>
    <w:rsid w:val="000A4D36"/>
    <w:pPr>
      <w:ind w:left="-1418"/>
    </w:pPr>
    <w:rPr>
      <w:sz w:val="2"/>
      <w:szCs w:val="2"/>
    </w:rPr>
  </w:style>
  <w:style w:type="character" w:styleId="PageNumber">
    <w:name w:val="page number"/>
    <w:basedOn w:val="DefaultParagraphFont"/>
    <w:rsid w:val="000A4D36"/>
  </w:style>
  <w:style w:type="paragraph" w:styleId="Quote">
    <w:name w:val="Quote"/>
    <w:basedOn w:val="Heading1"/>
    <w:link w:val="QuoteChar"/>
    <w:qFormat/>
    <w:rsid w:val="000A4D36"/>
    <w:rPr>
      <w:b w:val="0"/>
      <w:sz w:val="72"/>
      <w:szCs w:val="72"/>
      <w:lang w:val="en-NZ"/>
    </w:rPr>
  </w:style>
  <w:style w:type="character" w:customStyle="1" w:styleId="QuoteChar">
    <w:name w:val="Quote Char"/>
    <w:basedOn w:val="DefaultParagraphFont"/>
    <w:link w:val="Quote"/>
    <w:rsid w:val="000A4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D36"/>
    <w:pPr>
      <w:pageBreakBefore/>
    </w:pPr>
  </w:style>
  <w:style w:type="paragraph" w:customStyle="1" w:styleId="Border">
    <w:name w:val="Border"/>
    <w:basedOn w:val="Normal"/>
    <w:qFormat/>
    <w:rsid w:val="000A4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D36"/>
    <w:rPr>
      <w:b/>
      <w:bCs/>
      <w:i/>
      <w:iCs/>
      <w:color w:val="auto"/>
    </w:rPr>
  </w:style>
  <w:style w:type="paragraph" w:styleId="IntenseQuote">
    <w:name w:val="Intense Quote"/>
    <w:basedOn w:val="Normal"/>
    <w:next w:val="Normal"/>
    <w:link w:val="IntenseQuoteChar"/>
    <w:uiPriority w:val="30"/>
    <w:qFormat/>
    <w:rsid w:val="000A4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D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D36"/>
    <w:rPr>
      <w:smallCaps/>
      <w:color w:val="auto"/>
      <w:u w:val="single"/>
    </w:rPr>
  </w:style>
  <w:style w:type="character" w:styleId="IntenseReference">
    <w:name w:val="Intense Reference"/>
    <w:basedOn w:val="DefaultParagraphFont"/>
    <w:uiPriority w:val="32"/>
    <w:qFormat/>
    <w:rsid w:val="000A4D36"/>
    <w:rPr>
      <w:b/>
      <w:bCs/>
      <w:smallCaps/>
      <w:color w:val="auto"/>
      <w:spacing w:val="5"/>
      <w:u w:val="single"/>
    </w:rPr>
  </w:style>
  <w:style w:type="paragraph" w:customStyle="1" w:styleId="2ColumnHeading">
    <w:name w:val="2Column Heading"/>
    <w:basedOn w:val="BodyText"/>
    <w:qFormat/>
    <w:rsid w:val="000A4D36"/>
    <w:pPr>
      <w:spacing w:after="60"/>
      <w:ind w:left="-2268"/>
    </w:pPr>
    <w:rPr>
      <w:b/>
    </w:rPr>
  </w:style>
  <w:style w:type="paragraph" w:customStyle="1" w:styleId="Heading1TOC">
    <w:name w:val="Heading1 TOC"/>
    <w:basedOn w:val="Normal"/>
    <w:qFormat/>
    <w:rsid w:val="000A4D36"/>
    <w:pPr>
      <w:spacing w:before="240" w:after="120"/>
    </w:pPr>
    <w:rPr>
      <w:rFonts w:ascii="Times New Roman" w:hAnsi="Times New Roman"/>
      <w:b/>
      <w:sz w:val="32"/>
    </w:rPr>
  </w:style>
  <w:style w:type="paragraph" w:customStyle="1" w:styleId="Heading2TOC">
    <w:name w:val="Heading2 TOC"/>
    <w:basedOn w:val="Normal"/>
    <w:qFormat/>
    <w:rsid w:val="000A4D36"/>
    <w:pPr>
      <w:spacing w:before="240" w:after="60"/>
    </w:pPr>
    <w:rPr>
      <w:rFonts w:ascii="Times New Roman" w:hAnsi="Times New Roman"/>
      <w:b/>
      <w:sz w:val="28"/>
    </w:rPr>
  </w:style>
  <w:style w:type="character" w:customStyle="1" w:styleId="Underline">
    <w:name w:val="Underline"/>
    <w:basedOn w:val="DefaultParagraphFont"/>
    <w:qFormat/>
    <w:rsid w:val="000A4D36"/>
    <w:rPr>
      <w:u w:val="single"/>
    </w:rPr>
  </w:style>
  <w:style w:type="paragraph" w:styleId="BalloonText">
    <w:name w:val="Balloon Text"/>
    <w:basedOn w:val="Normal"/>
    <w:link w:val="BalloonTextChar"/>
    <w:rsid w:val="000A4D36"/>
    <w:rPr>
      <w:rFonts w:ascii="Tahoma" w:hAnsi="Tahoma" w:cs="Tahoma"/>
      <w:sz w:val="16"/>
      <w:szCs w:val="16"/>
    </w:rPr>
  </w:style>
  <w:style w:type="character" w:customStyle="1" w:styleId="BalloonTextChar">
    <w:name w:val="Balloon Text Char"/>
    <w:basedOn w:val="DefaultParagraphFont"/>
    <w:link w:val="BalloonText"/>
    <w:rsid w:val="000A4D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D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D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D36"/>
    <w:rPr>
      <w:b/>
      <w:color w:val="660033"/>
      <w:spacing w:val="0"/>
    </w:rPr>
  </w:style>
  <w:style w:type="paragraph" w:customStyle="1" w:styleId="Nameditemlist">
    <w:name w:val="Named item list"/>
    <w:basedOn w:val="BodyText"/>
    <w:qFormat/>
    <w:rsid w:val="000A4D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1283</Words>
  <Characters>8255</Characters>
  <Application>Microsoft Office Word</Application>
  <DocSecurity>0</DocSecurity>
  <Lines>283</Lines>
  <Paragraphs>174</Paragraphs>
  <ScaleCrop>false</ScaleCrop>
  <Company>Author-it Software Corporation Ltd.</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PSPLAND408A Investigate Aboriginal land claims/applications</dc:title>
  <dc:subject>Approved</dc:subject>
  <dc:creator>Government Skills Australia</dc:creator>
  <cp:keywords>Revision Number: 3</cp:keywords>
  <dc:description>Review Date: 12 April 2008</dc:description>
  <cp:lastModifiedBy>TPCMS</cp:lastModifiedBy>
  <cp:revision>3</cp:revision>
  <dcterms:created xsi:type="dcterms:W3CDTF">2013-10-25T06:00:00Z</dcterms:created>
  <dcterms:modified xsi:type="dcterms:W3CDTF">2013-10-25T06:00:00Z</dcterms:modified>
</cp:coreProperties>
</file>