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873" w:rsidP="00C77873">
      <w:pPr>
        <w:pStyle w:val="Title"/>
      </w:pPr>
      <w:bookmarkStart w:id="0" w:name="_GoBack"/>
      <w:bookmarkEnd w:id="0"/>
      <w:r>
        <w:fldChar w:fldCharType="begin"/>
      </w:r>
      <w:r>
        <w:instrText xml:space="preserve"> TITLE   \* MERGEFORMAT </w:instrText>
      </w:r>
      <w:r>
        <w:fldChar w:fldCharType="separate"/>
      </w:r>
      <w:r>
        <w:t>PSPLAND402A Undertake native title assessments</w:t>
      </w:r>
      <w:r>
        <w:fldChar w:fldCharType="end"/>
      </w:r>
    </w:p>
    <w:p w:rsidR="00C77873" w:rsidP="00C77873">
      <w:pPr>
        <w:pStyle w:val="Version"/>
        <w:sectPr w:rsidSect="00885A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85AC9" w:rsidP="00885AC9">
      <w:pPr>
        <w:pStyle w:val="SuperHeading"/>
      </w:pPr>
      <w:r w:rsidRPr="00885AC9">
        <w:t>PSPLAND402A Undertake native title assessments</w:t>
      </w:r>
    </w:p>
    <w:p w:rsidR="00000000" w:rsidRPr="00885AC9" w:rsidP="00885AC9">
      <w:pPr>
        <w:pStyle w:val="SuperHeading"/>
      </w:pPr>
    </w:p>
    <w:p w:rsidR="00000000" w:rsidRPr="00885AC9" w:rsidP="00885AC9">
      <w:pPr>
        <w:pStyle w:val="Heading1"/>
      </w:pPr>
      <w:bookmarkStart w:id="1" w:name="O_496838"/>
      <w:bookmarkEnd w:id="1"/>
      <w:r w:rsidRPr="00885AC9">
        <w:t>Modification History</w:t>
      </w:r>
    </w:p>
    <w:tbl>
      <w:tblPr>
        <w:tblW w:w="0" w:type="auto"/>
        <w:tblLayout w:type="fixed"/>
        <w:tblCellMar>
          <w:left w:w="62" w:type="dxa"/>
          <w:right w:w="62" w:type="dxa"/>
        </w:tblCellMar>
        <w:tblLook w:val="0000"/>
      </w:tblPr>
      <w:tblGrid>
        <w:gridCol w:w="3052"/>
        <w:gridCol w:w="3052"/>
        <w:gridCol w:w="3052"/>
      </w:tblGrid>
      <w:tr w:rsidTr="00C778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C9" w:rsidP="00885AC9">
            <w:pPr>
              <w:pStyle w:val="BodyText"/>
            </w:pPr>
            <w:r w:rsidRPr="00885AC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C9" w:rsidP="00885AC9">
            <w:pPr>
              <w:pStyle w:val="BodyText"/>
            </w:pPr>
            <w:r w:rsidRPr="00885AC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rPr>
                <w:rStyle w:val="SpecialBold"/>
              </w:rPr>
              <w:t>Comments</w:t>
            </w:r>
          </w:p>
        </w:tc>
      </w:tr>
      <w:tr w:rsidTr="00C778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 xml:space="preserve">Unit descriptor edited. </w:t>
            </w:r>
          </w:p>
        </w:tc>
      </w:tr>
      <w:tr w:rsidTr="00C778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Layout adjusted. No changes to content.</w:t>
            </w:r>
          </w:p>
        </w:tc>
      </w:tr>
      <w:tr w:rsidTr="00C778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C9">
            <w:pPr>
              <w:pStyle w:val="BodyText"/>
              <w:rPr>
                <w:lang w:val="en-NZ"/>
              </w:rPr>
            </w:pPr>
            <w:r w:rsidRPr="00885AC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C9" w:rsidP="00885AC9">
            <w:pPr>
              <w:pStyle w:val="BodyText"/>
            </w:pPr>
            <w:r w:rsidRPr="00885AC9">
              <w:t>Primary release.</w:t>
            </w:r>
          </w:p>
        </w:tc>
      </w:tr>
    </w:tbl>
    <w:p w:rsidR="00C77873" w:rsidP="00885AC9">
      <w:pPr>
        <w:pStyle w:val="BodyText"/>
      </w:pPr>
    </w:p>
    <w:p w:rsidR="00C77873" w:rsidP="00885AC9">
      <w:pPr>
        <w:pStyle w:val="BodyText"/>
      </w:pPr>
    </w:p>
    <w:p w:rsidR="00000000" w:rsidRPr="00885AC9" w:rsidP="00885AC9">
      <w:pPr>
        <w:pStyle w:val="Heading1"/>
      </w:pPr>
      <w:bookmarkStart w:id="2" w:name="O_496839"/>
      <w:bookmarkEnd w:id="2"/>
      <w:r w:rsidRPr="00885AC9">
        <w:t>Unit Descriptor</w:t>
      </w:r>
    </w:p>
    <w:p w:rsidR="00000000" w:rsidRPr="00885AC9" w:rsidP="00885AC9">
      <w:pPr>
        <w:pStyle w:val="BodyText"/>
      </w:pPr>
      <w:r w:rsidRPr="00885AC9">
        <w:t>This unit covers the competency to undertake native title</w:t>
      </w:r>
      <w:r w:rsidRPr="00885AC9">
        <w:t xml:space="preserve"> assessments under native title legislation. It includes gathering research information for assessment of public land, liaising with stakeholders, undertaking assessments, and recording and reporting assessment outcomes.</w:t>
      </w:r>
    </w:p>
    <w:p w:rsidR="00000000" w:rsidRPr="00885AC9" w:rsidP="00885AC9">
      <w:pPr>
        <w:pStyle w:val="BodyText"/>
      </w:pPr>
      <w:r w:rsidRPr="00885AC9">
        <w:t>In practice, undertaking native tit</w:t>
      </w:r>
      <w:r w:rsidRPr="00885AC9">
        <w:t>le assessments may overlap with other generalist or specialist public sector work activities such as working ethically, complying with legislation, applying government processes, using resources, gathering and analysing information, working with diversity.</w:t>
      </w:r>
    </w:p>
    <w:p w:rsidR="00C77873" w:rsidP="00885AC9">
      <w:pPr>
        <w:pStyle w:val="BodyText"/>
      </w:pPr>
      <w:r w:rsidRPr="00885AC9">
        <w:t>No licensing, legislative, regulatory or certification requirements apply to this unit at the time of publication</w:t>
      </w:r>
    </w:p>
    <w:p w:rsidR="00C77873" w:rsidP="00885AC9">
      <w:pPr>
        <w:pStyle w:val="BodyText"/>
      </w:pPr>
    </w:p>
    <w:p w:rsidR="00000000" w:rsidRPr="00885AC9" w:rsidP="00885AC9">
      <w:pPr>
        <w:pStyle w:val="Heading1"/>
      </w:pPr>
      <w:bookmarkStart w:id="3" w:name="O_496845"/>
      <w:bookmarkEnd w:id="3"/>
      <w:r w:rsidRPr="00885AC9">
        <w:t>Application of the Unit</w:t>
      </w:r>
    </w:p>
    <w:p w:rsidR="00000000" w:rsidRPr="00885AC9" w:rsidP="00885AC9">
      <w:pPr>
        <w:pStyle w:val="BodyText"/>
      </w:pPr>
      <w:r w:rsidRPr="00885AC9">
        <w:t>Not applicable.</w:t>
      </w:r>
    </w:p>
    <w:p w:rsidR="00000000" w:rsidRPr="00885AC9" w:rsidP="00885AC9">
      <w:pPr>
        <w:pStyle w:val="AllowPageBreak"/>
      </w:pPr>
    </w:p>
    <w:p w:rsidR="00000000" w:rsidRPr="00885AC9" w:rsidP="00885AC9">
      <w:pPr>
        <w:pStyle w:val="Heading1"/>
      </w:pPr>
      <w:bookmarkStart w:id="4" w:name="O_496837"/>
      <w:bookmarkEnd w:id="4"/>
      <w:r w:rsidRPr="00885AC9">
        <w:t>Licensing/Regulatory Information</w:t>
      </w:r>
    </w:p>
    <w:p w:rsidR="00000000" w:rsidRPr="00885AC9" w:rsidP="00885AC9">
      <w:pPr>
        <w:pStyle w:val="BodyText"/>
      </w:pPr>
      <w:r w:rsidRPr="00885AC9">
        <w:t>Not applicable.</w:t>
      </w:r>
    </w:p>
    <w:p w:rsidR="00000000" w:rsidRPr="00885AC9" w:rsidP="00885AC9">
      <w:pPr>
        <w:pStyle w:val="AllowPageBreak"/>
      </w:pPr>
    </w:p>
    <w:p w:rsidR="00000000" w:rsidRPr="00885AC9" w:rsidP="00885AC9">
      <w:pPr>
        <w:pStyle w:val="Heading1"/>
      </w:pPr>
      <w:bookmarkStart w:id="5" w:name="O_496834"/>
      <w:bookmarkEnd w:id="5"/>
      <w:r w:rsidRPr="00885AC9">
        <w:t>Pre-Requisites</w:t>
      </w:r>
    </w:p>
    <w:p w:rsidR="00000000" w:rsidRPr="00885AC9" w:rsidP="00885AC9">
      <w:pPr>
        <w:pStyle w:val="BodyText"/>
      </w:pPr>
      <w:r w:rsidRPr="00885AC9">
        <w:t>Not applicable.</w:t>
      </w:r>
    </w:p>
    <w:p w:rsidR="00000000" w:rsidRPr="00885AC9" w:rsidP="00885AC9">
      <w:pPr>
        <w:pStyle w:val="AllowPageBreak"/>
      </w:pPr>
    </w:p>
    <w:p w:rsidR="00000000" w:rsidRPr="00885AC9" w:rsidP="00885AC9">
      <w:pPr>
        <w:pStyle w:val="Heading1"/>
      </w:pPr>
      <w:bookmarkStart w:id="6" w:name="O_496841"/>
      <w:bookmarkEnd w:id="6"/>
      <w:r w:rsidRPr="00885AC9">
        <w:t>Employability Skills Information</w:t>
      </w:r>
    </w:p>
    <w:p w:rsidR="00000000" w:rsidRPr="00885AC9" w:rsidP="00885AC9">
      <w:pPr>
        <w:pStyle w:val="BodyText"/>
      </w:pPr>
      <w:r w:rsidRPr="00885AC9">
        <w:t>This unit contains employability skills.</w:t>
      </w:r>
    </w:p>
    <w:p w:rsidR="00000000" w:rsidRPr="00885AC9" w:rsidP="00885AC9">
      <w:pPr>
        <w:pStyle w:val="AllowPageBreak"/>
      </w:pPr>
    </w:p>
    <w:p w:rsidR="00000000" w:rsidRPr="00885AC9" w:rsidP="00885AC9">
      <w:pPr>
        <w:pStyle w:val="Heading1"/>
      </w:pPr>
      <w:bookmarkStart w:id="7" w:name="O_496842"/>
      <w:bookmarkEnd w:id="7"/>
      <w:r w:rsidRPr="00885AC9">
        <w:t>Elements and Performance Criteria Pre-Content</w:t>
      </w:r>
    </w:p>
    <w:tbl>
      <w:tblPr>
        <w:tblW w:w="9322" w:type="dxa"/>
        <w:tblLayout w:type="fixed"/>
        <w:tblCellMar>
          <w:left w:w="62" w:type="dxa"/>
          <w:right w:w="62" w:type="dxa"/>
        </w:tblCellMar>
        <w:tblLook w:val="0000"/>
      </w:tblPr>
      <w:tblGrid>
        <w:gridCol w:w="2660"/>
        <w:gridCol w:w="6662"/>
      </w:tblGrid>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t>Together</w:t>
            </w:r>
            <w:r w:rsidRPr="00885AC9">
              <w:t>, performance criteria specify the requirements for competent performance. Text in</w:t>
            </w:r>
            <w:r w:rsidRPr="00885AC9">
              <w:rPr>
                <w:rStyle w:val="BoldandItalics"/>
              </w:rPr>
              <w:t xml:space="preserve"> bold italics</w:t>
            </w:r>
            <w:r w:rsidRPr="00885AC9">
              <w:t xml:space="preserve">  is explained in the Range Statement following.</w:t>
            </w:r>
          </w:p>
        </w:tc>
      </w:tr>
    </w:tbl>
    <w:p w:rsidR="00000000" w:rsidRPr="00885AC9" w:rsidP="00885AC9">
      <w:pPr>
        <w:pStyle w:val="BodyText"/>
      </w:pPr>
    </w:p>
    <w:p w:rsidR="00000000" w:rsidRPr="00885AC9" w:rsidP="00885AC9">
      <w:pPr>
        <w:pStyle w:val="AllowPageBreak"/>
      </w:pPr>
    </w:p>
    <w:p w:rsidR="00000000" w:rsidRPr="00885AC9" w:rsidP="00885AC9">
      <w:pPr>
        <w:pStyle w:val="Heading1"/>
      </w:pPr>
      <w:bookmarkStart w:id="8" w:name="O_496844"/>
      <w:bookmarkEnd w:id="8"/>
      <w:r w:rsidRPr="00885AC9">
        <w:t>Elements and Performance Criteria</w:t>
      </w:r>
    </w:p>
    <w:tbl>
      <w:tblPr>
        <w:tblW w:w="9322" w:type="dxa"/>
        <w:tblLayout w:type="fixed"/>
        <w:tblCellMar>
          <w:left w:w="62" w:type="dxa"/>
          <w:right w:w="62" w:type="dxa"/>
        </w:tblCellMar>
        <w:tblLook w:val="0000"/>
      </w:tblPr>
      <w:tblGrid>
        <w:gridCol w:w="2660"/>
        <w:gridCol w:w="6662"/>
      </w:tblGrid>
      <w:tr w:rsidTr="00C7787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SpecialBold"/>
              </w:rPr>
              <w:t>PERFORMANCE CRITERIA</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List"/>
              <w:rPr>
                <w:lang w:val="en-NZ"/>
              </w:rPr>
            </w:pPr>
            <w:r w:rsidRPr="00885AC9">
              <w:rPr>
                <w:rStyle w:val="SpecialBold"/>
              </w:rPr>
              <w:t>1</w:t>
            </w:r>
            <w:r w:rsidRPr="00885AC9">
              <w:t xml:space="preserve">.  </w:t>
            </w:r>
            <w:r w:rsidRPr="00885AC9">
              <w:tab/>
            </w:r>
            <w:r w:rsidRPr="00885AC9">
              <w:rPr>
                <w:rStyle w:val="SpecialBold"/>
              </w:rPr>
              <w:t>Gather research information for assessment of public land</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
            </w:pPr>
            <w:r w:rsidRPr="00885AC9">
              <w:t>1.1</w:t>
            </w:r>
            <w:r w:rsidRPr="00885AC9">
              <w:tab/>
              <w:t xml:space="preserve">The </w:t>
            </w:r>
            <w:r w:rsidRPr="00885AC9">
              <w:rPr>
                <w:rStyle w:val="BoldandItalics"/>
              </w:rPr>
              <w:t xml:space="preserve">purpose </w:t>
            </w:r>
            <w:r w:rsidRPr="00885AC9">
              <w:t>of the assessment is identified to determine the type and range of data required.</w:t>
            </w:r>
          </w:p>
          <w:p w:rsidR="00000000" w:rsidRPr="00885AC9" w:rsidP="00885AC9">
            <w:pPr>
              <w:pStyle w:val="List"/>
            </w:pPr>
            <w:r w:rsidRPr="00885AC9">
              <w:t>1.2</w:t>
            </w:r>
            <w:r w:rsidRPr="00885AC9">
              <w:tab/>
              <w:t>Land is identified,</w:t>
            </w:r>
            <w:r w:rsidRPr="00885AC9">
              <w:rPr>
                <w:rStyle w:val="BoldandItalics"/>
              </w:rPr>
              <w:t xml:space="preserve"> data sources </w:t>
            </w:r>
            <w:r w:rsidRPr="00885AC9">
              <w:t xml:space="preserve">are identified and all available </w:t>
            </w:r>
            <w:r w:rsidRPr="00885AC9">
              <w:rPr>
                <w:rStyle w:val="BoldandItalics"/>
              </w:rPr>
              <w:t>land records</w:t>
            </w:r>
            <w:r w:rsidRPr="00885AC9">
              <w:t xml:space="preserve"> related to the ar</w:t>
            </w:r>
            <w:r w:rsidRPr="00885AC9">
              <w:t>ea are gathered in accordance with organisational and</w:t>
            </w:r>
            <w:r w:rsidRPr="00885AC9">
              <w:rPr>
                <w:rStyle w:val="BoldandItalics"/>
              </w:rPr>
              <w:t xml:space="preserve"> best practice requirements</w:t>
            </w:r>
            <w:r w:rsidRPr="00885AC9">
              <w:rPr>
                <w:rStyle w:val="Emphasis"/>
              </w:rPr>
              <w:t>.</w:t>
            </w:r>
          </w:p>
          <w:p w:rsidR="00000000" w:rsidRPr="00885AC9" w:rsidP="00885AC9">
            <w:pPr>
              <w:pStyle w:val="List"/>
            </w:pPr>
            <w:r w:rsidRPr="00885AC9">
              <w:t>1.3</w:t>
            </w:r>
            <w:r w:rsidRPr="00885AC9">
              <w:tab/>
              <w:t>Evidence is obtained from current records to establish the status of the land.</w:t>
            </w:r>
          </w:p>
          <w:p w:rsidR="00000000" w:rsidRPr="00885AC9" w:rsidP="00885AC9">
            <w:pPr>
              <w:pStyle w:val="List"/>
            </w:pPr>
            <w:r w:rsidRPr="00885AC9">
              <w:t>1.4</w:t>
            </w:r>
            <w:r w:rsidRPr="00885AC9">
              <w:tab/>
              <w:t xml:space="preserve">Past use of the land is investigated from historical records and a land use history is </w:t>
            </w:r>
            <w:r w:rsidRPr="00885AC9">
              <w:t>compiled.</w:t>
            </w:r>
          </w:p>
          <w:p w:rsidR="00000000" w:rsidRPr="00885AC9" w:rsidP="00885AC9">
            <w:pPr>
              <w:pStyle w:val="List"/>
            </w:pPr>
            <w:r w:rsidRPr="00885AC9">
              <w:t>1.5</w:t>
            </w:r>
            <w:r w:rsidRPr="00885AC9">
              <w:tab/>
              <w:t>Tenure history investigation is carried out and a tenure history report is compiled.</w:t>
            </w:r>
          </w:p>
          <w:p w:rsidR="00000000" w:rsidP="00885AC9">
            <w:pPr>
              <w:pStyle w:val="List"/>
              <w:rPr>
                <w:lang w:val="en-NZ"/>
              </w:rPr>
            </w:pPr>
            <w:r w:rsidRPr="00885AC9">
              <w:t>1.6</w:t>
            </w:r>
            <w:r w:rsidRPr="00885AC9">
              <w:tab/>
              <w:t xml:space="preserve">Information gathered is checked for accuracy and relevance, corroborated if necessary and interpreted to provide </w:t>
            </w:r>
            <w:r w:rsidRPr="00885AC9">
              <w:rPr>
                <w:rStyle w:val="BoldandItalics"/>
              </w:rPr>
              <w:t xml:space="preserve">evidence </w:t>
            </w:r>
            <w:r w:rsidRPr="00885AC9">
              <w:t>for native title assessment rep</w:t>
            </w:r>
            <w:r w:rsidRPr="00885AC9">
              <w:t>ort/s in accordance with</w:t>
            </w:r>
            <w:r w:rsidRPr="00885AC9">
              <w:rPr>
                <w:rStyle w:val="BoldandItalics"/>
              </w:rPr>
              <w:t xml:space="preserve"> legislation, policy and procedures</w:t>
            </w:r>
            <w:r w:rsidRPr="00885AC9">
              <w:rPr>
                <w:rStyle w:val="Emphasis"/>
              </w:rPr>
              <w:t>.</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List"/>
              <w:rPr>
                <w:lang w:val="en-NZ"/>
              </w:rPr>
            </w:pPr>
            <w:r w:rsidRPr="00885AC9">
              <w:rPr>
                <w:rStyle w:val="SpecialBold"/>
              </w:rPr>
              <w:t>2</w:t>
            </w:r>
            <w:r w:rsidRPr="00885AC9">
              <w:t xml:space="preserve">.  </w:t>
            </w:r>
            <w:r w:rsidRPr="00885AC9">
              <w:tab/>
            </w:r>
            <w:r w:rsidRPr="00885AC9">
              <w:rPr>
                <w:rStyle w:val="SpecialBold"/>
              </w:rPr>
              <w:t>Liaise with stakeholders</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
            </w:pPr>
            <w:r w:rsidRPr="00885AC9">
              <w:t>2.1</w:t>
            </w:r>
            <w:r w:rsidRPr="00885AC9">
              <w:tab/>
              <w:t xml:space="preserve">A wide range of </w:t>
            </w:r>
            <w:r w:rsidRPr="00885AC9">
              <w:rPr>
                <w:rStyle w:val="BoldandItalics"/>
              </w:rPr>
              <w:t xml:space="preserve">stakeholders </w:t>
            </w:r>
            <w:r w:rsidRPr="00885AC9">
              <w:t>is consulted in accordance with legislation, policy and procedures.</w:t>
            </w:r>
          </w:p>
          <w:p w:rsidR="00000000" w:rsidP="00885AC9">
            <w:pPr>
              <w:pStyle w:val="List"/>
              <w:rPr>
                <w:lang w:val="en-NZ"/>
              </w:rPr>
            </w:pPr>
            <w:r w:rsidRPr="00885AC9">
              <w:t>2.2</w:t>
            </w:r>
            <w:r w:rsidRPr="00885AC9">
              <w:tab/>
            </w:r>
            <w:r w:rsidRPr="00885AC9">
              <w:rPr>
                <w:rStyle w:val="BoldandItalics"/>
              </w:rPr>
              <w:t>Expert advice</w:t>
            </w:r>
            <w:r w:rsidRPr="00885AC9">
              <w:t xml:space="preserve"> is obtained as required in accordance with organisational procedures.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List"/>
              <w:rPr>
                <w:lang w:val="en-NZ"/>
              </w:rPr>
            </w:pPr>
            <w:r w:rsidRPr="00885AC9">
              <w:rPr>
                <w:rStyle w:val="SpecialBold"/>
              </w:rPr>
              <w:t>3</w:t>
            </w:r>
            <w:r w:rsidRPr="00885AC9">
              <w:t xml:space="preserve">.  </w:t>
            </w:r>
            <w:r w:rsidRPr="00885AC9">
              <w:tab/>
            </w:r>
            <w:r w:rsidRPr="00885AC9">
              <w:rPr>
                <w:rStyle w:val="SpecialBold"/>
              </w:rPr>
              <w:t>Undertake assessment</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
            </w:pPr>
            <w:r w:rsidRPr="00885AC9">
              <w:t>3.1</w:t>
            </w:r>
            <w:r w:rsidRPr="00885AC9">
              <w:tab/>
              <w:t>Analysis is undertaken of the degree to which native title rights and interests may have been affected by land use and tenure.</w:t>
            </w:r>
          </w:p>
          <w:p w:rsidR="00000000" w:rsidRPr="00885AC9" w:rsidP="00885AC9">
            <w:pPr>
              <w:pStyle w:val="List"/>
            </w:pPr>
            <w:r w:rsidRPr="00885AC9">
              <w:t>3.2</w:t>
            </w:r>
            <w:r w:rsidRPr="00885AC9">
              <w:tab/>
              <w:t>Evidence is analysed to</w:t>
            </w:r>
            <w:r w:rsidRPr="00885AC9">
              <w:t xml:space="preserve"> determine what extinguishment exists over the land in accordance with</w:t>
            </w:r>
            <w:r w:rsidRPr="00885AC9">
              <w:rPr>
                <w:rStyle w:val="BoldandItalics"/>
              </w:rPr>
              <w:t xml:space="preserve"> native title legislation</w:t>
            </w:r>
            <w:r w:rsidRPr="00885AC9">
              <w:t>, government instructions and guidelines.</w:t>
            </w:r>
          </w:p>
          <w:p w:rsidR="00000000" w:rsidRPr="00885AC9" w:rsidP="00885AC9">
            <w:pPr>
              <w:pStyle w:val="List"/>
            </w:pPr>
            <w:r w:rsidRPr="00885AC9">
              <w:t>3.3</w:t>
            </w:r>
            <w:r w:rsidRPr="00885AC9">
              <w:tab/>
              <w:t>Decisions and recommendations are made in accordance with evidence.</w:t>
            </w:r>
          </w:p>
          <w:p w:rsidR="00000000" w:rsidP="00885AC9">
            <w:pPr>
              <w:pStyle w:val="List"/>
              <w:rPr>
                <w:lang w:val="en-NZ"/>
              </w:rPr>
            </w:pPr>
            <w:r w:rsidRPr="00885AC9">
              <w:t>3.4</w:t>
            </w:r>
            <w:r w:rsidRPr="00885AC9">
              <w:tab/>
            </w:r>
            <w:r w:rsidRPr="00885AC9">
              <w:rPr>
                <w:rStyle w:val="BoldandItalics"/>
              </w:rPr>
              <w:t xml:space="preserve">Assessment </w:t>
            </w:r>
            <w:r w:rsidRPr="00885AC9">
              <w:t>is undertaken in accordance with</w:t>
            </w:r>
            <w:r w:rsidRPr="00885AC9">
              <w:t xml:space="preserve"> legislation, policy and procedures.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List"/>
              <w:rPr>
                <w:lang w:val="en-NZ"/>
              </w:rPr>
            </w:pPr>
            <w:r w:rsidRPr="00885AC9">
              <w:rPr>
                <w:rStyle w:val="SpecialBold"/>
              </w:rPr>
              <w:t>4</w:t>
            </w:r>
            <w:r w:rsidRPr="00885AC9">
              <w:t xml:space="preserve">.  </w:t>
            </w:r>
            <w:r w:rsidRPr="00885AC9">
              <w:tab/>
            </w:r>
            <w:r w:rsidRPr="00885AC9">
              <w:rPr>
                <w:rStyle w:val="SpecialBold"/>
              </w:rPr>
              <w:t>Record and report assessment outcomes</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
            </w:pPr>
            <w:r w:rsidRPr="00885AC9">
              <w:t>4.1</w:t>
            </w:r>
            <w:r w:rsidRPr="00885AC9">
              <w:tab/>
              <w:t xml:space="preserve">A native title assessment </w:t>
            </w:r>
            <w:r w:rsidRPr="00885AC9">
              <w:rPr>
                <w:rStyle w:val="BoldandItalics"/>
              </w:rPr>
              <w:t xml:space="preserve">report </w:t>
            </w:r>
            <w:r w:rsidRPr="00885AC9">
              <w:t>is prepared that is accurate, concise and sufficiently detailed to facilitate future act proposals or to assist in native title claim mana</w:t>
            </w:r>
            <w:r w:rsidRPr="00885AC9">
              <w:t>gement.</w:t>
            </w:r>
          </w:p>
          <w:p w:rsidR="00000000" w:rsidRPr="00885AC9" w:rsidP="00885AC9">
            <w:pPr>
              <w:pStyle w:val="List"/>
            </w:pPr>
            <w:r w:rsidRPr="00885AC9">
              <w:t>4.2</w:t>
            </w:r>
            <w:r w:rsidRPr="00885AC9">
              <w:tab/>
              <w:t>Assessment outcomes are recorded in accordance with organisational policy and procedures.</w:t>
            </w:r>
          </w:p>
          <w:p w:rsidR="00000000" w:rsidRPr="00885AC9" w:rsidP="00885AC9">
            <w:pPr>
              <w:pStyle w:val="List"/>
            </w:pPr>
            <w:r w:rsidRPr="00885AC9">
              <w:t>4.3</w:t>
            </w:r>
            <w:r w:rsidRPr="00885AC9">
              <w:tab/>
              <w:t>Reasons for decisions/recommendations are provided in the report, are soundly based and supported by the evidence.</w:t>
            </w:r>
          </w:p>
          <w:p w:rsidR="00000000" w:rsidRPr="00885AC9" w:rsidP="00885AC9">
            <w:pPr>
              <w:pStyle w:val="List"/>
            </w:pPr>
            <w:r w:rsidRPr="00885AC9">
              <w:t>4.4</w:t>
            </w:r>
            <w:r w:rsidRPr="00885AC9">
              <w:tab/>
              <w:t>Information systems are updated</w:t>
            </w:r>
            <w:r w:rsidRPr="00885AC9">
              <w:t xml:space="preserve"> to reflect information necessary to allow for future informed decisions to be made.</w:t>
            </w:r>
          </w:p>
        </w:tc>
      </w:tr>
    </w:tbl>
    <w:p w:rsidR="00000000" w:rsidRPr="00885AC9" w:rsidP="00885AC9">
      <w:pPr>
        <w:pStyle w:val="BodyText"/>
      </w:pPr>
    </w:p>
    <w:p w:rsidR="00000000" w:rsidRPr="00885AC9" w:rsidP="00885AC9">
      <w:pPr>
        <w:pStyle w:val="AllowPageBreak"/>
      </w:pPr>
    </w:p>
    <w:p w:rsidR="00000000" w:rsidRPr="00885AC9" w:rsidP="00885AC9">
      <w:pPr>
        <w:pStyle w:val="Heading1"/>
      </w:pPr>
      <w:bookmarkStart w:id="9" w:name="O_496833"/>
      <w:bookmarkEnd w:id="9"/>
      <w:r w:rsidRPr="00885AC9">
        <w:t>Required Skills and Knowledge</w:t>
      </w:r>
    </w:p>
    <w:tbl>
      <w:tblPr>
        <w:tblW w:w="0" w:type="auto"/>
        <w:tblLayout w:type="fixed"/>
        <w:tblCellMar>
          <w:left w:w="62" w:type="dxa"/>
          <w:right w:w="62" w:type="dxa"/>
        </w:tblCellMar>
        <w:tblLook w:val="0000"/>
      </w:tblPr>
      <w:tblGrid>
        <w:gridCol w:w="8510"/>
        <w:gridCol w:w="43"/>
      </w:tblGrid>
      <w:tr w:rsidTr="00C77873">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t>This section describes the essential skills and knowledge and their level, required for this unit.</w:t>
            </w:r>
          </w:p>
        </w:tc>
      </w:tr>
      <w:tr w:rsidTr="00C7787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rPr>
                <w:rStyle w:val="SpecialBold"/>
              </w:rPr>
              <w:t>Skill requirements</w:t>
            </w:r>
          </w:p>
          <w:p w:rsidR="00000000" w:rsidRPr="00885AC9" w:rsidP="00885AC9">
            <w:pPr>
              <w:pStyle w:val="BodyText"/>
            </w:pPr>
            <w:r w:rsidRPr="00885AC9">
              <w:t>Look for evidence that confirms skills in:</w:t>
            </w:r>
          </w:p>
          <w:p w:rsidR="00000000" w:rsidRPr="00885AC9" w:rsidP="00885AC9">
            <w:pPr>
              <w:pStyle w:val="ListBullet2"/>
            </w:pPr>
            <w:r w:rsidRPr="00885AC9">
              <w:t>finding information in systems, databases and other sources</w:t>
            </w:r>
          </w:p>
          <w:p w:rsidR="00000000" w:rsidRPr="00885AC9" w:rsidP="00885AC9">
            <w:pPr>
              <w:pStyle w:val="ListBullet2"/>
            </w:pPr>
            <w:r w:rsidRPr="00885AC9">
              <w:t>researching data repositories such as libraries, archives, etc</w:t>
            </w:r>
          </w:p>
          <w:p w:rsidR="00000000" w:rsidRPr="00885AC9" w:rsidP="00885AC9">
            <w:pPr>
              <w:pStyle w:val="ListBullet2"/>
            </w:pPr>
            <w:r w:rsidRPr="00885AC9">
              <w:t>interpreting legislation, instruments and organisational procedures</w:t>
            </w:r>
          </w:p>
          <w:p w:rsidR="00000000" w:rsidRPr="00885AC9" w:rsidP="00885AC9">
            <w:pPr>
              <w:pStyle w:val="ListBullet2"/>
            </w:pPr>
            <w:r w:rsidRPr="00885AC9">
              <w:t>interpreting tenure d</w:t>
            </w:r>
            <w:r w:rsidRPr="00885AC9">
              <w:t>ocuments, correspondence, maps, plans, etc</w:t>
            </w:r>
          </w:p>
          <w:p w:rsidR="00000000" w:rsidRPr="00885AC9" w:rsidP="00885AC9">
            <w:pPr>
              <w:pStyle w:val="ListBullet2"/>
            </w:pPr>
            <w:r w:rsidRPr="00885AC9">
              <w:t>assessing issues and making reasoned judgments about facts</w:t>
            </w:r>
          </w:p>
          <w:p w:rsidR="00000000" w:rsidRPr="00885AC9" w:rsidP="00885AC9">
            <w:pPr>
              <w:pStyle w:val="ListBullet2"/>
            </w:pPr>
            <w:r w:rsidRPr="00885AC9">
              <w:t xml:space="preserve">writing reports requiring formality of language and structure; setting out facts in logical sequence; that are concise, but sufficiently detailed to meet </w:t>
            </w:r>
            <w:r w:rsidRPr="00885AC9">
              <w:t>assessment purpose</w:t>
            </w:r>
          </w:p>
          <w:p w:rsidR="00000000" w:rsidRPr="00885AC9" w:rsidP="00885AC9">
            <w:pPr>
              <w:pStyle w:val="ListBullet2"/>
            </w:pPr>
            <w:r w:rsidRPr="00885AC9">
              <w:t>consulting with Indigenous people and expert advisers</w:t>
            </w:r>
          </w:p>
          <w:p w:rsidR="00000000" w:rsidRPr="00885AC9" w:rsidP="00885AC9">
            <w:pPr>
              <w:pStyle w:val="ListBullet2"/>
            </w:pPr>
            <w:r w:rsidRPr="00885AC9">
              <w:t>responding to diversity, including gender and disability</w:t>
            </w:r>
          </w:p>
          <w:p w:rsidR="00000000" w:rsidP="00885AC9">
            <w:pPr>
              <w:pStyle w:val="ListBullet2"/>
              <w:rPr>
                <w:lang w:val="en-NZ"/>
              </w:rPr>
            </w:pPr>
            <w:r w:rsidRPr="00885AC9">
              <w:t>applying public sector legislation such as occupational health and safety, environment, anti-discrimination and diversity in t</w:t>
            </w:r>
            <w:r w:rsidRPr="00885AC9">
              <w:t>he context of native title assessments</w:t>
            </w:r>
          </w:p>
        </w:tc>
      </w:tr>
      <w:tr w:rsidTr="00C7787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rPr>
                <w:rStyle w:val="SpecialBold"/>
              </w:rPr>
              <w:t>Knowledge requirements</w:t>
            </w:r>
          </w:p>
          <w:p w:rsidR="00000000" w:rsidRPr="00885AC9" w:rsidP="00885AC9">
            <w:pPr>
              <w:pStyle w:val="BodyText"/>
            </w:pPr>
            <w:r w:rsidRPr="00885AC9">
              <w:t xml:space="preserve"> Look for evidence that confirms knowledge and understanding of:</w:t>
            </w:r>
          </w:p>
          <w:p w:rsidR="00000000" w:rsidRPr="00885AC9" w:rsidP="00885AC9">
            <w:pPr>
              <w:pStyle w:val="ListBullet2"/>
            </w:pPr>
            <w:r w:rsidRPr="00885AC9">
              <w:t>legislation, policies and procedures relating to Crown/State land and native title</w:t>
            </w:r>
          </w:p>
          <w:p w:rsidR="00000000" w:rsidRPr="00885AC9" w:rsidP="00885AC9">
            <w:pPr>
              <w:pStyle w:val="ListBullet2"/>
            </w:pPr>
            <w:r w:rsidRPr="00885AC9">
              <w:t>land tenure and land status</w:t>
            </w:r>
          </w:p>
          <w:p w:rsidR="00000000" w:rsidRPr="00885AC9" w:rsidP="00885AC9">
            <w:pPr>
              <w:pStyle w:val="ListBullet2"/>
            </w:pPr>
            <w:r w:rsidRPr="00885AC9">
              <w:t>land information systems</w:t>
            </w:r>
          </w:p>
          <w:p w:rsidR="00000000" w:rsidRPr="00885AC9" w:rsidP="00885AC9">
            <w:pPr>
              <w:pStyle w:val="ListBullet2"/>
            </w:pPr>
            <w:r w:rsidRPr="00885AC9">
              <w:t>cultural and heritage factors that might affect land use</w:t>
            </w:r>
          </w:p>
          <w:p w:rsidR="00000000" w:rsidRPr="00885AC9" w:rsidP="00885AC9">
            <w:pPr>
              <w:pStyle w:val="ListBullet2"/>
            </w:pPr>
            <w:r w:rsidRPr="00885AC9">
              <w:t>Aboriginal customs and culture related to native title assessment</w:t>
            </w:r>
          </w:p>
          <w:p w:rsidR="00000000" w:rsidRPr="00885AC9" w:rsidP="00885AC9">
            <w:pPr>
              <w:pStyle w:val="ListBullet2"/>
            </w:pPr>
            <w:r w:rsidRPr="00885AC9">
              <w:t>sources of historical records and ways to access them</w:t>
            </w:r>
          </w:p>
          <w:p w:rsidR="00000000" w:rsidRPr="00885AC9" w:rsidP="00885AC9">
            <w:pPr>
              <w:pStyle w:val="ListBullet2"/>
            </w:pPr>
            <w:r w:rsidRPr="00885AC9">
              <w:t>public sector legislation including occupational healt</w:t>
            </w:r>
            <w:r w:rsidRPr="00885AC9">
              <w:t>h and safety and environment in the context of native title assessments</w:t>
            </w:r>
          </w:p>
        </w:tc>
      </w:tr>
    </w:tbl>
    <w:p w:rsidR="00000000" w:rsidRPr="00885AC9" w:rsidP="00885AC9">
      <w:pPr>
        <w:pStyle w:val="BodyText"/>
      </w:pPr>
    </w:p>
    <w:p w:rsidR="00000000" w:rsidRPr="00885AC9" w:rsidP="00885AC9">
      <w:pPr>
        <w:pStyle w:val="AllowPageBreak"/>
      </w:pPr>
    </w:p>
    <w:p w:rsidR="00000000" w:rsidRPr="00885AC9" w:rsidP="00885AC9">
      <w:pPr>
        <w:pStyle w:val="Heading1"/>
      </w:pPr>
      <w:bookmarkStart w:id="10" w:name="O_496835"/>
      <w:bookmarkEnd w:id="10"/>
      <w:r w:rsidRPr="00885AC9">
        <w:t>Evidence Guide</w:t>
      </w:r>
    </w:p>
    <w:tbl>
      <w:tblPr>
        <w:tblW w:w="9322" w:type="dxa"/>
        <w:tblLayout w:type="fixed"/>
        <w:tblCellMar>
          <w:left w:w="62" w:type="dxa"/>
          <w:right w:w="62" w:type="dxa"/>
        </w:tblCellMar>
        <w:tblLook w:val="0000"/>
      </w:tblPr>
      <w:tblGrid>
        <w:gridCol w:w="2660"/>
        <w:gridCol w:w="6662"/>
      </w:tblGrid>
      <w:tr w:rsidTr="00C7787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t xml:space="preserve">The Evidence Guide specifies the evidence required to demonstrate achievement in the unit of competency as a whole. It must be read in </w:t>
            </w:r>
            <w:r w:rsidRPr="00885AC9">
              <w:t>conjunction with the Unit descriptor, Performance Criteria, the Range Statement and the Assessment Guidelines for the Public Sector Training Package.</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rPr>
                <w:rStyle w:val="SpecialBold"/>
              </w:rPr>
              <w:t>Units to be assessed together</w:t>
            </w:r>
            <w:r w:rsidRPr="00885AC9">
              <w:t xml:space="preserve"> </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rPr>
                <w:rStyle w:val="Emphasis"/>
              </w:rPr>
              <w:t>Pre</w:t>
            </w:r>
            <w:r w:rsidRPr="00885AC9">
              <w:t>-</w:t>
            </w:r>
            <w:r w:rsidRPr="00885AC9">
              <w:rPr>
                <w:rStyle w:val="Emphasis"/>
              </w:rPr>
              <w:t>requisite</w:t>
            </w:r>
            <w:r w:rsidRPr="00885AC9">
              <w:t xml:space="preserve"> units that must be achieved prior to this unit:</w:t>
            </w:r>
            <w:r w:rsidRPr="00885AC9">
              <w:rPr>
                <w:rStyle w:val="Emphasis"/>
              </w:rPr>
              <w:t>Nil</w:t>
            </w:r>
          </w:p>
          <w:p w:rsidR="00000000" w:rsidRPr="00885AC9" w:rsidP="00885AC9">
            <w:pPr>
              <w:pStyle w:val="ListBullet2"/>
            </w:pPr>
            <w:r w:rsidRPr="00885AC9">
              <w:rPr>
                <w:rStyle w:val="Emphasis"/>
              </w:rPr>
              <w:t>Co</w:t>
            </w:r>
            <w:r w:rsidRPr="00885AC9">
              <w:t>-</w:t>
            </w:r>
            <w:r w:rsidRPr="00885AC9">
              <w:rPr>
                <w:rStyle w:val="Emphasis"/>
              </w:rPr>
              <w:t>requ</w:t>
            </w:r>
            <w:r w:rsidRPr="00885AC9">
              <w:rPr>
                <w:rStyle w:val="Emphasis"/>
              </w:rPr>
              <w:t>isite</w:t>
            </w:r>
            <w:r w:rsidRPr="00885AC9">
              <w:t xml:space="preserve"> units that must be assessed with this unit:</w:t>
            </w:r>
            <w:r w:rsidRPr="00885AC9">
              <w:rPr>
                <w:rStyle w:val="Emphasis"/>
              </w:rPr>
              <w:t>Nil</w:t>
            </w:r>
          </w:p>
          <w:p w:rsidR="00000000" w:rsidRPr="00885AC9" w:rsidP="00885AC9">
            <w:pPr>
              <w:pStyle w:val="ListBullet2"/>
            </w:pPr>
            <w:r w:rsidRPr="00885AC9">
              <w:rPr>
                <w:rStyle w:val="Emphasis"/>
              </w:rPr>
              <w:t>Co</w:t>
            </w:r>
            <w:r w:rsidRPr="00885AC9">
              <w:t>-</w:t>
            </w:r>
            <w:r w:rsidRPr="00885AC9">
              <w:rPr>
                <w:rStyle w:val="Emphasis"/>
              </w:rPr>
              <w:t>assessed units</w:t>
            </w:r>
            <w:r w:rsidRPr="00885AC9">
              <w:t xml:space="preserve"> that may be assessed with this unit to increase the efficiency and realism of the assessment process include, but are not limited to:</w:t>
            </w:r>
          </w:p>
          <w:p w:rsidR="00000000" w:rsidRPr="00885AC9" w:rsidP="00885AC9">
            <w:pPr>
              <w:pStyle w:val="ListBullet3"/>
            </w:pPr>
            <w:r w:rsidRPr="00885AC9">
              <w:t>PSPETHC401A Uphold and support the values and prin</w:t>
            </w:r>
            <w:r w:rsidRPr="00885AC9">
              <w:t>ciples of public service</w:t>
            </w:r>
          </w:p>
          <w:p w:rsidR="00000000" w:rsidRPr="00885AC9" w:rsidP="00885AC9">
            <w:pPr>
              <w:pStyle w:val="ListBullet3"/>
            </w:pPr>
            <w:r w:rsidRPr="00885AC9">
              <w:t xml:space="preserve">PSPGOV403B Use resources to achieve work unit goals </w:t>
            </w:r>
          </w:p>
          <w:p w:rsidR="00000000" w:rsidRPr="00885AC9" w:rsidP="00885AC9">
            <w:pPr>
              <w:pStyle w:val="ListBullet3"/>
            </w:pPr>
            <w:r w:rsidRPr="00885AC9">
              <w:t>PSPGOV406B Gather and analyse information</w:t>
            </w:r>
          </w:p>
          <w:p w:rsidR="00000000" w:rsidRPr="00885AC9" w:rsidP="00885AC9">
            <w:pPr>
              <w:pStyle w:val="ListBullet3"/>
            </w:pPr>
            <w:r w:rsidRPr="00885AC9">
              <w:t xml:space="preserve">PSPGOV408A Value diversity </w:t>
            </w:r>
          </w:p>
          <w:p w:rsidR="00000000" w:rsidRPr="00885AC9" w:rsidP="00885AC9">
            <w:pPr>
              <w:pStyle w:val="ListBullet3"/>
            </w:pPr>
            <w:r w:rsidRPr="00885AC9">
              <w:t>PSPGOV422A Apply government processes</w:t>
            </w:r>
          </w:p>
          <w:p w:rsidR="00000000" w:rsidP="00885AC9">
            <w:pPr>
              <w:pStyle w:val="ListBullet3"/>
              <w:rPr>
                <w:lang w:val="en-NZ"/>
              </w:rPr>
            </w:pPr>
            <w:r w:rsidRPr="00885AC9">
              <w:t>PSPLEGN401A Encourage compliance with legislation in the public sector</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t>In addition to integrated demonstration of the elements and their related performance criteria, look for evidence that confirms:</w:t>
            </w:r>
          </w:p>
          <w:p w:rsidR="00000000" w:rsidRPr="00885AC9" w:rsidP="00885AC9">
            <w:pPr>
              <w:pStyle w:val="ListBullet2"/>
            </w:pPr>
            <w:r w:rsidRPr="00885AC9">
              <w:t xml:space="preserve">the knowledge requirements of this unit </w:t>
            </w:r>
          </w:p>
          <w:p w:rsidR="00000000" w:rsidRPr="00885AC9" w:rsidP="00885AC9">
            <w:pPr>
              <w:pStyle w:val="ListBullet2"/>
            </w:pPr>
            <w:r w:rsidRPr="00885AC9">
              <w:t>the skill requirements of this unit</w:t>
            </w:r>
          </w:p>
          <w:p w:rsidR="00000000" w:rsidRPr="00885AC9" w:rsidP="00885AC9">
            <w:pPr>
              <w:pStyle w:val="ListBullet2"/>
            </w:pPr>
            <w:r w:rsidRPr="00885AC9">
              <w:t>application of the Employability Skills as they relate to this unit (see Employability Summaries in Qualifications Framework)</w:t>
            </w:r>
          </w:p>
          <w:p w:rsidR="00000000" w:rsidP="00885AC9">
            <w:pPr>
              <w:pStyle w:val="ListBullet2"/>
              <w:rPr>
                <w:lang w:val="en-NZ"/>
              </w:rPr>
            </w:pPr>
            <w:r w:rsidRPr="00885AC9">
              <w:t>native title assessment undertaken in a range of (3 or more) contexts (or occasions, over time)</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SpecialBold"/>
              </w:rPr>
              <w:t>Resources required to carry out a</w:t>
            </w:r>
            <w:r w:rsidRPr="00885AC9">
              <w:rPr>
                <w:rStyle w:val="SpecialBold"/>
              </w:rPr>
              <w:t>ssessment</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t>These resources include:</w:t>
            </w:r>
          </w:p>
          <w:p w:rsidR="00000000" w:rsidRPr="00885AC9" w:rsidP="00885AC9">
            <w:pPr>
              <w:pStyle w:val="ListBullet2"/>
            </w:pPr>
            <w:r w:rsidRPr="00885AC9">
              <w:t xml:space="preserve">legislation, policy, procedures and protocols relating to native title assessment </w:t>
            </w:r>
          </w:p>
          <w:p w:rsidR="00000000" w:rsidP="00885AC9">
            <w:pPr>
              <w:pStyle w:val="ListBullet2"/>
              <w:rPr>
                <w:lang w:val="en-NZ"/>
              </w:rPr>
            </w:pPr>
            <w:r w:rsidRPr="00885AC9">
              <w:t>case studies and workplace scenarios to capture the range of situations likely to be encountered when undertaking native title assessment</w:t>
            </w:r>
            <w:r w:rsidRPr="00885AC9">
              <w:t>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t xml:space="preserve">Valid assessment of this unit requires: </w:t>
            </w:r>
          </w:p>
          <w:p w:rsidR="00000000" w:rsidRPr="00885AC9" w:rsidP="00885AC9">
            <w:pPr>
              <w:pStyle w:val="ListBullet2"/>
            </w:pPr>
            <w:r w:rsidRPr="00885AC9">
              <w:t>a workplace environment or one that closely resembles normal work practice and replicates the range of conditions likely to be encountered when undertaking native title assessmen</w:t>
            </w:r>
            <w:r w:rsidRPr="00885AC9">
              <w:t>ts, including coping with difficulties, irregularities and breakdowns in routine</w:t>
            </w:r>
          </w:p>
          <w:p w:rsidR="00000000" w:rsidRPr="00885AC9" w:rsidP="00885AC9">
            <w:pPr>
              <w:pStyle w:val="ListBullet2"/>
            </w:pPr>
            <w:r w:rsidRPr="00885AC9">
              <w:t>native title assessment undertaken in a range of (3 or more) contexts (or occasions, over time)</w:t>
            </w:r>
          </w:p>
          <w:p w:rsidR="00000000" w:rsidRPr="00885AC9" w:rsidP="00885AC9">
            <w:pPr>
              <w:pStyle w:val="BodyText"/>
            </w:pPr>
            <w:r w:rsidRPr="00885AC9">
              <w:t xml:space="preserve">Assessment methods should reflect workplace demands, such as literacy, and the </w:t>
            </w:r>
            <w:r w:rsidRPr="00885AC9">
              <w:t>needs of particular groups, such as:</w:t>
            </w:r>
          </w:p>
          <w:p w:rsidR="00000000" w:rsidRPr="00885AC9" w:rsidP="00885AC9">
            <w:pPr>
              <w:pStyle w:val="ListBullet2"/>
            </w:pPr>
            <w:r w:rsidRPr="00885AC9">
              <w:t>people with disabilities</w:t>
            </w:r>
          </w:p>
          <w:p w:rsidR="00000000" w:rsidRPr="00885AC9" w:rsidP="00885AC9">
            <w:pPr>
              <w:pStyle w:val="ListBullet2"/>
            </w:pPr>
            <w:r w:rsidRPr="00885AC9">
              <w:t>people from culturally and linguistically diverse backgrounds</w:t>
            </w:r>
          </w:p>
          <w:p w:rsidR="00000000" w:rsidRPr="00885AC9" w:rsidP="00885AC9">
            <w:pPr>
              <w:pStyle w:val="ListBullet2"/>
            </w:pPr>
            <w:r w:rsidRPr="00885AC9">
              <w:t>Aboriginal and Torres Strait Islander people</w:t>
            </w:r>
          </w:p>
          <w:p w:rsidR="00000000" w:rsidRPr="00885AC9" w:rsidP="00885AC9">
            <w:pPr>
              <w:pStyle w:val="ListBullet2"/>
            </w:pPr>
            <w:r w:rsidRPr="00885AC9">
              <w:t>women</w:t>
            </w:r>
          </w:p>
          <w:p w:rsidR="00000000" w:rsidRPr="00885AC9" w:rsidP="00885AC9">
            <w:pPr>
              <w:pStyle w:val="ListBullet2"/>
            </w:pPr>
            <w:r w:rsidRPr="00885AC9">
              <w:t>young people</w:t>
            </w:r>
          </w:p>
          <w:p w:rsidR="00000000" w:rsidRPr="00885AC9" w:rsidP="00885AC9">
            <w:pPr>
              <w:pStyle w:val="ListBullet2"/>
            </w:pPr>
            <w:r w:rsidRPr="00885AC9">
              <w:t>older people</w:t>
            </w:r>
          </w:p>
          <w:p w:rsidR="00000000" w:rsidRPr="00885AC9" w:rsidP="00885AC9">
            <w:pPr>
              <w:pStyle w:val="ListBullet2"/>
            </w:pPr>
            <w:r w:rsidRPr="00885AC9">
              <w:t>people in rural and remote locations</w:t>
            </w:r>
          </w:p>
          <w:p w:rsidR="00000000" w:rsidRPr="00885AC9" w:rsidP="00885AC9">
            <w:pPr>
              <w:pStyle w:val="BodyText"/>
            </w:pPr>
            <w:r w:rsidRPr="00885AC9">
              <w:t xml:space="preserve">Assessment methods suitable for valid and reliable assessment of this competency may include, but are not limited to, a combination of 2 or more of: </w:t>
            </w:r>
          </w:p>
          <w:p w:rsidR="00000000" w:rsidRPr="00885AC9" w:rsidP="00885AC9">
            <w:pPr>
              <w:pStyle w:val="ListBullet2"/>
            </w:pPr>
            <w:r w:rsidRPr="00885AC9">
              <w:t>case studies</w:t>
            </w:r>
          </w:p>
          <w:p w:rsidR="00000000" w:rsidRPr="00885AC9" w:rsidP="00885AC9">
            <w:pPr>
              <w:pStyle w:val="ListBullet2"/>
            </w:pPr>
            <w:r w:rsidRPr="00885AC9">
              <w:t xml:space="preserve">demonstration </w:t>
            </w:r>
          </w:p>
          <w:p w:rsidR="00000000" w:rsidRPr="00885AC9" w:rsidP="00885AC9">
            <w:pPr>
              <w:pStyle w:val="ListBullet2"/>
            </w:pPr>
            <w:r w:rsidRPr="00885AC9">
              <w:t xml:space="preserve">portfolios </w:t>
            </w:r>
          </w:p>
          <w:p w:rsidR="00000000" w:rsidRPr="00885AC9" w:rsidP="00885AC9">
            <w:pPr>
              <w:pStyle w:val="ListBullet2"/>
            </w:pPr>
            <w:r w:rsidRPr="00885AC9">
              <w:t>questioning</w:t>
            </w:r>
          </w:p>
          <w:p w:rsidR="00000000" w:rsidRPr="00885AC9" w:rsidP="00885AC9">
            <w:pPr>
              <w:pStyle w:val="ListBullet2"/>
            </w:pPr>
            <w:r w:rsidRPr="00885AC9">
              <w:t>scenarios</w:t>
            </w:r>
          </w:p>
          <w:p w:rsidR="00000000" w:rsidRPr="00885AC9" w:rsidP="00885AC9">
            <w:pPr>
              <w:pStyle w:val="ListBullet2"/>
            </w:pPr>
            <w:r w:rsidRPr="00885AC9">
              <w:t>simulation or role plays</w:t>
            </w:r>
          </w:p>
          <w:p w:rsidR="00000000" w:rsidP="00885AC9">
            <w:pPr>
              <w:pStyle w:val="ListBullet2"/>
              <w:rPr>
                <w:lang w:val="en-NZ"/>
              </w:rPr>
            </w:pPr>
            <w:r w:rsidRPr="00885AC9">
              <w:t>authenticated evid</w:t>
            </w:r>
            <w:r w:rsidRPr="00885AC9">
              <w:t xml:space="preserve">ence from the workplace and/or training courses   </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BodyText"/>
            </w:pPr>
            <w:r w:rsidRPr="00885AC9">
              <w:t>Evidence must be gathered over time in a range of contexts to ensure the person can achieve the unit outcome and apply the competency in different situations or environments</w:t>
            </w:r>
          </w:p>
        </w:tc>
      </w:tr>
    </w:tbl>
    <w:p w:rsidR="00000000" w:rsidRPr="00885AC9" w:rsidP="00885AC9">
      <w:pPr>
        <w:pStyle w:val="BodyText"/>
      </w:pPr>
    </w:p>
    <w:p w:rsidR="00000000" w:rsidRPr="00885AC9" w:rsidP="00885AC9">
      <w:pPr>
        <w:pStyle w:val="AllowPageBreak"/>
      </w:pPr>
    </w:p>
    <w:p w:rsidR="00000000" w:rsidRPr="00885AC9" w:rsidP="00885AC9">
      <w:pPr>
        <w:pStyle w:val="Heading1"/>
      </w:pPr>
      <w:bookmarkStart w:id="11" w:name="O_496836"/>
      <w:bookmarkEnd w:id="11"/>
      <w:r w:rsidRPr="00885AC9">
        <w:t>Range Statement</w:t>
      </w:r>
    </w:p>
    <w:tbl>
      <w:tblPr>
        <w:tblW w:w="9322" w:type="dxa"/>
        <w:tblLayout w:type="fixed"/>
        <w:tblCellMar>
          <w:left w:w="62" w:type="dxa"/>
          <w:right w:w="62" w:type="dxa"/>
        </w:tblCellMar>
        <w:tblLook w:val="0000"/>
      </w:tblPr>
      <w:tblGrid>
        <w:gridCol w:w="2660"/>
        <w:gridCol w:w="6662"/>
      </w:tblGrid>
      <w:tr w:rsidTr="00C7787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t>The Range Statement provides information about the context in which the unit of competency is carried out. The variables cater for differences between States and Territories and the Commonwealth, and between organisations</w:t>
            </w:r>
            <w:r w:rsidRPr="00885AC9">
              <w:t xml:space="preserve"> and workplaces. They allow for different work requirements, work practices and knowledge. The Range Statement also provides a focus for assessment. It relates to the unit as a whole. Text in</w:t>
            </w:r>
            <w:r w:rsidRPr="00885AC9">
              <w:rPr>
                <w:rStyle w:val="BoldandItalics"/>
              </w:rPr>
              <w:t xml:space="preserve"> bold italics </w:t>
            </w:r>
            <w:r w:rsidRPr="00885AC9">
              <w:t>in the Performance Criteria is explained here.</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Pu</w:t>
            </w:r>
            <w:r w:rsidRPr="00885AC9">
              <w:rPr>
                <w:rStyle w:val="BoldandItalics"/>
              </w:rPr>
              <w:t xml:space="preserve">rpose of native title assessment </w:t>
            </w:r>
            <w:r w:rsidRPr="00885AC9">
              <w:t>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claim management</w:t>
            </w:r>
          </w:p>
          <w:p w:rsidR="00000000" w:rsidRPr="00885AC9" w:rsidP="00885AC9">
            <w:pPr>
              <w:pStyle w:val="ListBullet2"/>
            </w:pPr>
            <w:r w:rsidRPr="00885AC9">
              <w:t>future act regime</w:t>
            </w:r>
          </w:p>
          <w:p w:rsidR="00000000" w:rsidP="00885AC9">
            <w:pPr>
              <w:pStyle w:val="ListBullet2"/>
              <w:rPr>
                <w:lang w:val="en-NZ"/>
              </w:rPr>
            </w:pPr>
            <w:r w:rsidRPr="00885AC9">
              <w:t>proposed dealing with public land</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Data sources</w:t>
            </w:r>
            <w:r w:rsidRPr="00885A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archives</w:t>
            </w:r>
          </w:p>
          <w:p w:rsidR="00000000" w:rsidRPr="00885AC9" w:rsidP="00885AC9">
            <w:pPr>
              <w:pStyle w:val="ListBullet2"/>
            </w:pPr>
            <w:r w:rsidRPr="00885AC9">
              <w:t>cancelled maps</w:t>
            </w:r>
          </w:p>
          <w:p w:rsidR="00000000" w:rsidRPr="00885AC9" w:rsidP="00885AC9">
            <w:pPr>
              <w:pStyle w:val="ListBullet2"/>
            </w:pPr>
            <w:r w:rsidRPr="00885AC9">
              <w:t xml:space="preserve">cancelled public plans </w:t>
            </w:r>
          </w:p>
          <w:p w:rsidR="00000000" w:rsidRPr="00885AC9" w:rsidP="00885AC9">
            <w:pPr>
              <w:pStyle w:val="ListBullet2"/>
            </w:pPr>
            <w:r w:rsidRPr="00885AC9">
              <w:t>central or regional government offices</w:t>
            </w:r>
          </w:p>
          <w:p w:rsidR="00000000" w:rsidRPr="00885AC9" w:rsidP="00885AC9">
            <w:pPr>
              <w:pStyle w:val="ListBullet2"/>
            </w:pPr>
            <w:r w:rsidRPr="00885AC9">
              <w:t xml:space="preserve">central plan (survey) registries </w:t>
            </w:r>
          </w:p>
          <w:p w:rsidR="00000000" w:rsidRPr="00885AC9" w:rsidP="00885AC9">
            <w:pPr>
              <w:pStyle w:val="ListBullet2"/>
            </w:pPr>
            <w:r w:rsidRPr="00885AC9">
              <w:t>correspondence files</w:t>
            </w:r>
          </w:p>
          <w:p w:rsidR="00000000" w:rsidRPr="00885AC9" w:rsidP="00885AC9">
            <w:pPr>
              <w:pStyle w:val="ListBullet2"/>
            </w:pPr>
            <w:r w:rsidRPr="00885AC9">
              <w:t>Crown allotments</w:t>
            </w:r>
          </w:p>
          <w:p w:rsidR="00000000" w:rsidRPr="00885AC9" w:rsidP="00885AC9">
            <w:pPr>
              <w:pStyle w:val="ListBullet2"/>
            </w:pPr>
            <w:r w:rsidRPr="00885AC9">
              <w:t>Crown leases</w:t>
            </w:r>
          </w:p>
          <w:p w:rsidR="00000000" w:rsidRPr="00885AC9" w:rsidP="00885AC9">
            <w:pPr>
              <w:pStyle w:val="ListBullet2"/>
            </w:pPr>
            <w:r w:rsidRPr="00885AC9">
              <w:t>Crown surveys</w:t>
            </w:r>
          </w:p>
          <w:p w:rsidR="00000000" w:rsidRPr="00885AC9" w:rsidP="00885AC9">
            <w:pPr>
              <w:pStyle w:val="ListBullet2"/>
            </w:pPr>
            <w:r w:rsidRPr="00885AC9">
              <w:t>databases</w:t>
            </w:r>
          </w:p>
          <w:p w:rsidR="00000000" w:rsidRPr="00885AC9" w:rsidP="00885AC9">
            <w:pPr>
              <w:pStyle w:val="ListBullet2"/>
            </w:pPr>
            <w:r w:rsidRPr="00885AC9">
              <w:t>deeds registers</w:t>
            </w:r>
          </w:p>
          <w:p w:rsidR="00000000" w:rsidRPr="00885AC9" w:rsidP="00885AC9">
            <w:pPr>
              <w:pStyle w:val="ListBullet2"/>
            </w:pPr>
            <w:r w:rsidRPr="00885AC9">
              <w:t>departmental systems</w:t>
            </w:r>
          </w:p>
          <w:p w:rsidR="00000000" w:rsidRPr="00885AC9" w:rsidP="00885AC9">
            <w:pPr>
              <w:pStyle w:val="ListBullet2"/>
            </w:pPr>
            <w:r w:rsidRPr="00885AC9">
              <w:t>files</w:t>
            </w:r>
          </w:p>
          <w:p w:rsidR="00000000" w:rsidRPr="00885AC9" w:rsidP="00885AC9">
            <w:pPr>
              <w:pStyle w:val="ListBullet2"/>
            </w:pPr>
            <w:r w:rsidRPr="00885AC9">
              <w:t>gazettes</w:t>
            </w:r>
          </w:p>
          <w:p w:rsidR="00000000" w:rsidRPr="00885AC9" w:rsidP="00885AC9">
            <w:pPr>
              <w:pStyle w:val="ListBullet2"/>
            </w:pPr>
            <w:r w:rsidRPr="00885AC9">
              <w:t>information storage</w:t>
            </w:r>
          </w:p>
          <w:p w:rsidR="00000000" w:rsidRPr="00885AC9" w:rsidP="00885AC9">
            <w:pPr>
              <w:pStyle w:val="ListBullet2"/>
            </w:pPr>
            <w:r w:rsidRPr="00885AC9">
              <w:t>land titles office/s</w:t>
            </w:r>
          </w:p>
          <w:p w:rsidR="00000000" w:rsidRPr="00885AC9" w:rsidP="00885AC9">
            <w:pPr>
              <w:pStyle w:val="ListBullet2"/>
            </w:pPr>
            <w:r w:rsidRPr="00885AC9">
              <w:t>legal precedents</w:t>
            </w:r>
          </w:p>
          <w:p w:rsidR="00000000" w:rsidRPr="00885AC9" w:rsidP="00885AC9">
            <w:pPr>
              <w:pStyle w:val="ListBullet2"/>
            </w:pPr>
            <w:r w:rsidRPr="00885AC9">
              <w:t>Local Government council offices</w:t>
            </w:r>
          </w:p>
          <w:p w:rsidR="00000000" w:rsidRPr="00885AC9" w:rsidP="00885AC9">
            <w:pPr>
              <w:pStyle w:val="ListBullet2"/>
            </w:pPr>
            <w:r w:rsidRPr="00885AC9">
              <w:t>maps</w:t>
            </w:r>
          </w:p>
          <w:p w:rsidR="00000000" w:rsidRPr="00885AC9" w:rsidP="00885AC9">
            <w:pPr>
              <w:pStyle w:val="ListBullet2"/>
            </w:pPr>
            <w:r w:rsidRPr="00885AC9">
              <w:t>newspapers</w:t>
            </w:r>
          </w:p>
          <w:p w:rsidR="00000000" w:rsidRPr="00885AC9" w:rsidP="00885AC9">
            <w:pPr>
              <w:pStyle w:val="ListBullet2"/>
            </w:pPr>
            <w:r w:rsidRPr="00885AC9">
              <w:t>public libraries or other public institutions</w:t>
            </w:r>
          </w:p>
          <w:p w:rsidR="00000000" w:rsidRPr="00885AC9" w:rsidP="00885AC9">
            <w:pPr>
              <w:pStyle w:val="ListBullet2"/>
            </w:pPr>
            <w:r w:rsidRPr="00885AC9">
              <w:t>public registers including those maintained by academic institutions</w:t>
            </w:r>
          </w:p>
          <w:p w:rsidR="00000000" w:rsidRPr="00885AC9" w:rsidP="00885AC9">
            <w:pPr>
              <w:pStyle w:val="ListBullet2"/>
            </w:pPr>
            <w:r w:rsidRPr="00885AC9">
              <w:t>reserve plans</w:t>
            </w:r>
          </w:p>
          <w:p w:rsidR="00000000" w:rsidRPr="00885AC9" w:rsidP="00885AC9">
            <w:pPr>
              <w:pStyle w:val="ListBullet2"/>
            </w:pPr>
            <w:r w:rsidRPr="00885AC9">
              <w:t>resumption plans</w:t>
            </w:r>
          </w:p>
          <w:p w:rsidR="00000000" w:rsidP="00885AC9">
            <w:pPr>
              <w:pStyle w:val="ListBullet2"/>
              <w:rPr>
                <w:lang w:val="en-NZ"/>
              </w:rPr>
            </w:pPr>
            <w:r w:rsidRPr="00885AC9">
              <w:t>State/Territory and Federal Government registers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Land records</w:t>
            </w:r>
            <w:r w:rsidRPr="00885A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aerial photography</w:t>
            </w:r>
          </w:p>
          <w:p w:rsidR="00000000" w:rsidRPr="00885AC9" w:rsidP="00885AC9">
            <w:pPr>
              <w:pStyle w:val="ListBullet2"/>
            </w:pPr>
            <w:r w:rsidRPr="00885AC9">
              <w:t>cadastral records, current and historic</w:t>
            </w:r>
          </w:p>
          <w:p w:rsidR="00000000" w:rsidRPr="00885AC9" w:rsidP="00885AC9">
            <w:pPr>
              <w:pStyle w:val="ListBullet2"/>
            </w:pPr>
            <w:r w:rsidRPr="00885AC9">
              <w:t>certified plans</w:t>
            </w:r>
          </w:p>
          <w:p w:rsidR="00000000" w:rsidRPr="00885AC9" w:rsidP="00885AC9">
            <w:pPr>
              <w:pStyle w:val="ListBullet2"/>
            </w:pPr>
            <w:r w:rsidRPr="00885AC9">
              <w:t xml:space="preserve">correspondence </w:t>
            </w:r>
          </w:p>
          <w:p w:rsidR="00000000" w:rsidRPr="00885AC9" w:rsidP="00885AC9">
            <w:pPr>
              <w:pStyle w:val="ListBullet2"/>
            </w:pPr>
            <w:r w:rsidRPr="00885AC9">
              <w:t>Crown grants</w:t>
            </w:r>
          </w:p>
          <w:p w:rsidR="00000000" w:rsidRPr="00885AC9" w:rsidP="00885AC9">
            <w:pPr>
              <w:pStyle w:val="ListBullet2"/>
            </w:pPr>
            <w:r w:rsidRPr="00885AC9">
              <w:t>deeds</w:t>
            </w:r>
          </w:p>
          <w:p w:rsidR="00000000" w:rsidRPr="00885AC9" w:rsidP="00885AC9">
            <w:pPr>
              <w:pStyle w:val="ListBullet2"/>
            </w:pPr>
            <w:r w:rsidRPr="00885AC9">
              <w:t>electronic records</w:t>
            </w:r>
          </w:p>
          <w:p w:rsidR="00000000" w:rsidRPr="00885AC9" w:rsidP="00885AC9">
            <w:pPr>
              <w:pStyle w:val="ListBullet2"/>
            </w:pPr>
            <w:r w:rsidRPr="00885AC9">
              <w:t>field reports</w:t>
            </w:r>
          </w:p>
          <w:p w:rsidR="00000000" w:rsidRPr="00885AC9" w:rsidP="00885AC9">
            <w:pPr>
              <w:pStyle w:val="ListBullet2"/>
            </w:pPr>
            <w:r w:rsidRPr="00885AC9">
              <w:t>file records, current and archived</w:t>
            </w:r>
          </w:p>
          <w:p w:rsidR="00000000" w:rsidRPr="00885AC9" w:rsidP="00885AC9">
            <w:pPr>
              <w:pStyle w:val="ListBullet2"/>
            </w:pPr>
            <w:r w:rsidRPr="00885AC9">
              <w:t>freehold certificates of title</w:t>
            </w:r>
          </w:p>
          <w:p w:rsidR="00000000" w:rsidRPr="00885AC9" w:rsidP="00885AC9">
            <w:pPr>
              <w:pStyle w:val="ListBullet2"/>
            </w:pPr>
            <w:r w:rsidRPr="00885AC9">
              <w:t xml:space="preserve">government gazette notices </w:t>
            </w:r>
          </w:p>
          <w:p w:rsidR="00000000" w:rsidRPr="00885AC9" w:rsidP="00885AC9">
            <w:pPr>
              <w:pStyle w:val="ListBullet2"/>
            </w:pPr>
            <w:r w:rsidRPr="00885AC9">
              <w:t>government infrastructure records</w:t>
            </w:r>
          </w:p>
          <w:p w:rsidR="00000000" w:rsidRPr="00885AC9" w:rsidP="00885AC9">
            <w:pPr>
              <w:pStyle w:val="ListBullet2"/>
            </w:pPr>
            <w:r w:rsidRPr="00885AC9">
              <w:t>hist</w:t>
            </w:r>
            <w:r w:rsidRPr="00885AC9">
              <w:t>orical records</w:t>
            </w:r>
          </w:p>
          <w:p w:rsidR="00000000" w:rsidRPr="00885AC9" w:rsidP="00885AC9">
            <w:pPr>
              <w:pStyle w:val="ListBullet2"/>
            </w:pPr>
            <w:r w:rsidRPr="00885AC9">
              <w:t>historical survey data</w:t>
            </w:r>
          </w:p>
          <w:p w:rsidR="00000000" w:rsidRPr="00885AC9" w:rsidP="00885AC9">
            <w:pPr>
              <w:pStyle w:val="ListBullet2"/>
            </w:pPr>
            <w:r w:rsidRPr="00885AC9">
              <w:t>land accounts</w:t>
            </w:r>
          </w:p>
          <w:p w:rsidR="00000000" w:rsidRPr="00885AC9" w:rsidP="00885AC9">
            <w:pPr>
              <w:pStyle w:val="ListBullet2"/>
            </w:pPr>
            <w:r w:rsidRPr="00885AC9">
              <w:t>leasehold titles</w:t>
            </w:r>
          </w:p>
          <w:p w:rsidR="00000000" w:rsidRPr="00885AC9" w:rsidP="00885AC9">
            <w:pPr>
              <w:pStyle w:val="ListBullet2"/>
            </w:pPr>
            <w:r w:rsidRPr="00885AC9">
              <w:t>legislation and executive orders</w:t>
            </w:r>
          </w:p>
          <w:p w:rsidR="00000000" w:rsidRPr="00885AC9" w:rsidP="00885AC9">
            <w:pPr>
              <w:pStyle w:val="ListBullet2"/>
            </w:pPr>
            <w:r w:rsidRPr="00885AC9">
              <w:t>municipal building approvals</w:t>
            </w:r>
          </w:p>
          <w:p w:rsidR="00000000" w:rsidRPr="00885AC9" w:rsidP="00885AC9">
            <w:pPr>
              <w:pStyle w:val="ListBullet2"/>
            </w:pPr>
            <w:r w:rsidRPr="00885AC9">
              <w:t>original plans</w:t>
            </w:r>
          </w:p>
          <w:p w:rsidR="00000000" w:rsidRPr="00885AC9" w:rsidP="00885AC9">
            <w:pPr>
              <w:pStyle w:val="ListBullet2"/>
            </w:pPr>
            <w:r w:rsidRPr="00885AC9">
              <w:t>plans</w:t>
            </w:r>
          </w:p>
          <w:p w:rsidR="00000000" w:rsidRPr="00885AC9" w:rsidP="00885AC9">
            <w:pPr>
              <w:pStyle w:val="ListBullet2"/>
            </w:pPr>
            <w:r w:rsidRPr="00885AC9">
              <w:t>records of land transfer or tenure</w:t>
            </w:r>
          </w:p>
          <w:p w:rsidR="00000000" w:rsidRPr="00885AC9" w:rsidP="00885AC9">
            <w:pPr>
              <w:pStyle w:val="ListBullet2"/>
            </w:pPr>
            <w:r w:rsidRPr="00885AC9">
              <w:t>reserve development plans</w:t>
            </w:r>
          </w:p>
          <w:p w:rsidR="00000000" w:rsidRPr="00885AC9" w:rsidP="00885AC9">
            <w:pPr>
              <w:pStyle w:val="ListBullet2"/>
            </w:pPr>
            <w:r w:rsidRPr="00885AC9">
              <w:t>tenure cards</w:t>
            </w:r>
          </w:p>
          <w:p w:rsidR="00000000" w:rsidRPr="00885AC9" w:rsidP="00885AC9">
            <w:pPr>
              <w:pStyle w:val="ListBullet2"/>
            </w:pPr>
            <w:r w:rsidRPr="00885AC9">
              <w:t>tenure documents</w:t>
            </w:r>
          </w:p>
          <w:p w:rsidR="00000000" w:rsidP="00885AC9">
            <w:pPr>
              <w:pStyle w:val="ListBullet2"/>
              <w:rPr>
                <w:lang w:val="en-NZ"/>
              </w:rPr>
            </w:pPr>
            <w:r w:rsidRPr="00885AC9">
              <w:t>titles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Land records</w:t>
            </w:r>
            <w:r w:rsidRPr="00885AC9">
              <w:t xml:space="preserve"> may be held:</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spatially</w:t>
            </w:r>
          </w:p>
          <w:p w:rsidR="00000000" w:rsidRPr="00885AC9" w:rsidP="00885AC9">
            <w:pPr>
              <w:pStyle w:val="ListBullet2"/>
            </w:pPr>
            <w:r w:rsidRPr="00885AC9">
              <w:t>digitally</w:t>
            </w:r>
          </w:p>
          <w:p w:rsidR="00000000" w:rsidRPr="00885AC9" w:rsidP="00885AC9">
            <w:pPr>
              <w:pStyle w:val="ListBullet2"/>
            </w:pPr>
            <w:r w:rsidRPr="00885AC9">
              <w:t>microfiched</w:t>
            </w:r>
          </w:p>
          <w:p w:rsidR="00000000" w:rsidRPr="00885AC9" w:rsidP="00885AC9">
            <w:pPr>
              <w:pStyle w:val="ListBullet2"/>
            </w:pPr>
            <w:r w:rsidRPr="00885AC9">
              <w:t>electronically</w:t>
            </w:r>
          </w:p>
          <w:p w:rsidR="00000000" w:rsidP="00885AC9">
            <w:pPr>
              <w:pStyle w:val="ListBullet2"/>
              <w:rPr>
                <w:lang w:val="en-NZ"/>
              </w:rPr>
            </w:pPr>
            <w:r w:rsidRPr="00885AC9">
              <w:t>in original hard copy format</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Best practice requirements</w:t>
            </w:r>
            <w:r w:rsidRPr="00885A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quality client service</w:t>
            </w:r>
          </w:p>
          <w:p w:rsidR="00000000" w:rsidP="00885AC9">
            <w:pPr>
              <w:pStyle w:val="ListBullet2"/>
              <w:rPr>
                <w:lang w:val="en-NZ"/>
              </w:rPr>
            </w:pPr>
            <w:r w:rsidRPr="00885AC9">
              <w:t>quality system documentation</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 xml:space="preserve">Evidence </w:t>
            </w:r>
            <w:r w:rsidRPr="00885AC9">
              <w:t>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application material</w:t>
            </w:r>
          </w:p>
          <w:p w:rsidR="00000000" w:rsidRPr="00885AC9" w:rsidP="00885AC9">
            <w:pPr>
              <w:pStyle w:val="ListBullet2"/>
            </w:pPr>
            <w:r w:rsidRPr="00885AC9">
              <w:t>cadastral records</w:t>
            </w:r>
          </w:p>
          <w:p w:rsidR="00000000" w:rsidRPr="00885AC9" w:rsidP="00885AC9">
            <w:pPr>
              <w:pStyle w:val="ListBullet2"/>
            </w:pPr>
            <w:r w:rsidRPr="00885AC9">
              <w:t>government gazettes</w:t>
            </w:r>
          </w:p>
          <w:p w:rsidR="00000000" w:rsidRPr="00885AC9" w:rsidP="00885AC9">
            <w:pPr>
              <w:pStyle w:val="ListBullet2"/>
            </w:pPr>
            <w:r w:rsidRPr="00885AC9">
              <w:t>aerial photography</w:t>
            </w:r>
          </w:p>
          <w:p w:rsidR="00000000" w:rsidRPr="00885AC9" w:rsidP="00885AC9">
            <w:pPr>
              <w:pStyle w:val="ListBullet2"/>
            </w:pPr>
            <w:r w:rsidRPr="00885AC9">
              <w:t>maps</w:t>
            </w:r>
          </w:p>
          <w:p w:rsidR="00000000" w:rsidP="00885AC9">
            <w:pPr>
              <w:pStyle w:val="ListBullet2"/>
              <w:rPr>
                <w:lang w:val="en-NZ"/>
              </w:rPr>
            </w:pPr>
            <w:r w:rsidRPr="00885AC9">
              <w:t>development plans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Legislation, policy and procedures</w:t>
            </w:r>
            <w:r w:rsidRPr="00885A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legislation related to Crown land, State land or public land administration</w:t>
            </w:r>
          </w:p>
          <w:p w:rsidR="00000000" w:rsidRPr="00885AC9" w:rsidP="00885AC9">
            <w:pPr>
              <w:pStyle w:val="ListBullet2"/>
            </w:pPr>
            <w:r w:rsidRPr="00885AC9">
              <w:t>public sector legislation such as equal employment opportunity, anti-discrimination, diversity, occupational health and safety, environment and sustainability</w:t>
            </w:r>
          </w:p>
          <w:p w:rsidR="00000000" w:rsidRPr="00885AC9" w:rsidP="00885AC9">
            <w:pPr>
              <w:pStyle w:val="ListBullet2"/>
            </w:pPr>
            <w:r w:rsidRPr="00885AC9">
              <w:t>privacy legislation and freedom of information</w:t>
            </w:r>
          </w:p>
          <w:p w:rsidR="00000000" w:rsidRPr="00885AC9" w:rsidP="00885AC9">
            <w:pPr>
              <w:pStyle w:val="ListBullet2"/>
            </w:pPr>
            <w:r w:rsidRPr="00885AC9">
              <w:t>public sector standards</w:t>
            </w:r>
          </w:p>
          <w:p w:rsidR="00000000" w:rsidRPr="00885AC9" w:rsidP="00885AC9">
            <w:pPr>
              <w:pStyle w:val="ListBullet2"/>
            </w:pPr>
            <w:r w:rsidRPr="00885AC9">
              <w:t>organisational standards</w:t>
            </w:r>
          </w:p>
          <w:p w:rsidR="00000000" w:rsidRPr="00885AC9" w:rsidP="00885AC9">
            <w:pPr>
              <w:pStyle w:val="ListBullet2"/>
            </w:pPr>
            <w:r w:rsidRPr="00885AC9">
              <w:t>q</w:t>
            </w:r>
            <w:r w:rsidRPr="00885AC9">
              <w:t>uality standards</w:t>
            </w:r>
          </w:p>
          <w:p w:rsidR="00000000" w:rsidP="00885AC9">
            <w:pPr>
              <w:pStyle w:val="ListBullet2"/>
              <w:rPr>
                <w:lang w:val="en-NZ"/>
              </w:rPr>
            </w:pPr>
            <w:r w:rsidRPr="00885AC9">
              <w:t>jurisdictional and organisational code/s of practice and code/s of ethics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 xml:space="preserve">Stakeholders </w:t>
            </w:r>
            <w:r w:rsidRPr="00885AC9">
              <w:t>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 xml:space="preserve">traditional owners </w:t>
            </w:r>
          </w:p>
          <w:p w:rsidR="00000000" w:rsidRPr="00885AC9" w:rsidP="00885AC9">
            <w:pPr>
              <w:pStyle w:val="ListBullet2"/>
            </w:pPr>
            <w:r w:rsidRPr="00885AC9">
              <w:t>native title applicants</w:t>
            </w:r>
          </w:p>
          <w:p w:rsidR="00000000" w:rsidRPr="00885AC9" w:rsidP="00885AC9">
            <w:pPr>
              <w:pStyle w:val="ListBullet2"/>
            </w:pPr>
            <w:r w:rsidRPr="00885AC9">
              <w:t>legal representatives</w:t>
            </w:r>
          </w:p>
          <w:p w:rsidR="00000000" w:rsidRPr="00885AC9" w:rsidP="00885AC9">
            <w:pPr>
              <w:pStyle w:val="ListBullet2"/>
            </w:pPr>
            <w:r w:rsidRPr="00885AC9">
              <w:t>Aboriginal people with an interest in an area</w:t>
            </w:r>
          </w:p>
          <w:p w:rsidR="00000000" w:rsidRPr="00885AC9" w:rsidP="00885AC9">
            <w:pPr>
              <w:pStyle w:val="ListBullet2"/>
            </w:pPr>
            <w:r w:rsidRPr="00885AC9">
              <w:t>representative bodies</w:t>
            </w:r>
          </w:p>
          <w:p w:rsidR="00000000" w:rsidRPr="00885AC9" w:rsidP="00885AC9">
            <w:pPr>
              <w:pStyle w:val="ListBullet2"/>
            </w:pPr>
            <w:r w:rsidRPr="00885AC9">
              <w:t>State governments</w:t>
            </w:r>
          </w:p>
          <w:p w:rsidR="00000000" w:rsidRPr="00885AC9" w:rsidP="00885AC9">
            <w:pPr>
              <w:pStyle w:val="ListBullet2"/>
            </w:pPr>
            <w:r w:rsidRPr="00885AC9">
              <w:t>private developers</w:t>
            </w:r>
          </w:p>
          <w:p w:rsidR="00000000" w:rsidRPr="00885AC9" w:rsidP="00885AC9">
            <w:pPr>
              <w:pStyle w:val="ListBullet2"/>
            </w:pPr>
            <w:r w:rsidRPr="00885AC9">
              <w:t>national Native Title Tribunal</w:t>
            </w:r>
          </w:p>
          <w:p w:rsidR="00000000" w:rsidRPr="00885AC9" w:rsidP="00885AC9">
            <w:pPr>
              <w:pStyle w:val="ListBullet2"/>
            </w:pPr>
            <w:r w:rsidRPr="00885AC9">
              <w:t>community interest groups</w:t>
            </w:r>
          </w:p>
          <w:p w:rsidR="00000000" w:rsidP="00885AC9">
            <w:pPr>
              <w:pStyle w:val="ListBullet2"/>
              <w:rPr>
                <w:lang w:val="en-NZ"/>
              </w:rPr>
            </w:pPr>
            <w:r w:rsidRPr="00885AC9">
              <w:t>Local Governments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Expert advice</w:t>
            </w:r>
            <w:r w:rsidRPr="00885AC9">
              <w:t xml:space="preserve"> may be obtained from:</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national Native Title Tribunal</w:t>
            </w:r>
          </w:p>
          <w:p w:rsidR="00000000" w:rsidRPr="00885AC9" w:rsidP="00885AC9">
            <w:pPr>
              <w:pStyle w:val="ListBullet2"/>
            </w:pPr>
            <w:r w:rsidRPr="00885AC9">
              <w:t>State indigenous land services</w:t>
            </w:r>
          </w:p>
          <w:p w:rsidR="00000000" w:rsidRPr="00885AC9" w:rsidP="00885AC9">
            <w:pPr>
              <w:pStyle w:val="ListBullet2"/>
            </w:pPr>
            <w:r w:rsidRPr="00885AC9">
              <w:t>land boards</w:t>
            </w:r>
          </w:p>
          <w:p w:rsidR="00000000" w:rsidRPr="00885AC9" w:rsidP="00885AC9">
            <w:pPr>
              <w:pStyle w:val="ListBullet2"/>
            </w:pPr>
            <w:r w:rsidRPr="00885AC9">
              <w:t>source/s of advice on Aboriginal heritage issues</w:t>
            </w:r>
          </w:p>
          <w:p w:rsidR="00000000" w:rsidP="00885AC9">
            <w:pPr>
              <w:pStyle w:val="ListBullet2"/>
              <w:rPr>
                <w:lang w:val="en-NZ"/>
              </w:rPr>
            </w:pPr>
            <w:r w:rsidRPr="00885AC9">
              <w:t>other expert sources</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Native title legislation</w:t>
            </w:r>
            <w:r w:rsidRPr="00885AC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Commonwealth Native Title Act 1993</w:t>
            </w:r>
          </w:p>
          <w:p w:rsidR="00000000" w:rsidRPr="00885AC9" w:rsidP="00885AC9">
            <w:pPr>
              <w:pStyle w:val="ListBullet2"/>
            </w:pPr>
            <w:r w:rsidRPr="00885AC9">
              <w:t>regulations</w:t>
            </w:r>
          </w:p>
          <w:p w:rsidR="00000000" w:rsidP="00885AC9">
            <w:pPr>
              <w:pStyle w:val="ListBullet2"/>
              <w:rPr>
                <w:lang w:val="en-NZ"/>
              </w:rPr>
            </w:pPr>
            <w:r w:rsidRPr="00885AC9">
              <w:t>Wik amendments to the Native Title Act 1993</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 xml:space="preserve">Assessment </w:t>
            </w:r>
            <w:r w:rsidRPr="00885AC9">
              <w:t>may:</w:t>
            </w:r>
          </w:p>
        </w:tc>
        <w:tc>
          <w:tcPr>
            <w:tcW w:w="6662" w:type="dxa"/>
            <w:tcBorders>
              <w:top w:val="nil"/>
              <w:left w:val="nil"/>
              <w:bottom w:val="nil"/>
              <w:right w:val="nil"/>
            </w:tcBorders>
            <w:tcMar>
              <w:top w:w="0" w:type="dxa"/>
              <w:left w:w="62" w:type="dxa"/>
              <w:bottom w:w="0" w:type="dxa"/>
              <w:right w:w="62" w:type="dxa"/>
            </w:tcMar>
          </w:tcPr>
          <w:p w:rsidR="00000000" w:rsidP="00885AC9">
            <w:pPr>
              <w:pStyle w:val="ListBullet2"/>
              <w:rPr>
                <w:lang w:val="en-NZ"/>
              </w:rPr>
            </w:pPr>
            <w:r w:rsidRPr="00885AC9">
              <w:t>vary in complexity, for example, unal</w:t>
            </w:r>
            <w:r w:rsidRPr="00885AC9">
              <w:t>located Crown land compared to land where there has been a grant of exclusive tenure</w:t>
            </w:r>
          </w:p>
        </w:tc>
      </w:tr>
      <w:tr w:rsidTr="00C778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85AC9">
            <w:pPr>
              <w:pStyle w:val="BodyText"/>
              <w:rPr>
                <w:lang w:val="en-NZ"/>
              </w:rPr>
            </w:pPr>
            <w:r w:rsidRPr="00885AC9">
              <w:rPr>
                <w:rStyle w:val="BoldandItalics"/>
              </w:rPr>
              <w:t xml:space="preserve">Reports </w:t>
            </w:r>
            <w:r w:rsidRPr="00885AC9">
              <w:t>may be:</w:t>
            </w:r>
          </w:p>
        </w:tc>
        <w:tc>
          <w:tcPr>
            <w:tcW w:w="6662" w:type="dxa"/>
            <w:tcBorders>
              <w:top w:val="nil"/>
              <w:left w:val="nil"/>
              <w:bottom w:val="nil"/>
              <w:right w:val="nil"/>
            </w:tcBorders>
            <w:tcMar>
              <w:top w:w="0" w:type="dxa"/>
              <w:left w:w="62" w:type="dxa"/>
              <w:bottom w:w="0" w:type="dxa"/>
              <w:right w:w="62" w:type="dxa"/>
            </w:tcMar>
          </w:tcPr>
          <w:p w:rsidR="00000000" w:rsidRPr="00885AC9" w:rsidP="00885AC9">
            <w:pPr>
              <w:pStyle w:val="ListBullet2"/>
            </w:pPr>
            <w:r w:rsidRPr="00885AC9">
              <w:t>extinguishment reports</w:t>
            </w:r>
          </w:p>
        </w:tc>
      </w:tr>
    </w:tbl>
    <w:p w:rsidR="00C77873" w:rsidP="00885AC9">
      <w:pPr>
        <w:pStyle w:val="BodyText"/>
      </w:pPr>
    </w:p>
    <w:p w:rsidR="00C77873" w:rsidP="00885AC9">
      <w:pPr>
        <w:pStyle w:val="BodyText"/>
      </w:pPr>
    </w:p>
    <w:p w:rsidR="00000000" w:rsidRPr="00885AC9" w:rsidP="00885AC9">
      <w:pPr>
        <w:pStyle w:val="Heading1"/>
      </w:pPr>
      <w:bookmarkStart w:id="12" w:name="O_496832"/>
      <w:bookmarkEnd w:id="12"/>
      <w:r w:rsidRPr="00885AC9">
        <w:t>Unit Sector(s)</w:t>
      </w:r>
    </w:p>
    <w:p w:rsidR="00000000" w:rsidRPr="00885AC9" w:rsidP="00885AC9">
      <w:pPr>
        <w:pStyle w:val="BodyText"/>
      </w:pPr>
      <w:r w:rsidRPr="00885AC9">
        <w:t>Not applicable.</w:t>
      </w:r>
    </w:p>
    <w:p w:rsidR="00000000" w:rsidRPr="00885AC9" w:rsidP="00885AC9">
      <w:pPr>
        <w:pStyle w:val="AllowPageBreak"/>
      </w:pPr>
    </w:p>
    <w:p w:rsidR="00000000" w:rsidRPr="00885AC9" w:rsidP="00885AC9">
      <w:pPr>
        <w:pStyle w:val="Heading1"/>
      </w:pPr>
      <w:bookmarkStart w:id="13" w:name="O_496843"/>
      <w:bookmarkEnd w:id="13"/>
      <w:r w:rsidRPr="00885AC9">
        <w:t>Competency field</w:t>
      </w:r>
    </w:p>
    <w:p w:rsidR="00000000" w:rsidRPr="00885AC9" w:rsidP="00885AC9">
      <w:pPr>
        <w:pStyle w:val="BodyText"/>
      </w:pPr>
      <w:r w:rsidRPr="00885AC9">
        <w:t>Public Land Administration.</w:t>
      </w:r>
    </w:p>
    <w:p w:rsidR="00000000" w:rsidRPr="00885AC9" w:rsidP="00885AC9"/>
    <w:sectPr w:rsidSect="00885A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873" w:rsidP="00C778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73" w:rsidP="00885A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7873" w:rsidP="00885A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7873" w:rsidP="00885A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C9" w:rsidRPr="00C77873" w:rsidP="00C778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73" w:rsidRPr="002D2AF8" w:rsidP="00885AC9">
    <w:pPr>
      <w:pStyle w:val="Header"/>
      <w:framePr w:wrap="around"/>
    </w:pPr>
    <w:r>
      <w:fldChar w:fldCharType="begin"/>
    </w:r>
    <w:r>
      <w:instrText xml:space="preserve"> TITLE   \* MERGEFORMAT </w:instrText>
    </w:r>
    <w:r>
      <w:fldChar w:fldCharType="separate"/>
    </w:r>
    <w:r>
      <w:t>PSPLAND402A Undertake native title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77873" w:rsidP="00885A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A1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8EEDE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A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AC9"/>
    <w:pPr>
      <w:spacing w:before="360" w:after="60"/>
      <w:outlineLvl w:val="0"/>
    </w:pPr>
    <w:rPr>
      <w:sz w:val="32"/>
    </w:rPr>
  </w:style>
  <w:style w:type="paragraph" w:styleId="Heading2">
    <w:name w:val="heading 2"/>
    <w:basedOn w:val="HeadingBase"/>
    <w:next w:val="BodyText"/>
    <w:link w:val="Heading2Char"/>
    <w:qFormat/>
    <w:rsid w:val="00885AC9"/>
    <w:pPr>
      <w:keepLines/>
      <w:spacing w:before="240" w:after="120"/>
      <w:outlineLvl w:val="1"/>
    </w:pPr>
    <w:rPr>
      <w:sz w:val="28"/>
      <w:szCs w:val="40"/>
    </w:rPr>
  </w:style>
  <w:style w:type="paragraph" w:styleId="Heading3">
    <w:name w:val="heading 3"/>
    <w:basedOn w:val="HeadingBase"/>
    <w:next w:val="BodyText"/>
    <w:link w:val="Heading3Char"/>
    <w:qFormat/>
    <w:rsid w:val="00885AC9"/>
    <w:pPr>
      <w:spacing w:before="180" w:after="120"/>
      <w:outlineLvl w:val="2"/>
    </w:pPr>
    <w:rPr>
      <w:spacing w:val="-10"/>
      <w:kern w:val="32"/>
    </w:rPr>
  </w:style>
  <w:style w:type="paragraph" w:styleId="Heading4">
    <w:name w:val="heading 4"/>
    <w:basedOn w:val="HeadingBase"/>
    <w:next w:val="BodyText"/>
    <w:link w:val="Heading4Char"/>
    <w:qFormat/>
    <w:rsid w:val="00885AC9"/>
    <w:pPr>
      <w:spacing w:before="160" w:after="120"/>
      <w:outlineLvl w:val="3"/>
    </w:pPr>
    <w:rPr>
      <w:sz w:val="22"/>
    </w:rPr>
  </w:style>
  <w:style w:type="paragraph" w:styleId="Heading5">
    <w:name w:val="heading 5"/>
    <w:basedOn w:val="HeadingBase"/>
    <w:next w:val="Normal"/>
    <w:link w:val="Heading5Char"/>
    <w:qFormat/>
    <w:rsid w:val="00885AC9"/>
    <w:pPr>
      <w:spacing w:before="80"/>
      <w:outlineLvl w:val="4"/>
    </w:pPr>
    <w:rPr>
      <w:color w:val="918585"/>
      <w:sz w:val="20"/>
    </w:rPr>
  </w:style>
  <w:style w:type="paragraph" w:styleId="Heading6">
    <w:name w:val="heading 6"/>
    <w:basedOn w:val="HeadingBase"/>
    <w:next w:val="Normal"/>
    <w:link w:val="Heading6Char"/>
    <w:qFormat/>
    <w:rsid w:val="00885AC9"/>
    <w:pPr>
      <w:spacing w:before="60"/>
      <w:outlineLvl w:val="5"/>
    </w:pPr>
    <w:rPr>
      <w:color w:val="918585"/>
      <w:sz w:val="20"/>
    </w:rPr>
  </w:style>
  <w:style w:type="paragraph" w:styleId="Heading7">
    <w:name w:val="heading 7"/>
    <w:basedOn w:val="Normal"/>
    <w:next w:val="Normal"/>
    <w:link w:val="Heading7Char"/>
    <w:qFormat/>
    <w:rsid w:val="00885AC9"/>
    <w:pPr>
      <w:ind w:left="720"/>
      <w:outlineLvl w:val="6"/>
    </w:pPr>
    <w:rPr>
      <w:i/>
    </w:rPr>
  </w:style>
  <w:style w:type="paragraph" w:styleId="Heading8">
    <w:name w:val="heading 8"/>
    <w:basedOn w:val="Normal"/>
    <w:next w:val="Normal"/>
    <w:link w:val="Heading8Char"/>
    <w:qFormat/>
    <w:rsid w:val="00885AC9"/>
    <w:pPr>
      <w:ind w:left="720"/>
      <w:outlineLvl w:val="7"/>
    </w:pPr>
    <w:rPr>
      <w:i/>
    </w:rPr>
  </w:style>
  <w:style w:type="paragraph" w:styleId="Heading9">
    <w:name w:val="heading 9"/>
    <w:basedOn w:val="Normal"/>
    <w:next w:val="Normal"/>
    <w:link w:val="Heading9Char"/>
    <w:qFormat/>
    <w:rsid w:val="00885AC9"/>
    <w:pPr>
      <w:ind w:left="720"/>
      <w:outlineLvl w:val="8"/>
    </w:pPr>
    <w:rPr>
      <w:i/>
    </w:rPr>
  </w:style>
  <w:style w:type="character" w:default="1" w:styleId="DefaultParagraphFont">
    <w:name w:val="Default Paragraph Font"/>
    <w:uiPriority w:val="1"/>
    <w:unhideWhenUsed/>
    <w:rsid w:val="00885A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AC9"/>
  </w:style>
  <w:style w:type="character" w:customStyle="1" w:styleId="Heading1Char">
    <w:name w:val="Heading 1 Char"/>
    <w:basedOn w:val="DefaultParagraphFont"/>
    <w:link w:val="Heading1"/>
    <w:rsid w:val="00885AC9"/>
    <w:rPr>
      <w:rFonts w:ascii="Times New Roman" w:eastAsia="Times New Roman" w:hAnsi="Times New Roman" w:cs="Times New Roman"/>
      <w:b/>
      <w:sz w:val="32"/>
      <w:szCs w:val="20"/>
      <w:lang w:eastAsia="en-US"/>
    </w:rPr>
  </w:style>
  <w:style w:type="paragraph" w:styleId="BodyText">
    <w:name w:val="Body Text"/>
    <w:basedOn w:val="Normal"/>
    <w:link w:val="BodyTextChar"/>
    <w:rsid w:val="00885A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AC9"/>
    <w:rPr>
      <w:rFonts w:ascii="Times New Roman" w:eastAsia="Times New Roman" w:hAnsi="Times New Roman" w:cs="Times New Roman"/>
      <w:sz w:val="24"/>
      <w:lang w:eastAsia="en-US"/>
    </w:rPr>
  </w:style>
  <w:style w:type="paragraph" w:styleId="Footer">
    <w:name w:val="footer"/>
    <w:basedOn w:val="Normal"/>
    <w:link w:val="FooterChar"/>
    <w:rsid w:val="00885A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AC9"/>
    <w:rPr>
      <w:rFonts w:ascii="Times New Roman" w:eastAsia="Times New Roman" w:hAnsi="Times New Roman" w:cs="Times New Roman"/>
      <w:sz w:val="16"/>
      <w:lang w:eastAsia="en-US"/>
    </w:rPr>
  </w:style>
  <w:style w:type="paragraph" w:styleId="List">
    <w:name w:val="List"/>
    <w:basedOn w:val="BodyText"/>
    <w:next w:val="BodyText"/>
    <w:rsid w:val="00885AC9"/>
    <w:pPr>
      <w:tabs>
        <w:tab w:val="left" w:pos="340"/>
      </w:tabs>
      <w:spacing w:before="60" w:after="60"/>
      <w:ind w:left="340" w:hanging="340"/>
    </w:pPr>
  </w:style>
  <w:style w:type="character" w:customStyle="1" w:styleId="SpecialBold">
    <w:name w:val="Special Bold"/>
    <w:basedOn w:val="DefaultParagraphFont"/>
    <w:rsid w:val="00885AC9"/>
    <w:rPr>
      <w:b/>
      <w:spacing w:val="0"/>
    </w:rPr>
  </w:style>
  <w:style w:type="paragraph" w:styleId="ListBullet2">
    <w:name w:val="List Bullet 2"/>
    <w:basedOn w:val="List2"/>
    <w:rsid w:val="00885AC9"/>
    <w:pPr>
      <w:numPr>
        <w:numId w:val="14"/>
      </w:numPr>
      <w:tabs>
        <w:tab w:val="clear" w:pos="680"/>
      </w:tabs>
    </w:pPr>
  </w:style>
  <w:style w:type="character" w:styleId="Emphasis">
    <w:name w:val="Emphasis"/>
    <w:basedOn w:val="DefaultParagraphFont"/>
    <w:qFormat/>
    <w:rsid w:val="00885AC9"/>
    <w:rPr>
      <w:i/>
    </w:rPr>
  </w:style>
  <w:style w:type="paragraph" w:customStyle="1" w:styleId="SuperHeading">
    <w:name w:val="SuperHeading"/>
    <w:basedOn w:val="Normal"/>
    <w:rsid w:val="00885AC9"/>
    <w:pPr>
      <w:spacing w:before="240" w:after="120"/>
      <w:outlineLvl w:val="0"/>
    </w:pPr>
    <w:rPr>
      <w:rFonts w:ascii="Times New Roman" w:hAnsi="Times New Roman"/>
      <w:b/>
      <w:sz w:val="28"/>
    </w:rPr>
  </w:style>
  <w:style w:type="paragraph" w:customStyle="1" w:styleId="AllowPageBreak">
    <w:name w:val="AllowPageBreak"/>
    <w:rsid w:val="00885A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5AC9"/>
    <w:pPr>
      <w:numPr>
        <w:numId w:val="2"/>
      </w:numPr>
      <w:tabs>
        <w:tab w:val="clear" w:pos="1021"/>
      </w:tabs>
      <w:ind w:left="1037" w:hanging="357"/>
    </w:pPr>
  </w:style>
  <w:style w:type="character" w:customStyle="1" w:styleId="BoldandItalics">
    <w:name w:val="Bold and Italics"/>
    <w:qFormat/>
    <w:rsid w:val="00885AC9"/>
    <w:rPr>
      <w:b/>
      <w:i/>
      <w:u w:val="none"/>
    </w:rPr>
  </w:style>
  <w:style w:type="character" w:customStyle="1" w:styleId="Heading2Char">
    <w:name w:val="Heading 2 Char"/>
    <w:basedOn w:val="DefaultParagraphFont"/>
    <w:link w:val="Heading2"/>
    <w:rsid w:val="00885A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A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A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A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A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A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A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AC9"/>
    <w:rPr>
      <w:rFonts w:ascii="Courier New" w:eastAsia="Times New Roman" w:hAnsi="Courier New" w:cs="Times New Roman"/>
      <w:i/>
      <w:szCs w:val="20"/>
      <w:lang w:eastAsia="en-US"/>
    </w:rPr>
  </w:style>
  <w:style w:type="paragraph" w:customStyle="1" w:styleId="HeadingBase">
    <w:name w:val="Heading Base"/>
    <w:rsid w:val="00885A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AC9"/>
    <w:pPr>
      <w:tabs>
        <w:tab w:val="right" w:leader="dot" w:pos="9072"/>
      </w:tabs>
      <w:ind w:left="567"/>
    </w:pPr>
    <w:rPr>
      <w:szCs w:val="22"/>
    </w:rPr>
  </w:style>
  <w:style w:type="paragraph" w:customStyle="1" w:styleId="TOCBase">
    <w:name w:val="TOC Base"/>
    <w:rsid w:val="00885A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AC9"/>
    <w:pPr>
      <w:tabs>
        <w:tab w:val="right" w:leader="dot" w:pos="9072"/>
      </w:tabs>
      <w:spacing w:before="40" w:after="40"/>
      <w:ind w:left="284"/>
    </w:pPr>
    <w:rPr>
      <w:rFonts w:ascii="Times New Roman" w:hAnsi="Times New Roman"/>
    </w:rPr>
  </w:style>
  <w:style w:type="paragraph" w:styleId="TOC1">
    <w:name w:val="toc 1"/>
    <w:basedOn w:val="TOCBase"/>
    <w:next w:val="Normal"/>
    <w:rsid w:val="00885A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AC9"/>
    <w:pPr>
      <w:spacing w:before="5040"/>
      <w:jc w:val="center"/>
    </w:pPr>
    <w:rPr>
      <w:sz w:val="48"/>
      <w:szCs w:val="72"/>
      <w:lang w:val="en-US"/>
    </w:rPr>
  </w:style>
  <w:style w:type="character" w:customStyle="1" w:styleId="TitleChar">
    <w:name w:val="Title Char"/>
    <w:basedOn w:val="DefaultParagraphFont"/>
    <w:link w:val="Title"/>
    <w:rsid w:val="00885A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AC9"/>
    <w:pPr>
      <w:tabs>
        <w:tab w:val="left" w:pos="3600"/>
        <w:tab w:val="left" w:pos="3958"/>
      </w:tabs>
    </w:pPr>
  </w:style>
  <w:style w:type="paragraph" w:styleId="ListBullet">
    <w:name w:val="List Bullet"/>
    <w:basedOn w:val="List"/>
    <w:rsid w:val="00885AC9"/>
    <w:pPr>
      <w:numPr>
        <w:numId w:val="13"/>
      </w:numPr>
      <w:tabs>
        <w:tab w:val="clear" w:pos="340"/>
      </w:tabs>
      <w:spacing w:before="40" w:after="40"/>
    </w:pPr>
  </w:style>
  <w:style w:type="paragraph" w:customStyle="1" w:styleId="Note">
    <w:name w:val="Note"/>
    <w:basedOn w:val="BodyText"/>
    <w:rsid w:val="00885A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AC9"/>
    <w:pPr>
      <w:framePr w:wrap="auto" w:hAnchor="text" w:y="6049"/>
    </w:pPr>
    <w:rPr>
      <w:color w:val="000000"/>
      <w:sz w:val="40"/>
    </w:rPr>
  </w:style>
  <w:style w:type="paragraph" w:customStyle="1" w:styleId="TOCTitle">
    <w:name w:val="TOCTitle"/>
    <w:basedOn w:val="Heading1"/>
    <w:rsid w:val="00885AC9"/>
    <w:pPr>
      <w:spacing w:after="240"/>
      <w:jc w:val="center"/>
      <w:outlineLvl w:val="9"/>
    </w:pPr>
    <w:rPr>
      <w:caps/>
    </w:rPr>
  </w:style>
  <w:style w:type="paragraph" w:customStyle="1" w:styleId="Version">
    <w:name w:val="Version"/>
    <w:rsid w:val="00885A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AC9"/>
    <w:pPr>
      <w:keepNext w:val="0"/>
      <w:tabs>
        <w:tab w:val="right" w:pos="4176"/>
      </w:tabs>
      <w:ind w:left="198" w:hanging="198"/>
    </w:pPr>
    <w:rPr>
      <w:rFonts w:ascii="Garamond" w:hAnsi="Garamond"/>
    </w:rPr>
  </w:style>
  <w:style w:type="paragraph" w:styleId="IndexHeading">
    <w:name w:val="index heading"/>
    <w:basedOn w:val="Normal"/>
    <w:next w:val="Index1"/>
    <w:semiHidden/>
    <w:rsid w:val="00885AC9"/>
    <w:pPr>
      <w:spacing w:before="120" w:after="120"/>
    </w:pPr>
    <w:rPr>
      <w:rFonts w:ascii="Arial" w:hAnsi="Arial"/>
      <w:b/>
      <w:color w:val="918585"/>
      <w:sz w:val="24"/>
    </w:rPr>
  </w:style>
  <w:style w:type="paragraph" w:styleId="Header">
    <w:name w:val="header"/>
    <w:basedOn w:val="Normal"/>
    <w:link w:val="HeaderChar"/>
    <w:rsid w:val="00885A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AC9"/>
    <w:rPr>
      <w:rFonts w:ascii="Times New Roman" w:eastAsia="Times New Roman" w:hAnsi="Times New Roman" w:cs="Times New Roman"/>
      <w:sz w:val="16"/>
      <w:szCs w:val="20"/>
      <w:lang w:val="en-GB" w:eastAsia="en-US"/>
    </w:rPr>
  </w:style>
  <w:style w:type="paragraph" w:customStyle="1" w:styleId="Chapter">
    <w:name w:val="Chapter"/>
    <w:basedOn w:val="Normal"/>
    <w:rsid w:val="00885AC9"/>
    <w:pPr>
      <w:spacing w:before="240"/>
    </w:pPr>
    <w:rPr>
      <w:rFonts w:ascii="Times New Roman" w:hAnsi="Times New Roman"/>
      <w:smallCaps/>
      <w:spacing w:val="80"/>
      <w:sz w:val="28"/>
    </w:rPr>
  </w:style>
  <w:style w:type="paragraph" w:customStyle="1" w:styleId="InChapter">
    <w:name w:val="InChapter"/>
    <w:basedOn w:val="Heading3"/>
    <w:rsid w:val="00885AC9"/>
    <w:pPr>
      <w:spacing w:after="240"/>
      <w:outlineLvl w:val="9"/>
    </w:pPr>
    <w:rPr>
      <w:noProof/>
    </w:rPr>
  </w:style>
  <w:style w:type="paragraph" w:styleId="Index2">
    <w:name w:val="index 2"/>
    <w:basedOn w:val="Normal"/>
    <w:next w:val="Normal"/>
    <w:semiHidden/>
    <w:rsid w:val="00885AC9"/>
    <w:pPr>
      <w:tabs>
        <w:tab w:val="right" w:pos="4176"/>
      </w:tabs>
      <w:ind w:left="568" w:hanging="284"/>
    </w:pPr>
    <w:rPr>
      <w:rFonts w:ascii="Garamond" w:hAnsi="Garamond"/>
    </w:rPr>
  </w:style>
  <w:style w:type="paragraph" w:customStyle="1" w:styleId="Byline">
    <w:name w:val="Byline"/>
    <w:rsid w:val="00885A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AC9"/>
    <w:pPr>
      <w:tabs>
        <w:tab w:val="clear" w:pos="3600"/>
        <w:tab w:val="clear" w:pos="3958"/>
      </w:tabs>
      <w:jc w:val="right"/>
    </w:pPr>
  </w:style>
  <w:style w:type="paragraph" w:styleId="Caption">
    <w:name w:val="caption"/>
    <w:basedOn w:val="BodyText"/>
    <w:next w:val="Normal"/>
    <w:qFormat/>
    <w:rsid w:val="00885AC9"/>
    <w:pPr>
      <w:framePr w:w="2268" w:hSpace="181" w:vSpace="181" w:wrap="around" w:vAnchor="text" w:hAnchor="page" w:x="1135" w:y="285" w:anchorLock="1"/>
    </w:pPr>
    <w:rPr>
      <w:i/>
    </w:rPr>
  </w:style>
  <w:style w:type="paragraph" w:customStyle="1" w:styleId="MiniTOCTitle">
    <w:name w:val="MiniTOCTitle"/>
    <w:basedOn w:val="Heading4"/>
    <w:rsid w:val="00885AC9"/>
    <w:pPr>
      <w:spacing w:before="240"/>
      <w:outlineLvl w:val="9"/>
    </w:pPr>
    <w:rPr>
      <w:noProof/>
      <w:sz w:val="24"/>
    </w:rPr>
  </w:style>
  <w:style w:type="paragraph" w:customStyle="1" w:styleId="MiniTOCItem">
    <w:name w:val="MiniTOCItem"/>
    <w:basedOn w:val="ListBullet"/>
    <w:rsid w:val="00885AC9"/>
    <w:pPr>
      <w:numPr>
        <w:numId w:val="0"/>
      </w:numPr>
      <w:tabs>
        <w:tab w:val="right" w:leader="dot" w:pos="6521"/>
      </w:tabs>
      <w:spacing w:before="0" w:after="0"/>
    </w:pPr>
  </w:style>
  <w:style w:type="paragraph" w:customStyle="1" w:styleId="TOFTitle">
    <w:name w:val="TOFTitle"/>
    <w:basedOn w:val="TOCTitle"/>
    <w:rsid w:val="00885AC9"/>
  </w:style>
  <w:style w:type="paragraph" w:styleId="TableofFigures">
    <w:name w:val="table of figures"/>
    <w:basedOn w:val="Normal"/>
    <w:next w:val="Normal"/>
    <w:semiHidden/>
    <w:rsid w:val="00885AC9"/>
    <w:pPr>
      <w:tabs>
        <w:tab w:val="right" w:leader="dot" w:pos="9072"/>
      </w:tabs>
      <w:ind w:left="970" w:hanging="403"/>
    </w:pPr>
    <w:rPr>
      <w:rFonts w:ascii="Times New Roman" w:hAnsi="Times New Roman"/>
      <w:b/>
    </w:rPr>
  </w:style>
  <w:style w:type="paragraph" w:styleId="ListNumber">
    <w:name w:val="List Number"/>
    <w:basedOn w:val="List"/>
    <w:rsid w:val="00885AC9"/>
    <w:pPr>
      <w:numPr>
        <w:numId w:val="11"/>
      </w:numPr>
    </w:pPr>
  </w:style>
  <w:style w:type="character" w:customStyle="1" w:styleId="WingdingSymbols">
    <w:name w:val="Wingding Symbols"/>
    <w:rsid w:val="00885AC9"/>
    <w:rPr>
      <w:rFonts w:ascii="Wingdings" w:hAnsi="Wingdings"/>
    </w:rPr>
  </w:style>
  <w:style w:type="paragraph" w:customStyle="1" w:styleId="TableHeading">
    <w:name w:val="Table Heading"/>
    <w:basedOn w:val="HeadingBase"/>
    <w:rsid w:val="00885AC9"/>
    <w:pPr>
      <w:keepLines/>
      <w:pBdr>
        <w:bottom w:val="single" w:sz="6" w:space="1" w:color="918585"/>
      </w:pBdr>
      <w:spacing w:before="240"/>
    </w:pPr>
  </w:style>
  <w:style w:type="character" w:customStyle="1" w:styleId="HotSpot">
    <w:name w:val="HotSpot"/>
    <w:rsid w:val="00885AC9"/>
    <w:rPr>
      <w:color w:val="0033CC"/>
      <w:u w:val="none"/>
    </w:rPr>
  </w:style>
  <w:style w:type="paragraph" w:customStyle="1" w:styleId="BodyTextRight">
    <w:name w:val="Body Text Right"/>
    <w:basedOn w:val="BodyText"/>
    <w:rsid w:val="00885AC9"/>
    <w:pPr>
      <w:spacing w:before="0" w:after="0"/>
      <w:jc w:val="right"/>
    </w:pPr>
  </w:style>
  <w:style w:type="paragraph" w:styleId="Index3">
    <w:name w:val="index 3"/>
    <w:basedOn w:val="ListNumber2"/>
    <w:next w:val="Normal"/>
    <w:semiHidden/>
    <w:rsid w:val="00885AC9"/>
    <w:pPr>
      <w:numPr>
        <w:numId w:val="0"/>
      </w:numPr>
      <w:tabs>
        <w:tab w:val="right" w:leader="dot" w:pos="4176"/>
      </w:tabs>
    </w:pPr>
  </w:style>
  <w:style w:type="paragraph" w:styleId="ListNumber2">
    <w:name w:val="List Number 2"/>
    <w:basedOn w:val="List2"/>
    <w:rsid w:val="00885AC9"/>
    <w:pPr>
      <w:numPr>
        <w:numId w:val="10"/>
      </w:numPr>
      <w:tabs>
        <w:tab w:val="clear" w:pos="1060"/>
      </w:tabs>
    </w:pPr>
  </w:style>
  <w:style w:type="paragraph" w:customStyle="1" w:styleId="MarginNote">
    <w:name w:val="Margin Note"/>
    <w:basedOn w:val="BodyText"/>
    <w:rsid w:val="00885A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A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A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AC9"/>
    <w:rPr>
      <w:sz w:val="32"/>
    </w:rPr>
  </w:style>
  <w:style w:type="paragraph" w:customStyle="1" w:styleId="HeadingProcedure">
    <w:name w:val="Heading Procedure"/>
    <w:basedOn w:val="HeadingBase"/>
    <w:next w:val="Normal"/>
    <w:rsid w:val="00885AC9"/>
    <w:pPr>
      <w:tabs>
        <w:tab w:val="left" w:pos="0"/>
      </w:tabs>
      <w:spacing w:before="120" w:after="60"/>
    </w:pPr>
    <w:rPr>
      <w:i/>
      <w:color w:val="918585"/>
      <w:sz w:val="22"/>
    </w:rPr>
  </w:style>
  <w:style w:type="paragraph" w:customStyle="1" w:styleId="TableBodyText">
    <w:name w:val="Table Body Text"/>
    <w:basedOn w:val="BodyText"/>
    <w:rsid w:val="00885AC9"/>
    <w:pPr>
      <w:spacing w:before="60" w:after="60"/>
    </w:pPr>
  </w:style>
  <w:style w:type="paragraph" w:styleId="ListContinue">
    <w:name w:val="List Continue"/>
    <w:basedOn w:val="List"/>
    <w:rsid w:val="00885AC9"/>
    <w:pPr>
      <w:ind w:firstLine="0"/>
    </w:pPr>
  </w:style>
  <w:style w:type="paragraph" w:customStyle="1" w:styleId="ListNote">
    <w:name w:val="List Note"/>
    <w:basedOn w:val="List"/>
    <w:rsid w:val="00885AC9"/>
    <w:pPr>
      <w:pBdr>
        <w:top w:val="single" w:sz="6" w:space="2" w:color="918585"/>
        <w:bottom w:val="single" w:sz="6" w:space="2" w:color="918585"/>
      </w:pBdr>
      <w:tabs>
        <w:tab w:val="left" w:pos="1021"/>
      </w:tabs>
      <w:ind w:firstLine="0"/>
    </w:pPr>
  </w:style>
  <w:style w:type="paragraph" w:customStyle="1" w:styleId="Warning">
    <w:name w:val="Warning"/>
    <w:basedOn w:val="BodyText"/>
    <w:rsid w:val="00885AC9"/>
    <w:pPr>
      <w:shd w:val="clear" w:color="auto" w:fill="D9D9D9"/>
      <w:tabs>
        <w:tab w:val="left" w:pos="992"/>
      </w:tabs>
      <w:ind w:left="119" w:right="119"/>
    </w:pPr>
    <w:rPr>
      <w:sz w:val="20"/>
    </w:rPr>
  </w:style>
  <w:style w:type="paragraph" w:customStyle="1" w:styleId="MarginIcons">
    <w:name w:val="Margin Icons"/>
    <w:basedOn w:val="BodyText"/>
    <w:rsid w:val="00885A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AC9"/>
    <w:rPr>
      <w:rFonts w:ascii="Courier New" w:hAnsi="Courier New"/>
    </w:rPr>
  </w:style>
  <w:style w:type="paragraph" w:customStyle="1" w:styleId="NoteBullet">
    <w:name w:val="Note Bullet"/>
    <w:basedOn w:val="Note"/>
    <w:rsid w:val="00885AC9"/>
    <w:pPr>
      <w:tabs>
        <w:tab w:val="clear" w:pos="680"/>
      </w:tabs>
      <w:spacing w:before="60" w:after="60"/>
    </w:pPr>
  </w:style>
  <w:style w:type="paragraph" w:customStyle="1" w:styleId="SubHeading2">
    <w:name w:val="SubHeading2"/>
    <w:basedOn w:val="HeadingBase"/>
    <w:rsid w:val="00885AC9"/>
    <w:pPr>
      <w:spacing w:before="240" w:after="60"/>
    </w:pPr>
    <w:rPr>
      <w:sz w:val="20"/>
    </w:rPr>
  </w:style>
  <w:style w:type="paragraph" w:customStyle="1" w:styleId="SubHeading1">
    <w:name w:val="SubHeading1"/>
    <w:basedOn w:val="HeadingBase"/>
    <w:rsid w:val="00885AC9"/>
    <w:pPr>
      <w:spacing w:before="240" w:after="60"/>
    </w:pPr>
    <w:rPr>
      <w:color w:val="918585"/>
      <w:sz w:val="22"/>
    </w:rPr>
  </w:style>
  <w:style w:type="paragraph" w:customStyle="1" w:styleId="SideHeading">
    <w:name w:val="Side Heading"/>
    <w:basedOn w:val="HeadingBase"/>
    <w:rsid w:val="00885A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AC9"/>
    <w:pPr>
      <w:numPr>
        <w:numId w:val="12"/>
      </w:numPr>
    </w:pPr>
  </w:style>
  <w:style w:type="paragraph" w:styleId="PlainText">
    <w:name w:val="Plain Text"/>
    <w:basedOn w:val="Normal"/>
    <w:link w:val="PlainTextChar"/>
    <w:rsid w:val="00885AC9"/>
    <w:rPr>
      <w:sz w:val="20"/>
    </w:rPr>
  </w:style>
  <w:style w:type="character" w:customStyle="1" w:styleId="PlainTextChar">
    <w:name w:val="Plain Text Char"/>
    <w:basedOn w:val="DefaultParagraphFont"/>
    <w:link w:val="PlainText"/>
    <w:rsid w:val="00885AC9"/>
    <w:rPr>
      <w:rFonts w:ascii="Courier New" w:eastAsia="Times New Roman" w:hAnsi="Courier New" w:cs="Times New Roman"/>
      <w:sz w:val="20"/>
      <w:szCs w:val="20"/>
      <w:lang w:eastAsia="en-US"/>
    </w:rPr>
  </w:style>
  <w:style w:type="character" w:customStyle="1" w:styleId="MenuOption">
    <w:name w:val="Menu Option"/>
    <w:basedOn w:val="DefaultParagraphFont"/>
    <w:rsid w:val="00885AC9"/>
    <w:rPr>
      <w:b/>
      <w:smallCaps/>
    </w:rPr>
  </w:style>
  <w:style w:type="paragraph" w:customStyle="1" w:styleId="TableListNumber">
    <w:name w:val="Table List Number"/>
    <w:basedOn w:val="ListNumber"/>
    <w:rsid w:val="00885AC9"/>
    <w:pPr>
      <w:numPr>
        <w:numId w:val="0"/>
      </w:numPr>
    </w:pPr>
  </w:style>
  <w:style w:type="paragraph" w:styleId="TOC4">
    <w:name w:val="toc 4"/>
    <w:basedOn w:val="TOCBase"/>
    <w:next w:val="Normal"/>
    <w:semiHidden/>
    <w:rsid w:val="00885AC9"/>
    <w:pPr>
      <w:tabs>
        <w:tab w:val="right" w:leader="dot" w:pos="9071"/>
      </w:tabs>
      <w:ind w:left="1701"/>
    </w:pPr>
  </w:style>
  <w:style w:type="paragraph" w:customStyle="1" w:styleId="ListAlpha">
    <w:name w:val="List Alpha"/>
    <w:basedOn w:val="List"/>
    <w:rsid w:val="00885AC9"/>
    <w:pPr>
      <w:numPr>
        <w:numId w:val="9"/>
      </w:numPr>
    </w:pPr>
  </w:style>
  <w:style w:type="paragraph" w:customStyle="1" w:styleId="ListAlpha2">
    <w:name w:val="List Alpha 2"/>
    <w:basedOn w:val="List2"/>
    <w:rsid w:val="00885AC9"/>
    <w:pPr>
      <w:numPr>
        <w:numId w:val="8"/>
      </w:numPr>
    </w:pPr>
  </w:style>
  <w:style w:type="paragraph" w:styleId="List2">
    <w:name w:val="List 2"/>
    <w:basedOn w:val="BodyText"/>
    <w:rsid w:val="00885AC9"/>
    <w:pPr>
      <w:tabs>
        <w:tab w:val="left" w:pos="680"/>
      </w:tabs>
      <w:spacing w:before="60" w:after="60"/>
      <w:ind w:left="680" w:hanging="340"/>
    </w:pPr>
  </w:style>
  <w:style w:type="paragraph" w:styleId="List3">
    <w:name w:val="List 3"/>
    <w:basedOn w:val="BodyText"/>
    <w:rsid w:val="00885AC9"/>
    <w:pPr>
      <w:tabs>
        <w:tab w:val="left" w:pos="1021"/>
      </w:tabs>
      <w:spacing w:before="60" w:after="60"/>
      <w:ind w:left="1020" w:hanging="340"/>
    </w:pPr>
  </w:style>
  <w:style w:type="paragraph" w:styleId="List4">
    <w:name w:val="List 4"/>
    <w:basedOn w:val="BodyText"/>
    <w:rsid w:val="00885AC9"/>
    <w:pPr>
      <w:tabs>
        <w:tab w:val="left" w:pos="1361"/>
      </w:tabs>
      <w:spacing w:before="60" w:after="60"/>
      <w:ind w:left="1361" w:hanging="340"/>
    </w:pPr>
  </w:style>
  <w:style w:type="paragraph" w:styleId="List5">
    <w:name w:val="List 5"/>
    <w:basedOn w:val="BodyText"/>
    <w:rsid w:val="00885AC9"/>
    <w:pPr>
      <w:tabs>
        <w:tab w:val="left" w:pos="1701"/>
      </w:tabs>
      <w:spacing w:before="60" w:after="60"/>
      <w:ind w:left="1701" w:hanging="340"/>
    </w:pPr>
  </w:style>
  <w:style w:type="paragraph" w:styleId="ListBullet4">
    <w:name w:val="List Bullet 4"/>
    <w:basedOn w:val="List4"/>
    <w:rsid w:val="00885AC9"/>
    <w:pPr>
      <w:numPr>
        <w:numId w:val="3"/>
      </w:numPr>
    </w:pPr>
  </w:style>
  <w:style w:type="paragraph" w:styleId="ListBullet5">
    <w:name w:val="List Bullet 5"/>
    <w:basedOn w:val="List5"/>
    <w:rsid w:val="00885AC9"/>
    <w:pPr>
      <w:numPr>
        <w:numId w:val="4"/>
      </w:numPr>
    </w:pPr>
  </w:style>
  <w:style w:type="paragraph" w:styleId="ListContinue2">
    <w:name w:val="List Continue 2"/>
    <w:basedOn w:val="List2"/>
    <w:rsid w:val="00885AC9"/>
    <w:pPr>
      <w:ind w:firstLine="0"/>
    </w:pPr>
  </w:style>
  <w:style w:type="paragraph" w:styleId="ListContinue3">
    <w:name w:val="List Continue 3"/>
    <w:basedOn w:val="List3"/>
    <w:rsid w:val="00885AC9"/>
    <w:pPr>
      <w:ind w:left="1021" w:firstLine="0"/>
    </w:pPr>
  </w:style>
  <w:style w:type="paragraph" w:styleId="ListContinue4">
    <w:name w:val="List Continue 4"/>
    <w:basedOn w:val="List4"/>
    <w:rsid w:val="00885AC9"/>
    <w:pPr>
      <w:ind w:firstLine="0"/>
    </w:pPr>
  </w:style>
  <w:style w:type="paragraph" w:styleId="ListContinue5">
    <w:name w:val="List Continue 5"/>
    <w:basedOn w:val="List5"/>
    <w:rsid w:val="00885AC9"/>
    <w:pPr>
      <w:ind w:firstLine="0"/>
    </w:pPr>
  </w:style>
  <w:style w:type="paragraph" w:styleId="ListNumber3">
    <w:name w:val="List Number 3"/>
    <w:basedOn w:val="List3"/>
    <w:rsid w:val="00885AC9"/>
    <w:pPr>
      <w:numPr>
        <w:numId w:val="5"/>
      </w:numPr>
    </w:pPr>
  </w:style>
  <w:style w:type="paragraph" w:styleId="ListNumber4">
    <w:name w:val="List Number 4"/>
    <w:basedOn w:val="List4"/>
    <w:rsid w:val="00885AC9"/>
    <w:pPr>
      <w:numPr>
        <w:numId w:val="6"/>
      </w:numPr>
    </w:pPr>
  </w:style>
  <w:style w:type="paragraph" w:styleId="ListNumber5">
    <w:name w:val="List Number 5"/>
    <w:basedOn w:val="List5"/>
    <w:rsid w:val="00885AC9"/>
    <w:pPr>
      <w:numPr>
        <w:numId w:val="7"/>
      </w:numPr>
    </w:pPr>
  </w:style>
  <w:style w:type="paragraph" w:styleId="BlockText">
    <w:name w:val="Block Text"/>
    <w:basedOn w:val="Normal"/>
    <w:rsid w:val="00885AC9"/>
    <w:pPr>
      <w:spacing w:after="120"/>
      <w:ind w:left="1440" w:right="1440"/>
    </w:pPr>
  </w:style>
  <w:style w:type="character" w:customStyle="1" w:styleId="Subscript">
    <w:name w:val="Subscript"/>
    <w:basedOn w:val="DefaultParagraphFont"/>
    <w:rsid w:val="00885AC9"/>
    <w:rPr>
      <w:sz w:val="16"/>
      <w:vertAlign w:val="subscript"/>
    </w:rPr>
  </w:style>
  <w:style w:type="character" w:customStyle="1" w:styleId="Superscript">
    <w:name w:val="Superscript"/>
    <w:basedOn w:val="DefaultParagraphFont"/>
    <w:rsid w:val="00885AC9"/>
    <w:rPr>
      <w:sz w:val="16"/>
      <w:vertAlign w:val="superscript"/>
    </w:rPr>
  </w:style>
  <w:style w:type="character" w:customStyle="1" w:styleId="Symbols">
    <w:name w:val="Symbols"/>
    <w:basedOn w:val="DefaultParagraphFont"/>
    <w:rsid w:val="00885AC9"/>
    <w:rPr>
      <w:rFonts w:ascii="Symbol" w:hAnsi="Symbol"/>
    </w:rPr>
  </w:style>
  <w:style w:type="character" w:customStyle="1" w:styleId="MenuOptions">
    <w:name w:val="Menu Options"/>
    <w:basedOn w:val="DefaultParagraphFont"/>
    <w:rsid w:val="00885AC9"/>
    <w:rPr>
      <w:rFonts w:ascii="Arial Narrow" w:hAnsi="Arial Narrow"/>
      <w:smallCaps/>
    </w:rPr>
  </w:style>
  <w:style w:type="character" w:customStyle="1" w:styleId="Buttons">
    <w:name w:val="Buttons"/>
    <w:basedOn w:val="DefaultParagraphFont"/>
    <w:rsid w:val="00885AC9"/>
    <w:rPr>
      <w:b/>
    </w:rPr>
  </w:style>
  <w:style w:type="character" w:customStyle="1" w:styleId="Underlined">
    <w:name w:val="Underlined"/>
    <w:basedOn w:val="DefaultParagraphFont"/>
    <w:rsid w:val="00885AC9"/>
    <w:rPr>
      <w:u w:val="single"/>
    </w:rPr>
  </w:style>
  <w:style w:type="paragraph" w:customStyle="1" w:styleId="TableBodyTextRight">
    <w:name w:val="Table Body Text Right"/>
    <w:basedOn w:val="TableBodyText"/>
    <w:rsid w:val="00885AC9"/>
    <w:pPr>
      <w:widowControl w:val="0"/>
      <w:autoSpaceDE w:val="0"/>
      <w:autoSpaceDN w:val="0"/>
      <w:adjustRightInd w:val="0"/>
      <w:jc w:val="right"/>
    </w:pPr>
    <w:rPr>
      <w:rFonts w:cs="Arial"/>
      <w:szCs w:val="18"/>
    </w:rPr>
  </w:style>
  <w:style w:type="paragraph" w:customStyle="1" w:styleId="CopyrightText">
    <w:name w:val="Copyright Text"/>
    <w:basedOn w:val="BodyText"/>
    <w:rsid w:val="00885AC9"/>
    <w:rPr>
      <w:sz w:val="18"/>
    </w:rPr>
  </w:style>
  <w:style w:type="paragraph" w:customStyle="1" w:styleId="BodySmallRight">
    <w:name w:val="Body Small Right"/>
    <w:basedOn w:val="BodyTextRight"/>
    <w:rsid w:val="00885AC9"/>
    <w:rPr>
      <w:sz w:val="18"/>
      <w:szCs w:val="18"/>
    </w:rPr>
  </w:style>
  <w:style w:type="paragraph" w:customStyle="1" w:styleId="MarginEdition">
    <w:name w:val="Margin Edition"/>
    <w:basedOn w:val="MarginNote"/>
    <w:rsid w:val="00885AC9"/>
    <w:pPr>
      <w:spacing w:before="0" w:after="0"/>
    </w:pPr>
    <w:rPr>
      <w:rFonts w:ascii="Times New Roman" w:hAnsi="Times New Roman"/>
      <w:color w:val="999999"/>
    </w:rPr>
  </w:style>
  <w:style w:type="paragraph" w:customStyle="1" w:styleId="Spacer">
    <w:name w:val="Spacer"/>
    <w:basedOn w:val="Normal"/>
    <w:rsid w:val="00885AC9"/>
    <w:rPr>
      <w:sz w:val="2"/>
      <w:szCs w:val="2"/>
    </w:rPr>
  </w:style>
  <w:style w:type="character" w:customStyle="1" w:styleId="Small">
    <w:name w:val="Small"/>
    <w:basedOn w:val="DefaultParagraphFont"/>
    <w:rsid w:val="00885AC9"/>
    <w:rPr>
      <w:sz w:val="16"/>
    </w:rPr>
  </w:style>
  <w:style w:type="paragraph" w:customStyle="1" w:styleId="WideTable">
    <w:name w:val="Wide Table"/>
    <w:basedOn w:val="Normal"/>
    <w:rsid w:val="00885AC9"/>
    <w:pPr>
      <w:ind w:left="-1418"/>
    </w:pPr>
    <w:rPr>
      <w:sz w:val="2"/>
      <w:szCs w:val="2"/>
    </w:rPr>
  </w:style>
  <w:style w:type="character" w:styleId="PageNumber">
    <w:name w:val="page number"/>
    <w:basedOn w:val="DefaultParagraphFont"/>
    <w:rsid w:val="00885AC9"/>
  </w:style>
  <w:style w:type="paragraph" w:styleId="Quote">
    <w:name w:val="Quote"/>
    <w:basedOn w:val="Heading1"/>
    <w:link w:val="QuoteChar"/>
    <w:qFormat/>
    <w:rsid w:val="00885AC9"/>
    <w:rPr>
      <w:b w:val="0"/>
      <w:sz w:val="72"/>
      <w:szCs w:val="72"/>
      <w:lang w:val="en-NZ"/>
    </w:rPr>
  </w:style>
  <w:style w:type="character" w:customStyle="1" w:styleId="QuoteChar">
    <w:name w:val="Quote Char"/>
    <w:basedOn w:val="DefaultParagraphFont"/>
    <w:link w:val="Quote"/>
    <w:rsid w:val="00885A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AC9"/>
    <w:pPr>
      <w:pageBreakBefore/>
    </w:pPr>
  </w:style>
  <w:style w:type="paragraph" w:customStyle="1" w:styleId="Border">
    <w:name w:val="Border"/>
    <w:basedOn w:val="Normal"/>
    <w:qFormat/>
    <w:rsid w:val="00885A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AC9"/>
    <w:rPr>
      <w:b/>
      <w:bCs/>
      <w:i/>
      <w:iCs/>
      <w:color w:val="auto"/>
    </w:rPr>
  </w:style>
  <w:style w:type="paragraph" w:styleId="IntenseQuote">
    <w:name w:val="Intense Quote"/>
    <w:basedOn w:val="Normal"/>
    <w:next w:val="Normal"/>
    <w:link w:val="IntenseQuoteChar"/>
    <w:uiPriority w:val="30"/>
    <w:qFormat/>
    <w:rsid w:val="00885A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A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AC9"/>
    <w:rPr>
      <w:smallCaps/>
      <w:color w:val="auto"/>
      <w:u w:val="single"/>
    </w:rPr>
  </w:style>
  <w:style w:type="character" w:styleId="IntenseReference">
    <w:name w:val="Intense Reference"/>
    <w:basedOn w:val="DefaultParagraphFont"/>
    <w:uiPriority w:val="32"/>
    <w:qFormat/>
    <w:rsid w:val="00885AC9"/>
    <w:rPr>
      <w:b/>
      <w:bCs/>
      <w:smallCaps/>
      <w:color w:val="auto"/>
      <w:spacing w:val="5"/>
      <w:u w:val="single"/>
    </w:rPr>
  </w:style>
  <w:style w:type="paragraph" w:customStyle="1" w:styleId="2ColumnHeading">
    <w:name w:val="2Column Heading"/>
    <w:basedOn w:val="BodyText"/>
    <w:qFormat/>
    <w:rsid w:val="00885AC9"/>
    <w:pPr>
      <w:spacing w:after="60"/>
      <w:ind w:left="-2268"/>
    </w:pPr>
    <w:rPr>
      <w:b/>
    </w:rPr>
  </w:style>
  <w:style w:type="paragraph" w:customStyle="1" w:styleId="Heading1TOC">
    <w:name w:val="Heading1 TOC"/>
    <w:basedOn w:val="Normal"/>
    <w:qFormat/>
    <w:rsid w:val="00885AC9"/>
    <w:pPr>
      <w:spacing w:before="240" w:after="120"/>
    </w:pPr>
    <w:rPr>
      <w:rFonts w:ascii="Times New Roman" w:hAnsi="Times New Roman"/>
      <w:b/>
      <w:sz w:val="32"/>
    </w:rPr>
  </w:style>
  <w:style w:type="paragraph" w:customStyle="1" w:styleId="Heading2TOC">
    <w:name w:val="Heading2 TOC"/>
    <w:basedOn w:val="Normal"/>
    <w:qFormat/>
    <w:rsid w:val="00885AC9"/>
    <w:pPr>
      <w:spacing w:before="240" w:after="60"/>
    </w:pPr>
    <w:rPr>
      <w:rFonts w:ascii="Times New Roman" w:hAnsi="Times New Roman"/>
      <w:b/>
      <w:sz w:val="28"/>
    </w:rPr>
  </w:style>
  <w:style w:type="character" w:customStyle="1" w:styleId="Underline">
    <w:name w:val="Underline"/>
    <w:basedOn w:val="DefaultParagraphFont"/>
    <w:qFormat/>
    <w:rsid w:val="00885AC9"/>
    <w:rPr>
      <w:u w:val="single"/>
    </w:rPr>
  </w:style>
  <w:style w:type="paragraph" w:styleId="BalloonText">
    <w:name w:val="Balloon Text"/>
    <w:basedOn w:val="Normal"/>
    <w:link w:val="BalloonTextChar"/>
    <w:rsid w:val="00885AC9"/>
    <w:rPr>
      <w:rFonts w:ascii="Tahoma" w:hAnsi="Tahoma" w:cs="Tahoma"/>
      <w:sz w:val="16"/>
      <w:szCs w:val="16"/>
    </w:rPr>
  </w:style>
  <w:style w:type="character" w:customStyle="1" w:styleId="BalloonTextChar">
    <w:name w:val="Balloon Text Char"/>
    <w:basedOn w:val="DefaultParagraphFont"/>
    <w:link w:val="BalloonText"/>
    <w:rsid w:val="00885A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A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A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AC9"/>
    <w:rPr>
      <w:b/>
      <w:color w:val="660033"/>
      <w:spacing w:val="0"/>
    </w:rPr>
  </w:style>
  <w:style w:type="paragraph" w:customStyle="1" w:styleId="Nameditemlist">
    <w:name w:val="Named item list"/>
    <w:basedOn w:val="BodyText"/>
    <w:qFormat/>
    <w:rsid w:val="00885A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1558</Words>
  <Characters>9899</Characters>
  <Application>Microsoft Office Word</Application>
  <DocSecurity>0</DocSecurity>
  <Lines>352</Lines>
  <Paragraphs>231</Paragraphs>
  <ScaleCrop>false</ScaleCrop>
  <Company>Author-it Software Corporation Ltd.</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PSPLAND402A Undertake native title assessments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2012-11-01T17:51:00Z</dcterms:created>
  <dcterms:modified xsi:type="dcterms:W3CDTF">2012-11-01T17:51:00Z</dcterms:modified>
</cp:coreProperties>
</file>