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4A1" w:rsidP="00E544A1">
      <w:pPr>
        <w:pStyle w:val="Title"/>
      </w:pPr>
      <w:bookmarkStart w:id="0" w:name="_GoBack"/>
      <w:bookmarkEnd w:id="0"/>
      <w:r>
        <w:fldChar w:fldCharType="begin"/>
      </w:r>
      <w:r>
        <w:instrText xml:space="preserve"> TITLE   \* MERGEFORMAT </w:instrText>
      </w:r>
      <w:r>
        <w:fldChar w:fldCharType="separate"/>
      </w:r>
      <w:r>
        <w:t>PSPLAND304A Provide administrative support for public reserves</w:t>
      </w:r>
      <w:r>
        <w:fldChar w:fldCharType="end"/>
      </w:r>
    </w:p>
    <w:p w:rsidR="00E544A1" w:rsidP="00E544A1">
      <w:pPr>
        <w:pStyle w:val="Version"/>
        <w:sectPr w:rsidSect="00BE0D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E0D56" w:rsidP="00BE0D56">
      <w:pPr>
        <w:pStyle w:val="SuperHeading"/>
      </w:pPr>
      <w:r w:rsidRPr="00BE0D56">
        <w:t>PSPLAND304A Provide administrative support for public reserves</w:t>
      </w:r>
    </w:p>
    <w:p w:rsidR="00000000" w:rsidRPr="00BE0D56" w:rsidP="00BE0D56">
      <w:pPr>
        <w:pStyle w:val="SuperHeading"/>
      </w:pPr>
    </w:p>
    <w:p w:rsidR="00000000" w:rsidRPr="00BE0D56" w:rsidP="00BE0D56">
      <w:pPr>
        <w:pStyle w:val="Heading1"/>
      </w:pPr>
      <w:bookmarkStart w:id="1" w:name="O_496600"/>
      <w:bookmarkEnd w:id="1"/>
      <w:r w:rsidRPr="00BE0D56">
        <w:t>Modification History</w:t>
      </w:r>
    </w:p>
    <w:tbl>
      <w:tblPr>
        <w:tblW w:w="0" w:type="auto"/>
        <w:tblLayout w:type="fixed"/>
        <w:tblCellMar>
          <w:left w:w="62" w:type="dxa"/>
          <w:right w:w="62" w:type="dxa"/>
        </w:tblCellMar>
        <w:tblLook w:val="0000"/>
      </w:tblPr>
      <w:tblGrid>
        <w:gridCol w:w="3052"/>
        <w:gridCol w:w="3052"/>
        <w:gridCol w:w="3052"/>
      </w:tblGrid>
      <w:tr w:rsidTr="00E544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D56" w:rsidP="00BE0D56">
            <w:pPr>
              <w:pStyle w:val="BodyText"/>
            </w:pPr>
            <w:r w:rsidRPr="00BE0D5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D56" w:rsidP="00BE0D56">
            <w:pPr>
              <w:pStyle w:val="BodyText"/>
            </w:pPr>
            <w:r w:rsidRPr="00BE0D5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rPr>
                <w:rStyle w:val="SpecialBold"/>
              </w:rPr>
              <w:t>Comments</w:t>
            </w:r>
          </w:p>
        </w:tc>
      </w:tr>
      <w:tr w:rsidTr="00E544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 xml:space="preserve">Unit descriptor edited. </w:t>
            </w:r>
          </w:p>
        </w:tc>
      </w:tr>
      <w:tr w:rsidTr="00E544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Layout adjusted. No changes to content.</w:t>
            </w:r>
          </w:p>
        </w:tc>
      </w:tr>
      <w:tr w:rsidTr="00E544A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0D56">
            <w:pPr>
              <w:pStyle w:val="BodyText"/>
              <w:rPr>
                <w:lang w:val="en-NZ"/>
              </w:rPr>
            </w:pPr>
            <w:r w:rsidRPr="00BE0D5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0D56" w:rsidP="00BE0D56">
            <w:pPr>
              <w:pStyle w:val="BodyText"/>
            </w:pPr>
            <w:r w:rsidRPr="00BE0D56">
              <w:t>Primary release.</w:t>
            </w:r>
          </w:p>
        </w:tc>
      </w:tr>
    </w:tbl>
    <w:p w:rsidR="00E544A1" w:rsidP="00BE0D56">
      <w:pPr>
        <w:pStyle w:val="BodyText"/>
      </w:pPr>
    </w:p>
    <w:p w:rsidR="00E544A1" w:rsidP="00BE0D56">
      <w:pPr>
        <w:pStyle w:val="BodyText"/>
      </w:pPr>
    </w:p>
    <w:p w:rsidR="00000000" w:rsidRPr="00BE0D56" w:rsidP="00BE0D56">
      <w:pPr>
        <w:pStyle w:val="Heading1"/>
      </w:pPr>
      <w:bookmarkStart w:id="2" w:name="O_496606"/>
      <w:bookmarkEnd w:id="2"/>
      <w:r w:rsidRPr="00BE0D56">
        <w:t>Unit Descriptor</w:t>
      </w:r>
    </w:p>
    <w:p w:rsidR="00000000" w:rsidRPr="00BE0D56" w:rsidP="00BE0D56">
      <w:pPr>
        <w:pStyle w:val="BodyText"/>
      </w:pPr>
      <w:r w:rsidRPr="00BE0D56">
        <w:t>This unit covers the competency to provide administrative support for public reserve administration. It includes processing change</w:t>
      </w:r>
      <w:r w:rsidRPr="00BE0D56">
        <w:t>s to the public reserve system and providing information on public reserves.</w:t>
      </w:r>
    </w:p>
    <w:p w:rsidR="00000000" w:rsidRPr="00BE0D56" w:rsidP="00BE0D56">
      <w:pPr>
        <w:pStyle w:val="BodyText"/>
      </w:pPr>
      <w:r w:rsidRPr="00BE0D56">
        <w:t>In practice, the provision of administrative support for public reserves may overlap with other generalist or specialist public sector work activities such as working ethically, complying with legislation, organising workplace information, working with div</w:t>
      </w:r>
      <w:r w:rsidRPr="00BE0D56">
        <w:t>ersity.</w:t>
      </w:r>
    </w:p>
    <w:p w:rsidR="00000000" w:rsidRPr="00BE0D56" w:rsidP="00BE0D56">
      <w:pPr>
        <w:pStyle w:val="BodyText"/>
      </w:pPr>
      <w:r w:rsidRPr="00BE0D56">
        <w:t>No licensing, legislative, regulatory or certification requirements apply to this unit at the time of publication</w:t>
      </w:r>
    </w:p>
    <w:p w:rsidR="00000000" w:rsidRPr="00BE0D56" w:rsidP="00BE0D56">
      <w:pPr>
        <w:pStyle w:val="AllowPageBreak"/>
      </w:pPr>
    </w:p>
    <w:p w:rsidR="00000000" w:rsidRPr="00BE0D56" w:rsidP="00BE0D56">
      <w:pPr>
        <w:pStyle w:val="Heading1"/>
      </w:pPr>
      <w:bookmarkStart w:id="3" w:name="O_496611"/>
      <w:bookmarkEnd w:id="3"/>
      <w:r w:rsidRPr="00BE0D56">
        <w:t>Application of the Unit</w:t>
      </w:r>
    </w:p>
    <w:p w:rsidR="00000000" w:rsidRPr="00BE0D56" w:rsidP="00BE0D56">
      <w:pPr>
        <w:pStyle w:val="BodyText"/>
      </w:pPr>
      <w:r w:rsidRPr="00BE0D56">
        <w:t>Not applicable.</w:t>
      </w:r>
    </w:p>
    <w:p w:rsidR="00000000" w:rsidRPr="00BE0D56" w:rsidP="00BE0D56">
      <w:pPr>
        <w:pStyle w:val="AllowPageBreak"/>
      </w:pPr>
    </w:p>
    <w:p w:rsidR="00000000" w:rsidRPr="00BE0D56" w:rsidP="00BE0D56">
      <w:pPr>
        <w:pStyle w:val="Heading1"/>
      </w:pPr>
      <w:bookmarkStart w:id="4" w:name="O_496598"/>
      <w:bookmarkEnd w:id="4"/>
      <w:r w:rsidRPr="00BE0D56">
        <w:t>Licensing/Regulatory Information</w:t>
      </w:r>
    </w:p>
    <w:p w:rsidR="00000000" w:rsidRPr="00BE0D56" w:rsidP="00BE0D56">
      <w:pPr>
        <w:pStyle w:val="BodyText"/>
      </w:pPr>
      <w:r w:rsidRPr="00BE0D56">
        <w:t>Not applicable.</w:t>
      </w:r>
    </w:p>
    <w:p w:rsidR="00000000" w:rsidRPr="00BE0D56" w:rsidP="00BE0D56">
      <w:pPr>
        <w:pStyle w:val="AllowPageBreak"/>
      </w:pPr>
    </w:p>
    <w:p w:rsidR="00000000" w:rsidRPr="00BE0D56" w:rsidP="00BE0D56">
      <w:pPr>
        <w:pStyle w:val="Heading1"/>
      </w:pPr>
      <w:bookmarkStart w:id="5" w:name="O_496603"/>
      <w:bookmarkEnd w:id="5"/>
      <w:r w:rsidRPr="00BE0D56">
        <w:t>Pre-Requisites</w:t>
      </w:r>
    </w:p>
    <w:p w:rsidR="00000000" w:rsidRPr="00BE0D56" w:rsidP="00BE0D56">
      <w:pPr>
        <w:pStyle w:val="BodyText"/>
      </w:pPr>
      <w:r w:rsidRPr="00BE0D56">
        <w:t>Not applicable.</w:t>
      </w:r>
    </w:p>
    <w:p w:rsidR="00000000" w:rsidRPr="00BE0D56" w:rsidP="00BE0D56">
      <w:pPr>
        <w:pStyle w:val="AllowPageBreak"/>
      </w:pPr>
    </w:p>
    <w:p w:rsidR="00000000" w:rsidRPr="00BE0D56" w:rsidP="00BE0D56">
      <w:pPr>
        <w:pStyle w:val="Heading1"/>
      </w:pPr>
      <w:bookmarkStart w:id="6" w:name="O_496607"/>
      <w:bookmarkEnd w:id="6"/>
      <w:r w:rsidRPr="00BE0D56">
        <w:t>Employability Skills Information</w:t>
      </w:r>
    </w:p>
    <w:p w:rsidR="00000000" w:rsidRPr="00BE0D56" w:rsidP="00BE0D56">
      <w:pPr>
        <w:pStyle w:val="BodyText"/>
      </w:pPr>
      <w:r w:rsidRPr="00BE0D56">
        <w:t>This unit contains employability skills.</w:t>
      </w:r>
    </w:p>
    <w:p w:rsidR="00000000" w:rsidRPr="00BE0D56" w:rsidP="00BE0D56">
      <w:pPr>
        <w:pStyle w:val="AllowPageBreak"/>
      </w:pPr>
    </w:p>
    <w:p w:rsidR="00000000" w:rsidRPr="00BE0D56" w:rsidP="00BE0D56">
      <w:pPr>
        <w:pStyle w:val="Heading1"/>
      </w:pPr>
      <w:bookmarkStart w:id="7" w:name="O_496608"/>
      <w:bookmarkEnd w:id="7"/>
      <w:r w:rsidRPr="00BE0D56">
        <w:t>Elements and Performance Criteria Pre-Content</w:t>
      </w:r>
    </w:p>
    <w:tbl>
      <w:tblPr>
        <w:tblW w:w="9322" w:type="dxa"/>
        <w:tblLayout w:type="fixed"/>
        <w:tblCellMar>
          <w:left w:w="62" w:type="dxa"/>
          <w:right w:w="62" w:type="dxa"/>
        </w:tblCellMar>
        <w:tblLook w:val="0000"/>
      </w:tblPr>
      <w:tblGrid>
        <w:gridCol w:w="2660"/>
        <w:gridCol w:w="6662"/>
      </w:tblGrid>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t>To</w:t>
            </w:r>
            <w:r w:rsidRPr="00BE0D56">
              <w:t>gether, performance criteria specify the requirements for competent performance. Text in</w:t>
            </w:r>
            <w:r w:rsidRPr="00BE0D56">
              <w:rPr>
                <w:rStyle w:val="BoldandItalics"/>
              </w:rPr>
              <w:t xml:space="preserve"> bold italics</w:t>
            </w:r>
            <w:r w:rsidRPr="00BE0D56">
              <w:t xml:space="preserve">  is explained in the Range Statement following.</w:t>
            </w:r>
          </w:p>
        </w:tc>
      </w:tr>
    </w:tbl>
    <w:p w:rsidR="00000000" w:rsidRPr="00BE0D56" w:rsidP="00BE0D56">
      <w:pPr>
        <w:pStyle w:val="BodyText"/>
      </w:pPr>
    </w:p>
    <w:p w:rsidR="00000000" w:rsidRPr="00BE0D56" w:rsidP="00BE0D56">
      <w:pPr>
        <w:pStyle w:val="AllowPageBreak"/>
      </w:pPr>
    </w:p>
    <w:p w:rsidR="00000000" w:rsidRPr="00BE0D56" w:rsidP="00BE0D56">
      <w:pPr>
        <w:pStyle w:val="Heading1"/>
      </w:pPr>
      <w:bookmarkStart w:id="8" w:name="O_496609"/>
      <w:bookmarkEnd w:id="8"/>
      <w:r w:rsidRPr="00BE0D56">
        <w:t>Elements and Performance Criteria</w:t>
      </w:r>
    </w:p>
    <w:tbl>
      <w:tblPr>
        <w:tblW w:w="9322" w:type="dxa"/>
        <w:tblLayout w:type="fixed"/>
        <w:tblCellMar>
          <w:left w:w="62" w:type="dxa"/>
          <w:right w:w="62" w:type="dxa"/>
        </w:tblCellMar>
        <w:tblLook w:val="0000"/>
      </w:tblPr>
      <w:tblGrid>
        <w:gridCol w:w="2660"/>
        <w:gridCol w:w="6662"/>
      </w:tblGrid>
      <w:tr w:rsidTr="00E544A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SpecialBold"/>
              </w:rPr>
              <w:t>PERFORMANCE CRITERIA</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List"/>
              <w:rPr>
                <w:lang w:val="en-NZ"/>
              </w:rPr>
            </w:pPr>
            <w:r w:rsidRPr="00BE0D56">
              <w:rPr>
                <w:rStyle w:val="SpecialBold"/>
              </w:rPr>
              <w:t>1</w:t>
            </w:r>
            <w:r w:rsidRPr="00BE0D56">
              <w:t xml:space="preserve">.  </w:t>
            </w:r>
            <w:r w:rsidRPr="00BE0D56">
              <w:tab/>
            </w:r>
            <w:r w:rsidRPr="00BE0D56">
              <w:rPr>
                <w:rStyle w:val="SpecialBold"/>
              </w:rPr>
              <w:t>Process a change to the public reserves system</w:t>
            </w:r>
            <w:r w:rsidRPr="00BE0D56">
              <w:t xml:space="preserve"> </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
            </w:pPr>
            <w:r w:rsidRPr="00BE0D56">
              <w:t>1.1</w:t>
            </w:r>
            <w:r w:rsidRPr="00BE0D56">
              <w:tab/>
              <w:t xml:space="preserve">Details of the </w:t>
            </w:r>
            <w:r w:rsidRPr="00BE0D56">
              <w:rPr>
                <w:rStyle w:val="BoldandItalics"/>
              </w:rPr>
              <w:t xml:space="preserve">change </w:t>
            </w:r>
            <w:r w:rsidRPr="00BE0D56">
              <w:t xml:space="preserve">to the </w:t>
            </w:r>
            <w:r w:rsidRPr="00BE0D56">
              <w:rPr>
                <w:rStyle w:val="BoldandItalics"/>
              </w:rPr>
              <w:t>public reserve</w:t>
            </w:r>
            <w:r w:rsidRPr="00BE0D56">
              <w:t xml:space="preserve"> system are investigated to confirm processing requirements.</w:t>
            </w:r>
          </w:p>
          <w:p w:rsidR="00000000" w:rsidRPr="00BE0D56" w:rsidP="00BE0D56">
            <w:pPr>
              <w:pStyle w:val="List"/>
            </w:pPr>
            <w:r w:rsidRPr="00BE0D56">
              <w:t>1.2</w:t>
            </w:r>
            <w:r w:rsidRPr="00BE0D56">
              <w:tab/>
              <w:t xml:space="preserve">Documents associated with the change are prepared and directed following organisational and </w:t>
            </w:r>
            <w:r w:rsidRPr="00BE0D56">
              <w:rPr>
                <w:rStyle w:val="BoldandItalics"/>
              </w:rPr>
              <w:t>best</w:t>
            </w:r>
            <w:r w:rsidRPr="00BE0D56">
              <w:rPr>
                <w:rStyle w:val="BoldandItalics"/>
              </w:rPr>
              <w:t xml:space="preserve"> practice requirements</w:t>
            </w:r>
            <w:r w:rsidRPr="00BE0D56">
              <w:rPr>
                <w:rStyle w:val="Emphasis"/>
              </w:rPr>
              <w:t>.</w:t>
            </w:r>
          </w:p>
          <w:p w:rsidR="00000000" w:rsidRPr="00BE0D56" w:rsidP="00BE0D56">
            <w:pPr>
              <w:pStyle w:val="List"/>
            </w:pPr>
            <w:r w:rsidRPr="00BE0D56">
              <w:t>1.3</w:t>
            </w:r>
            <w:r w:rsidRPr="00BE0D56">
              <w:tab/>
              <w:t>Documentation is endorsed by personnel with delegated authority.</w:t>
            </w:r>
          </w:p>
          <w:p w:rsidR="00000000" w:rsidRPr="00BE0D56" w:rsidP="00BE0D56">
            <w:pPr>
              <w:pStyle w:val="List"/>
            </w:pPr>
            <w:r w:rsidRPr="00BE0D56">
              <w:t>1.4</w:t>
            </w:r>
            <w:r w:rsidRPr="00BE0D56">
              <w:tab/>
              <w:t>Information is recorded in accordance with</w:t>
            </w:r>
            <w:r w:rsidRPr="00BE0D56">
              <w:rPr>
                <w:rStyle w:val="BoldandItalics"/>
              </w:rPr>
              <w:t xml:space="preserve"> organisational procedures</w:t>
            </w:r>
            <w:r w:rsidRPr="00BE0D56">
              <w:rPr>
                <w:rStyle w:val="Emphasis"/>
              </w:rPr>
              <w:t>.</w:t>
            </w:r>
          </w:p>
          <w:p w:rsidR="00000000" w:rsidP="00BE0D56">
            <w:pPr>
              <w:pStyle w:val="List"/>
              <w:rPr>
                <w:lang w:val="en-NZ"/>
              </w:rPr>
            </w:pPr>
            <w:r w:rsidRPr="00BE0D56">
              <w:t>1.5</w:t>
            </w:r>
            <w:r w:rsidRPr="00BE0D56">
              <w:tab/>
            </w:r>
            <w:r w:rsidRPr="00BE0D56">
              <w:rPr>
                <w:rStyle w:val="BoldandItalics"/>
              </w:rPr>
              <w:t>Management arrangements</w:t>
            </w:r>
            <w:r w:rsidRPr="00BE0D56">
              <w:t xml:space="preserve"> for the reserve change are made in accordance with</w:t>
            </w:r>
            <w:r w:rsidRPr="00BE0D56">
              <w:rPr>
                <w:rStyle w:val="BoldandItalics"/>
              </w:rPr>
              <w:t xml:space="preserve"> legislatio</w:t>
            </w:r>
            <w:r w:rsidRPr="00BE0D56">
              <w:rPr>
                <w:rStyle w:val="BoldandItalics"/>
              </w:rPr>
              <w:t>n, policy and procedures</w:t>
            </w:r>
            <w:r w:rsidRPr="00BE0D56">
              <w:rPr>
                <w:rStyle w:val="Emphasis"/>
              </w:rPr>
              <w:t>.</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List"/>
              <w:rPr>
                <w:lang w:val="en-NZ"/>
              </w:rPr>
            </w:pPr>
            <w:r w:rsidRPr="00BE0D56">
              <w:rPr>
                <w:rStyle w:val="SpecialBold"/>
              </w:rPr>
              <w:t>2</w:t>
            </w:r>
            <w:r w:rsidRPr="00BE0D56">
              <w:t xml:space="preserve">.  </w:t>
            </w:r>
            <w:r w:rsidRPr="00BE0D56">
              <w:tab/>
            </w:r>
            <w:r w:rsidRPr="00BE0D56">
              <w:rPr>
                <w:rStyle w:val="SpecialBold"/>
              </w:rPr>
              <w:t>Provide information on public reserves</w:t>
            </w:r>
            <w:r w:rsidRPr="00BE0D56">
              <w:t xml:space="preserve"> </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
            </w:pPr>
            <w:r w:rsidRPr="00BE0D56">
              <w:t>2.1</w:t>
            </w:r>
            <w:r w:rsidRPr="00BE0D56">
              <w:tab/>
              <w:t xml:space="preserve">The </w:t>
            </w:r>
            <w:r w:rsidRPr="00BE0D56">
              <w:rPr>
                <w:rStyle w:val="BoldandItalics"/>
              </w:rPr>
              <w:t xml:space="preserve">information </w:t>
            </w:r>
            <w:r w:rsidRPr="00BE0D56">
              <w:t>that needs to be supplied to satisfy an enquiry is established.</w:t>
            </w:r>
          </w:p>
          <w:p w:rsidR="00000000" w:rsidRPr="00BE0D56" w:rsidP="00BE0D56">
            <w:pPr>
              <w:pStyle w:val="List"/>
            </w:pPr>
            <w:r w:rsidRPr="00BE0D56">
              <w:t>2.2</w:t>
            </w:r>
            <w:r w:rsidRPr="00BE0D56">
              <w:tab/>
              <w:t>Any statutory obligations associated with the request are identified and met.</w:t>
            </w:r>
          </w:p>
          <w:p w:rsidR="00000000" w:rsidRPr="00BE0D56" w:rsidP="00BE0D56">
            <w:pPr>
              <w:pStyle w:val="List"/>
            </w:pPr>
            <w:r w:rsidRPr="00BE0D56">
              <w:t>2.3</w:t>
            </w:r>
            <w:r w:rsidRPr="00BE0D56">
              <w:tab/>
            </w:r>
            <w:r w:rsidRPr="00BE0D56">
              <w:t>Services available to assist in the management of public reserves are identified and outlined.</w:t>
            </w:r>
          </w:p>
          <w:p w:rsidR="00000000" w:rsidRPr="00BE0D56" w:rsidP="00BE0D56">
            <w:pPr>
              <w:pStyle w:val="List"/>
            </w:pPr>
            <w:r w:rsidRPr="00BE0D56">
              <w:t>2.4</w:t>
            </w:r>
            <w:r w:rsidRPr="00BE0D56">
              <w:tab/>
              <w:t>Relevant information is readily sourced.</w:t>
            </w:r>
          </w:p>
          <w:p w:rsidR="00000000" w:rsidRPr="00BE0D56" w:rsidP="00BE0D56">
            <w:pPr>
              <w:pStyle w:val="List"/>
            </w:pPr>
            <w:r w:rsidRPr="00BE0D56">
              <w:t>2.5</w:t>
            </w:r>
            <w:r w:rsidRPr="00BE0D56">
              <w:tab/>
              <w:t xml:space="preserve">Information is supplied that is accurate, current and explained to suit the needs of the enquirer in accordance </w:t>
            </w:r>
            <w:r w:rsidRPr="00BE0D56">
              <w:t>with legislation, policy and procedures.</w:t>
            </w:r>
          </w:p>
        </w:tc>
      </w:tr>
    </w:tbl>
    <w:p w:rsidR="00000000" w:rsidRPr="00BE0D56" w:rsidP="00BE0D56">
      <w:pPr>
        <w:pStyle w:val="BodyText"/>
      </w:pPr>
    </w:p>
    <w:p w:rsidR="00000000" w:rsidRPr="00BE0D56" w:rsidP="00BE0D56">
      <w:pPr>
        <w:pStyle w:val="AllowPageBreak"/>
      </w:pPr>
    </w:p>
    <w:p w:rsidR="00000000" w:rsidRPr="00BE0D56" w:rsidP="00BE0D56">
      <w:pPr>
        <w:pStyle w:val="Heading1"/>
      </w:pPr>
      <w:bookmarkStart w:id="9" w:name="O_496599"/>
      <w:bookmarkEnd w:id="9"/>
      <w:r w:rsidRPr="00BE0D56">
        <w:t>Required Skills and Knowledge</w:t>
      </w:r>
    </w:p>
    <w:tbl>
      <w:tblPr>
        <w:tblW w:w="0" w:type="auto"/>
        <w:tblLayout w:type="fixed"/>
        <w:tblCellMar>
          <w:left w:w="62" w:type="dxa"/>
          <w:right w:w="62" w:type="dxa"/>
        </w:tblCellMar>
        <w:tblLook w:val="0000"/>
      </w:tblPr>
      <w:tblGrid>
        <w:gridCol w:w="8510"/>
        <w:gridCol w:w="43"/>
      </w:tblGrid>
      <w:tr w:rsidTr="00E544A1">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t>This section describes the essential skills and knowledge and their level, required for this unit.</w:t>
            </w:r>
          </w:p>
        </w:tc>
      </w:tr>
      <w:tr w:rsidTr="00E544A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rPr>
                <w:rStyle w:val="SpecialBold"/>
              </w:rPr>
              <w:t>Skill requirements</w:t>
            </w:r>
          </w:p>
          <w:p w:rsidR="00000000" w:rsidRPr="00BE0D56" w:rsidP="00BE0D56">
            <w:pPr>
              <w:pStyle w:val="BodyText"/>
            </w:pPr>
            <w:r w:rsidRPr="00BE0D56">
              <w:t>Look for evidence that confirms skills in:</w:t>
            </w:r>
          </w:p>
          <w:p w:rsidR="00000000" w:rsidRPr="00BE0D56" w:rsidP="00BE0D56">
            <w:pPr>
              <w:pStyle w:val="ListBullet2"/>
            </w:pPr>
            <w:r w:rsidRPr="00BE0D56">
              <w:t>rea</w:t>
            </w:r>
            <w:r w:rsidRPr="00BE0D56">
              <w:t>ding a plan</w:t>
            </w:r>
          </w:p>
          <w:p w:rsidR="00000000" w:rsidRPr="00BE0D56" w:rsidP="00BE0D56">
            <w:pPr>
              <w:pStyle w:val="ListBullet2"/>
            </w:pPr>
            <w:r w:rsidRPr="00BE0D56">
              <w:t>writing reports to organisational standards</w:t>
            </w:r>
          </w:p>
          <w:p w:rsidR="00000000" w:rsidRPr="00BE0D56" w:rsidP="00BE0D56">
            <w:pPr>
              <w:pStyle w:val="ListBullet2"/>
            </w:pPr>
            <w:r w:rsidRPr="00BE0D56">
              <w:t>generating documentation to organisational standards</w:t>
            </w:r>
          </w:p>
          <w:p w:rsidR="00000000" w:rsidRPr="00BE0D56" w:rsidP="00BE0D56">
            <w:pPr>
              <w:pStyle w:val="ListBullet2"/>
            </w:pPr>
            <w:r w:rsidRPr="00BE0D56">
              <w:t>determining ownership and tenure</w:t>
            </w:r>
          </w:p>
          <w:p w:rsidR="00000000" w:rsidRPr="00BE0D56" w:rsidP="00BE0D56">
            <w:pPr>
              <w:pStyle w:val="ListBullet2"/>
            </w:pPr>
            <w:r w:rsidRPr="00BE0D56">
              <w:t xml:space="preserve">communicating with people of different ages, genders, cultures and language backgrounds </w:t>
            </w:r>
          </w:p>
          <w:p w:rsidR="00000000" w:rsidRPr="00BE0D56" w:rsidP="00BE0D56">
            <w:pPr>
              <w:pStyle w:val="ListBullet2"/>
            </w:pPr>
            <w:r w:rsidRPr="00BE0D56">
              <w:t>handling difficult clients</w:t>
            </w:r>
          </w:p>
          <w:p w:rsidR="00000000" w:rsidRPr="00BE0D56" w:rsidP="00BE0D56">
            <w:pPr>
              <w:pStyle w:val="ListBullet2"/>
            </w:pPr>
            <w:r w:rsidRPr="00BE0D56">
              <w:t>filing and retrieving organisational records</w:t>
            </w:r>
          </w:p>
          <w:p w:rsidR="00000000" w:rsidRPr="00BE0D56" w:rsidP="00BE0D56">
            <w:pPr>
              <w:pStyle w:val="ListBullet2"/>
            </w:pPr>
            <w:r w:rsidRPr="00BE0D56">
              <w:t>collecting data and converting it to electronic form</w:t>
            </w:r>
          </w:p>
          <w:p w:rsidR="00000000" w:rsidRPr="00BE0D56" w:rsidP="00BE0D56">
            <w:pPr>
              <w:pStyle w:val="ListBullet2"/>
            </w:pPr>
            <w:r w:rsidRPr="00BE0D56">
              <w:t>retrieving spatial and textual information from electronic data</w:t>
            </w:r>
          </w:p>
          <w:p w:rsidR="00000000" w:rsidRPr="00BE0D56" w:rsidP="00BE0D56">
            <w:pPr>
              <w:pStyle w:val="ListBullet2"/>
            </w:pPr>
            <w:r w:rsidRPr="00BE0D56">
              <w:t xml:space="preserve">obtaining a copy of a land title </w:t>
            </w:r>
          </w:p>
          <w:p w:rsidR="00000000" w:rsidRPr="00BE0D56" w:rsidP="00BE0D56">
            <w:pPr>
              <w:pStyle w:val="ListBullet2"/>
            </w:pPr>
            <w:r w:rsidRPr="00BE0D56">
              <w:t>checking the records and document</w:t>
            </w:r>
            <w:r w:rsidRPr="00BE0D56">
              <w:t>ation of a community managed public reserve for completeness</w:t>
            </w:r>
          </w:p>
          <w:p w:rsidR="00000000" w:rsidRPr="00BE0D56" w:rsidP="00BE0D56">
            <w:pPr>
              <w:pStyle w:val="ListBullet2"/>
            </w:pPr>
            <w:r w:rsidRPr="00BE0D56">
              <w:t xml:space="preserve">using computer technology in the context of providing administrative support for public reserves </w:t>
            </w:r>
          </w:p>
          <w:p w:rsidR="00000000" w:rsidRPr="00BE0D56" w:rsidP="00BE0D56">
            <w:pPr>
              <w:pStyle w:val="ListBullet2"/>
            </w:pPr>
            <w:r w:rsidRPr="00BE0D56">
              <w:t>responding to diversity, including gender and disability</w:t>
            </w:r>
          </w:p>
          <w:p w:rsidR="00000000" w:rsidP="00BE0D56">
            <w:pPr>
              <w:pStyle w:val="ListBullet2"/>
              <w:rPr>
                <w:lang w:val="en-NZ"/>
              </w:rPr>
            </w:pPr>
            <w:r w:rsidRPr="00BE0D56">
              <w:t>applying public sector legislation inclu</w:t>
            </w:r>
            <w:r w:rsidRPr="00BE0D56">
              <w:t>ding occupational health and safety and environment in the context of public reserves administration</w:t>
            </w:r>
          </w:p>
        </w:tc>
      </w:tr>
      <w:tr w:rsidTr="00E544A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rPr>
                <w:rStyle w:val="SpecialBold"/>
              </w:rPr>
              <w:t>Knowledge requirements</w:t>
            </w:r>
          </w:p>
          <w:p w:rsidR="00000000" w:rsidRPr="00BE0D56" w:rsidP="00BE0D56">
            <w:pPr>
              <w:pStyle w:val="BodyText"/>
            </w:pPr>
            <w:r w:rsidRPr="00BE0D56">
              <w:t>Look for evidence that confirms knowledge and understanding of:</w:t>
            </w:r>
          </w:p>
          <w:p w:rsidR="00000000" w:rsidRPr="00BE0D56" w:rsidP="00BE0D56">
            <w:pPr>
              <w:pStyle w:val="ListBullet2"/>
            </w:pPr>
            <w:r w:rsidRPr="00BE0D56">
              <w:t>legislation relating to public reserve administration and land management</w:t>
            </w:r>
          </w:p>
          <w:p w:rsidR="00000000" w:rsidRPr="00BE0D56" w:rsidP="00BE0D56">
            <w:pPr>
              <w:pStyle w:val="ListBullet2"/>
            </w:pPr>
            <w:r w:rsidRPr="00BE0D56">
              <w:t>organisational policies and procedures relating to public reserve administration</w:t>
            </w:r>
          </w:p>
          <w:p w:rsidR="00000000" w:rsidRPr="00BE0D56" w:rsidP="00BE0D56">
            <w:pPr>
              <w:pStyle w:val="ListBullet2"/>
            </w:pPr>
            <w:r w:rsidRPr="00BE0D56">
              <w:t>impact of previous legislation on public reserves</w:t>
            </w:r>
          </w:p>
          <w:p w:rsidR="00000000" w:rsidRPr="00BE0D56" w:rsidP="00BE0D56">
            <w:pPr>
              <w:pStyle w:val="ListBullet2"/>
            </w:pPr>
            <w:r w:rsidRPr="00BE0D56">
              <w:t>the different types of public reserves and the uniq</w:t>
            </w:r>
            <w:r w:rsidRPr="00BE0D56">
              <w:t>ue features of each</w:t>
            </w:r>
          </w:p>
          <w:p w:rsidR="00000000" w:rsidRPr="00BE0D56" w:rsidP="00BE0D56">
            <w:pPr>
              <w:pStyle w:val="ListBullet2"/>
            </w:pPr>
            <w:r w:rsidRPr="00BE0D56">
              <w:t>the different types of organisational records that need to be noted or updated and in what circumstances</w:t>
            </w:r>
          </w:p>
          <w:p w:rsidR="00000000" w:rsidRPr="00BE0D56" w:rsidP="00BE0D56">
            <w:pPr>
              <w:pStyle w:val="ListBullet2"/>
            </w:pPr>
            <w:r w:rsidRPr="00BE0D56">
              <w:t>management of public records</w:t>
            </w:r>
          </w:p>
          <w:p w:rsidR="00000000" w:rsidRPr="00BE0D56" w:rsidP="00BE0D56">
            <w:pPr>
              <w:pStyle w:val="ListBullet2"/>
            </w:pPr>
            <w:r w:rsidRPr="00BE0D56">
              <w:t>land title system</w:t>
            </w:r>
            <w:r w:rsidRPr="00BE0D56">
              <w:tab/>
            </w:r>
          </w:p>
          <w:p w:rsidR="00000000" w:rsidRPr="00BE0D56" w:rsidP="00BE0D56">
            <w:pPr>
              <w:pStyle w:val="ListBullet2"/>
            </w:pPr>
            <w:r w:rsidRPr="00BE0D56">
              <w:t>public sector legislation including occupational health and safety, environment, pr</w:t>
            </w:r>
            <w:r w:rsidRPr="00BE0D56">
              <w:t>ivacy and diversity</w:t>
            </w:r>
          </w:p>
        </w:tc>
      </w:tr>
    </w:tbl>
    <w:p w:rsidR="00000000" w:rsidRPr="00BE0D56" w:rsidP="00BE0D56">
      <w:pPr>
        <w:pStyle w:val="BodyText"/>
      </w:pPr>
    </w:p>
    <w:p w:rsidR="00000000" w:rsidRPr="00BE0D56" w:rsidP="00BE0D56">
      <w:pPr>
        <w:pStyle w:val="AllowPageBreak"/>
      </w:pPr>
    </w:p>
    <w:p w:rsidR="00000000" w:rsidRPr="00BE0D56" w:rsidP="00BE0D56">
      <w:pPr>
        <w:pStyle w:val="Heading1"/>
      </w:pPr>
      <w:bookmarkStart w:id="10" w:name="O_496605"/>
      <w:bookmarkEnd w:id="10"/>
      <w:r w:rsidRPr="00BE0D56">
        <w:t>Evidence Guide</w:t>
      </w:r>
    </w:p>
    <w:tbl>
      <w:tblPr>
        <w:tblW w:w="9322" w:type="dxa"/>
        <w:tblLayout w:type="fixed"/>
        <w:tblCellMar>
          <w:left w:w="62" w:type="dxa"/>
          <w:right w:w="62" w:type="dxa"/>
        </w:tblCellMar>
        <w:tblLook w:val="0000"/>
      </w:tblPr>
      <w:tblGrid>
        <w:gridCol w:w="2660"/>
        <w:gridCol w:w="6662"/>
      </w:tblGrid>
      <w:tr w:rsidTr="00E544A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t xml:space="preserve">The Evidence Guide specifies the evidence required to demonstrate achievement in the unit of competency as a whole. It must be read in </w:t>
            </w:r>
            <w:r w:rsidRPr="00BE0D56">
              <w:t>conjunction with the Unit descriptor, Performance Criteria, the Range Statement and the Assessment Guidelines for the Public Sector Training Package.</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rPr>
                <w:rStyle w:val="SpecialBold"/>
              </w:rPr>
              <w:t>Units to be assessed together</w:t>
            </w:r>
            <w:r w:rsidRPr="00BE0D56">
              <w:t xml:space="preserve"> </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rPr>
                <w:rStyle w:val="Emphasis"/>
              </w:rPr>
              <w:t>Pre</w:t>
            </w:r>
            <w:r w:rsidRPr="00BE0D56">
              <w:t>-</w:t>
            </w:r>
            <w:r w:rsidRPr="00BE0D56">
              <w:rPr>
                <w:rStyle w:val="Emphasis"/>
              </w:rPr>
              <w:t>requisite</w:t>
            </w:r>
            <w:r w:rsidRPr="00BE0D56">
              <w:t xml:space="preserve"> units that must be achieved prior to this unit:</w:t>
            </w:r>
            <w:r w:rsidRPr="00BE0D56">
              <w:rPr>
                <w:rStyle w:val="Emphasis"/>
              </w:rPr>
              <w:t>Nil</w:t>
            </w:r>
          </w:p>
          <w:p w:rsidR="00000000" w:rsidRPr="00BE0D56" w:rsidP="00BE0D56">
            <w:pPr>
              <w:pStyle w:val="ListBullet2"/>
            </w:pPr>
            <w:r w:rsidRPr="00BE0D56">
              <w:rPr>
                <w:rStyle w:val="Emphasis"/>
              </w:rPr>
              <w:t>Co</w:t>
            </w:r>
            <w:r w:rsidRPr="00BE0D56">
              <w:t>-</w:t>
            </w:r>
            <w:r w:rsidRPr="00BE0D56">
              <w:rPr>
                <w:rStyle w:val="Emphasis"/>
              </w:rPr>
              <w:t>requ</w:t>
            </w:r>
            <w:r w:rsidRPr="00BE0D56">
              <w:rPr>
                <w:rStyle w:val="Emphasis"/>
              </w:rPr>
              <w:t>isite</w:t>
            </w:r>
            <w:r w:rsidRPr="00BE0D56">
              <w:t xml:space="preserve"> units that must be assessed with this unit:</w:t>
            </w:r>
            <w:r w:rsidRPr="00BE0D56">
              <w:rPr>
                <w:rStyle w:val="Emphasis"/>
              </w:rPr>
              <w:t>Nil</w:t>
            </w:r>
          </w:p>
          <w:p w:rsidR="00000000" w:rsidRPr="00BE0D56" w:rsidP="00BE0D56">
            <w:pPr>
              <w:pStyle w:val="ListBullet2"/>
            </w:pPr>
            <w:r w:rsidRPr="00BE0D56">
              <w:rPr>
                <w:rStyle w:val="Emphasis"/>
              </w:rPr>
              <w:t>Co</w:t>
            </w:r>
            <w:r w:rsidRPr="00BE0D56">
              <w:t>-</w:t>
            </w:r>
            <w:r w:rsidRPr="00BE0D56">
              <w:rPr>
                <w:rStyle w:val="Emphasis"/>
              </w:rPr>
              <w:t>assessed units</w:t>
            </w:r>
            <w:r w:rsidRPr="00BE0D56">
              <w:t xml:space="preserve"> that may be assessed with this unit to increase the efficiency and realism of the assessment process include, but are not limited to:</w:t>
            </w:r>
          </w:p>
          <w:p w:rsidR="00000000" w:rsidRPr="00BE0D56" w:rsidP="00BE0D56">
            <w:pPr>
              <w:pStyle w:val="ListBullet3"/>
            </w:pPr>
            <w:r w:rsidRPr="00BE0D56">
              <w:t>PSPETHC301B Uphold the values and principles of public service</w:t>
            </w:r>
          </w:p>
          <w:p w:rsidR="00000000" w:rsidRPr="00BE0D56" w:rsidP="00BE0D56">
            <w:pPr>
              <w:pStyle w:val="ListBullet3"/>
            </w:pPr>
            <w:r w:rsidRPr="00BE0D56">
              <w:t xml:space="preserve">PSPGOV301B Work effectively in the organisation </w:t>
            </w:r>
          </w:p>
          <w:p w:rsidR="00000000" w:rsidRPr="00BE0D56" w:rsidP="00BE0D56">
            <w:pPr>
              <w:pStyle w:val="ListBullet3"/>
            </w:pPr>
            <w:r w:rsidRPr="00BE0D56">
              <w:t>PSPGOV305B Access and use resources and financial systems</w:t>
            </w:r>
          </w:p>
          <w:p w:rsidR="00000000" w:rsidRPr="00BE0D56" w:rsidP="00BE0D56">
            <w:pPr>
              <w:pStyle w:val="ListBullet3"/>
            </w:pPr>
            <w:r w:rsidRPr="00BE0D56">
              <w:t>PSPGOV307B Organise workplace information</w:t>
            </w:r>
          </w:p>
          <w:p w:rsidR="00000000" w:rsidRPr="00BE0D56" w:rsidP="00BE0D56">
            <w:pPr>
              <w:pStyle w:val="ListBullet3"/>
            </w:pPr>
            <w:r w:rsidRPr="00BE0D56">
              <w:t xml:space="preserve">PSPGOV308B Work effectively with diversity </w:t>
            </w:r>
          </w:p>
          <w:p w:rsidR="00000000" w:rsidRPr="00BE0D56" w:rsidP="00BE0D56">
            <w:pPr>
              <w:pStyle w:val="ListBullet3"/>
            </w:pPr>
            <w:r w:rsidRPr="00BE0D56">
              <w:t xml:space="preserve">PSPLAND305A Provide administrative support for reserve management bodies </w:t>
            </w:r>
          </w:p>
          <w:p w:rsidR="00000000" w:rsidP="00BE0D56">
            <w:pPr>
              <w:pStyle w:val="ListBullet3"/>
              <w:rPr>
                <w:lang w:val="en-NZ"/>
              </w:rPr>
            </w:pPr>
            <w:r w:rsidRPr="00BE0D56">
              <w:t>PSPLEGN301B Comply with legislation in the public sector</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t>In addition to integrated demonstration of the elements and their related performance crit</w:t>
            </w:r>
            <w:r w:rsidRPr="00BE0D56">
              <w:t>eria, look for evidence that confirms:</w:t>
            </w:r>
          </w:p>
          <w:p w:rsidR="00000000" w:rsidRPr="00BE0D56" w:rsidP="00BE0D56">
            <w:pPr>
              <w:pStyle w:val="ListBullet2"/>
            </w:pPr>
            <w:r w:rsidRPr="00BE0D56">
              <w:t xml:space="preserve">the knowledge requirements of this unit </w:t>
            </w:r>
          </w:p>
          <w:p w:rsidR="00000000" w:rsidRPr="00BE0D56" w:rsidP="00BE0D56">
            <w:pPr>
              <w:pStyle w:val="ListBullet2"/>
            </w:pPr>
            <w:r w:rsidRPr="00BE0D56">
              <w:t>the skill requirements of this unit</w:t>
            </w:r>
          </w:p>
          <w:p w:rsidR="00000000" w:rsidRPr="00BE0D56" w:rsidP="00BE0D56">
            <w:pPr>
              <w:pStyle w:val="ListBullet2"/>
            </w:pPr>
            <w:r w:rsidRPr="00BE0D56">
              <w:t>application of the Employability Skills as they relate to this unit (see Employability Summaries in Qualifications Framework)</w:t>
            </w:r>
          </w:p>
          <w:p w:rsidR="00000000" w:rsidP="00BE0D56">
            <w:pPr>
              <w:pStyle w:val="ListBullet2"/>
              <w:rPr>
                <w:lang w:val="en-NZ"/>
              </w:rPr>
            </w:pPr>
            <w:r w:rsidRPr="00BE0D56">
              <w:t>provision of administrative support for public reserves in a range of (3 or more) contexts (or occasions, over time)</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t>These resources include:</w:t>
            </w:r>
          </w:p>
          <w:p w:rsidR="00000000" w:rsidRPr="00BE0D56" w:rsidP="00BE0D56">
            <w:pPr>
              <w:pStyle w:val="ListBullet2"/>
            </w:pPr>
            <w:r w:rsidRPr="00BE0D56">
              <w:t>legislation, policy, procedures and guidelines relating to the provis</w:t>
            </w:r>
            <w:r w:rsidRPr="00BE0D56">
              <w:t>ion of administrative support for public reserves</w:t>
            </w:r>
          </w:p>
          <w:p w:rsidR="00000000" w:rsidRPr="00BE0D56" w:rsidP="00BE0D56">
            <w:pPr>
              <w:pStyle w:val="ListBullet2"/>
            </w:pPr>
            <w:r w:rsidRPr="00BE0D56">
              <w:t>access to computer information systems</w:t>
            </w:r>
          </w:p>
          <w:p w:rsidR="00000000" w:rsidP="00BE0D56">
            <w:pPr>
              <w:pStyle w:val="ListBullet2"/>
              <w:rPr>
                <w:lang w:val="en-NZ"/>
              </w:rPr>
            </w:pPr>
            <w:r w:rsidRPr="00BE0D56">
              <w:t xml:space="preserve">case studies and workplace scenarios to capture the range of situations likely to be encountered when providing administrative support for public reserves </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SpecialBold"/>
              </w:rPr>
              <w:t xml:space="preserve">Where and </w:t>
            </w:r>
            <w:r w:rsidRPr="00BE0D56">
              <w:rPr>
                <w:rStyle w:val="SpecialBold"/>
              </w:rPr>
              <w:t>how to assess evidence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t xml:space="preserve">Valid assessment of this unit requires: </w:t>
            </w:r>
          </w:p>
          <w:p w:rsidR="00000000" w:rsidRPr="00BE0D56" w:rsidP="00BE0D56">
            <w:pPr>
              <w:pStyle w:val="ListBullet2"/>
            </w:pPr>
            <w:r w:rsidRPr="00BE0D56">
              <w:t>a workplace environment or one that closely resembles normal work practice and replicates the range of conditions likely to be encountered when providing administrative support for public res</w:t>
            </w:r>
            <w:r w:rsidRPr="00BE0D56">
              <w:t>erves, including coping with difficulties, irregularities and breakdowns in routine</w:t>
            </w:r>
          </w:p>
          <w:p w:rsidR="00000000" w:rsidRPr="00BE0D56" w:rsidP="00BE0D56">
            <w:pPr>
              <w:pStyle w:val="ListBullet2"/>
            </w:pPr>
            <w:r w:rsidRPr="00BE0D56">
              <w:t>provision of administrative support for public reserves in a range of (3 or more) contexts (or occasions, over time)</w:t>
            </w:r>
          </w:p>
          <w:p w:rsidR="00000000" w:rsidRPr="00BE0D56" w:rsidP="00BE0D56">
            <w:pPr>
              <w:pStyle w:val="BodyText"/>
            </w:pPr>
            <w:r w:rsidRPr="00BE0D56">
              <w:t>Assessment methods should reflect workplace demands, such as literacy, and the needs of particular groups, such as:</w:t>
            </w:r>
          </w:p>
          <w:p w:rsidR="00000000" w:rsidRPr="00BE0D56" w:rsidP="00BE0D56">
            <w:pPr>
              <w:pStyle w:val="ListBullet2"/>
            </w:pPr>
            <w:r w:rsidRPr="00BE0D56">
              <w:t>people with disabilities</w:t>
            </w:r>
          </w:p>
          <w:p w:rsidR="00000000" w:rsidRPr="00BE0D56" w:rsidP="00BE0D56">
            <w:pPr>
              <w:pStyle w:val="ListBullet2"/>
            </w:pPr>
            <w:r w:rsidRPr="00BE0D56">
              <w:t>people from culturally and linguistically diverse backgrounds</w:t>
            </w:r>
          </w:p>
          <w:p w:rsidR="00000000" w:rsidRPr="00BE0D56" w:rsidP="00BE0D56">
            <w:pPr>
              <w:pStyle w:val="ListBullet2"/>
            </w:pPr>
            <w:r w:rsidRPr="00BE0D56">
              <w:t>Aboriginal and Torres Strait Islander people</w:t>
            </w:r>
          </w:p>
          <w:p w:rsidR="00000000" w:rsidRPr="00BE0D56" w:rsidP="00BE0D56">
            <w:pPr>
              <w:pStyle w:val="ListBullet2"/>
            </w:pPr>
            <w:r w:rsidRPr="00BE0D56">
              <w:t>women</w:t>
            </w:r>
          </w:p>
          <w:p w:rsidR="00000000" w:rsidRPr="00BE0D56" w:rsidP="00BE0D56">
            <w:pPr>
              <w:pStyle w:val="ListBullet2"/>
            </w:pPr>
            <w:r w:rsidRPr="00BE0D56">
              <w:t>y</w:t>
            </w:r>
            <w:r w:rsidRPr="00BE0D56">
              <w:t>oung people</w:t>
            </w:r>
          </w:p>
          <w:p w:rsidR="00000000" w:rsidRPr="00BE0D56" w:rsidP="00BE0D56">
            <w:pPr>
              <w:pStyle w:val="ListBullet2"/>
            </w:pPr>
            <w:r w:rsidRPr="00BE0D56">
              <w:t>older people</w:t>
            </w:r>
          </w:p>
          <w:p w:rsidR="00000000" w:rsidRPr="00BE0D56" w:rsidP="00BE0D56">
            <w:pPr>
              <w:pStyle w:val="ListBullet2"/>
            </w:pPr>
            <w:r w:rsidRPr="00BE0D56">
              <w:t>people in rural and remote locations</w:t>
            </w:r>
          </w:p>
          <w:p w:rsidR="00000000" w:rsidRPr="00BE0D56" w:rsidP="00BE0D56">
            <w:pPr>
              <w:pStyle w:val="BodyText"/>
            </w:pPr>
            <w:r w:rsidRPr="00BE0D56">
              <w:t xml:space="preserve">Assessment methods suitable for valid and reliable assessment of this competency may include, but are not limited to, a combination of 2 or more of: </w:t>
            </w:r>
          </w:p>
          <w:p w:rsidR="00000000" w:rsidRPr="00BE0D56" w:rsidP="00BE0D56">
            <w:pPr>
              <w:pStyle w:val="ListBullet2"/>
            </w:pPr>
            <w:r w:rsidRPr="00BE0D56">
              <w:t>case studies</w:t>
            </w:r>
          </w:p>
          <w:p w:rsidR="00000000" w:rsidRPr="00BE0D56" w:rsidP="00BE0D56">
            <w:pPr>
              <w:pStyle w:val="ListBullet2"/>
            </w:pPr>
            <w:r w:rsidRPr="00BE0D56">
              <w:t xml:space="preserve">portfolios </w:t>
            </w:r>
          </w:p>
          <w:p w:rsidR="00000000" w:rsidRPr="00BE0D56" w:rsidP="00BE0D56">
            <w:pPr>
              <w:pStyle w:val="ListBullet2"/>
            </w:pPr>
            <w:r w:rsidRPr="00BE0D56">
              <w:t>questioning</w:t>
            </w:r>
          </w:p>
          <w:p w:rsidR="00000000" w:rsidRPr="00BE0D56" w:rsidP="00BE0D56">
            <w:pPr>
              <w:pStyle w:val="ListBullet2"/>
            </w:pPr>
            <w:r w:rsidRPr="00BE0D56">
              <w:t>scenar</w:t>
            </w:r>
            <w:r w:rsidRPr="00BE0D56">
              <w:t>ios</w:t>
            </w:r>
          </w:p>
          <w:p w:rsidR="00000000" w:rsidRPr="00BE0D56" w:rsidP="00BE0D56">
            <w:pPr>
              <w:pStyle w:val="ListBullet2"/>
            </w:pPr>
            <w:r w:rsidRPr="00BE0D56">
              <w:t>simulation or role plays</w:t>
            </w:r>
          </w:p>
          <w:p w:rsidR="00000000" w:rsidP="00BE0D56">
            <w:pPr>
              <w:pStyle w:val="ListBullet2"/>
              <w:rPr>
                <w:lang w:val="en-NZ"/>
              </w:rPr>
            </w:pPr>
            <w:r w:rsidRPr="00BE0D56">
              <w:t xml:space="preserve">authenticated evidence from the workplace and/or training courses  </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BodyText"/>
            </w:pPr>
            <w:r w:rsidRPr="00BE0D56">
              <w:t>Evidence must be gathered over time in a range of contexts to ensure the person can achieve the unit outcome and apply the competency in different situations or environments</w:t>
            </w:r>
          </w:p>
        </w:tc>
      </w:tr>
    </w:tbl>
    <w:p w:rsidR="00000000" w:rsidRPr="00BE0D56" w:rsidP="00BE0D56">
      <w:pPr>
        <w:pStyle w:val="BodyText"/>
      </w:pPr>
    </w:p>
    <w:p w:rsidR="00000000" w:rsidRPr="00BE0D56" w:rsidP="00BE0D56">
      <w:pPr>
        <w:pStyle w:val="AllowPageBreak"/>
      </w:pPr>
    </w:p>
    <w:p w:rsidR="00000000" w:rsidRPr="00BE0D56" w:rsidP="00BE0D56">
      <w:pPr>
        <w:pStyle w:val="Heading1"/>
      </w:pPr>
      <w:bookmarkStart w:id="11" w:name="O_496604"/>
      <w:bookmarkEnd w:id="11"/>
      <w:r w:rsidRPr="00BE0D56">
        <w:t>Range Statement</w:t>
      </w:r>
    </w:p>
    <w:tbl>
      <w:tblPr>
        <w:tblW w:w="9322" w:type="dxa"/>
        <w:tblLayout w:type="fixed"/>
        <w:tblCellMar>
          <w:left w:w="62" w:type="dxa"/>
          <w:right w:w="62" w:type="dxa"/>
        </w:tblCellMar>
        <w:tblLook w:val="0000"/>
      </w:tblPr>
      <w:tblGrid>
        <w:gridCol w:w="2660"/>
        <w:gridCol w:w="6662"/>
      </w:tblGrid>
      <w:tr w:rsidTr="00E544A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t xml:space="preserve">The Range Statement provides information about </w:t>
            </w:r>
            <w:r w:rsidRPr="00BE0D56">
              <w:t>the context in which the unit of competency is carried out. The variables cater for differences between States and Territories and the Commonwealth, and between organisations and workplaces. They allow for different work requirements, work practices and kn</w:t>
            </w:r>
            <w:r w:rsidRPr="00BE0D56">
              <w:t>owledge. The Range Statement also provides a focus for assessment. It relates to the unit as a whole. Text in</w:t>
            </w:r>
            <w:r w:rsidRPr="00BE0D56">
              <w:rPr>
                <w:rStyle w:val="BoldandItalics"/>
              </w:rPr>
              <w:t xml:space="preserve"> bold italics i</w:t>
            </w:r>
            <w:r w:rsidRPr="00BE0D56">
              <w:t>n the Performance Criteria is explained here.</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Changes to the public reserve system</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addition</w:t>
            </w:r>
          </w:p>
          <w:p w:rsidR="00000000" w:rsidRPr="00BE0D56" w:rsidP="00BE0D56">
            <w:pPr>
              <w:pStyle w:val="ListBullet2"/>
            </w:pPr>
            <w:r w:rsidRPr="00BE0D56">
              <w:t>adjustment</w:t>
            </w:r>
          </w:p>
          <w:p w:rsidR="00000000" w:rsidRPr="00BE0D56" w:rsidP="00BE0D56">
            <w:pPr>
              <w:pStyle w:val="ListBullet2"/>
            </w:pPr>
            <w:r w:rsidRPr="00BE0D56">
              <w:t>amalgamation</w:t>
            </w:r>
          </w:p>
          <w:p w:rsidR="00000000" w:rsidRPr="00BE0D56" w:rsidP="00BE0D56">
            <w:pPr>
              <w:pStyle w:val="ListBullet2"/>
            </w:pPr>
            <w:r w:rsidRPr="00BE0D56">
              <w:t>cancellation</w:t>
            </w:r>
          </w:p>
          <w:p w:rsidR="00000000" w:rsidRPr="00BE0D56" w:rsidP="00BE0D56">
            <w:pPr>
              <w:pStyle w:val="ListBullet2"/>
            </w:pPr>
            <w:r w:rsidRPr="00BE0D56">
              <w:t>change of management</w:t>
            </w:r>
          </w:p>
          <w:p w:rsidR="00000000" w:rsidRPr="00BE0D56" w:rsidP="00BE0D56">
            <w:pPr>
              <w:pStyle w:val="ListBullet2"/>
            </w:pPr>
            <w:r w:rsidRPr="00BE0D56">
              <w:t>change of purpose</w:t>
            </w:r>
          </w:p>
          <w:p w:rsidR="00000000" w:rsidRPr="00BE0D56" w:rsidP="00BE0D56">
            <w:pPr>
              <w:pStyle w:val="ListBullet2"/>
            </w:pPr>
            <w:r w:rsidRPr="00BE0D56">
              <w:t>commercial use of managed reserves</w:t>
            </w:r>
          </w:p>
          <w:p w:rsidR="00000000" w:rsidRPr="00BE0D56" w:rsidP="00BE0D56">
            <w:pPr>
              <w:pStyle w:val="ListBullet2"/>
            </w:pPr>
            <w:r w:rsidRPr="00BE0D56">
              <w:t xml:space="preserve">creation of a reserve </w:t>
            </w:r>
          </w:p>
          <w:p w:rsidR="00000000" w:rsidRPr="00BE0D56" w:rsidP="00BE0D56">
            <w:pPr>
              <w:pStyle w:val="ListBullet2"/>
            </w:pPr>
            <w:r w:rsidRPr="00BE0D56">
              <w:t>dedication</w:t>
            </w:r>
          </w:p>
          <w:p w:rsidR="00000000" w:rsidRPr="00BE0D56" w:rsidP="00BE0D56">
            <w:pPr>
              <w:pStyle w:val="ListBullet2"/>
            </w:pPr>
            <w:r w:rsidRPr="00BE0D56">
              <w:t>easements</w:t>
            </w:r>
          </w:p>
          <w:p w:rsidR="00000000" w:rsidRPr="00BE0D56" w:rsidP="00BE0D56">
            <w:pPr>
              <w:pStyle w:val="ListBullet2"/>
            </w:pPr>
            <w:r w:rsidRPr="00BE0D56">
              <w:t>exchange</w:t>
            </w:r>
          </w:p>
          <w:p w:rsidR="00000000" w:rsidRPr="00BE0D56" w:rsidP="00BE0D56">
            <w:pPr>
              <w:pStyle w:val="ListBullet2"/>
            </w:pPr>
            <w:r w:rsidRPr="00BE0D56">
              <w:t>leasing</w:t>
            </w:r>
          </w:p>
          <w:p w:rsidR="00000000" w:rsidRPr="00BE0D56" w:rsidP="00BE0D56">
            <w:pPr>
              <w:pStyle w:val="ListBullet2"/>
            </w:pPr>
            <w:r w:rsidRPr="00BE0D56">
              <w:t>licensing</w:t>
            </w:r>
          </w:p>
          <w:p w:rsidR="00000000" w:rsidRPr="00BE0D56" w:rsidP="00BE0D56">
            <w:pPr>
              <w:pStyle w:val="ListBullet2"/>
            </w:pPr>
            <w:r w:rsidRPr="00BE0D56">
              <w:t>mortgage</w:t>
            </w:r>
          </w:p>
          <w:p w:rsidR="00000000" w:rsidRPr="00BE0D56" w:rsidP="00BE0D56">
            <w:pPr>
              <w:pStyle w:val="ListBullet2"/>
            </w:pPr>
            <w:r w:rsidRPr="00BE0D56">
              <w:t>revocation</w:t>
            </w:r>
          </w:p>
          <w:p w:rsidR="00000000" w:rsidRPr="00BE0D56" w:rsidP="00BE0D56">
            <w:pPr>
              <w:pStyle w:val="ListBullet2"/>
            </w:pPr>
            <w:r w:rsidRPr="00BE0D56">
              <w:t>sale</w:t>
            </w:r>
          </w:p>
          <w:p w:rsidR="00000000" w:rsidP="00BE0D56">
            <w:pPr>
              <w:pStyle w:val="ListBullet2"/>
              <w:rPr>
                <w:lang w:val="en-NZ"/>
              </w:rPr>
            </w:pPr>
            <w:r w:rsidRPr="00BE0D56">
              <w:t>vesting</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Public reserves</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as listed in organisational guidelines</w:t>
            </w:r>
          </w:p>
          <w:p w:rsidR="00000000" w:rsidRPr="00BE0D56" w:rsidP="00BE0D56">
            <w:pPr>
              <w:pStyle w:val="ListBullet2"/>
            </w:pPr>
            <w:r w:rsidRPr="00BE0D56">
              <w:t>caravan parks</w:t>
            </w:r>
          </w:p>
          <w:p w:rsidR="00000000" w:rsidRPr="00BE0D56" w:rsidP="00BE0D56">
            <w:pPr>
              <w:pStyle w:val="ListBullet2"/>
            </w:pPr>
            <w:r w:rsidRPr="00BE0D56">
              <w:t>cemeteries</w:t>
            </w:r>
          </w:p>
          <w:p w:rsidR="00000000" w:rsidRPr="00BE0D56" w:rsidP="00BE0D56">
            <w:pPr>
              <w:pStyle w:val="ListBullet2"/>
            </w:pPr>
            <w:r w:rsidRPr="00BE0D56">
              <w:t>Class A reserves</w:t>
            </w:r>
          </w:p>
          <w:p w:rsidR="00000000" w:rsidRPr="00BE0D56" w:rsidP="00BE0D56">
            <w:pPr>
              <w:pStyle w:val="ListBullet2"/>
            </w:pPr>
            <w:r w:rsidRPr="00BE0D56">
              <w:t>coastal waterside reserves</w:t>
            </w:r>
          </w:p>
          <w:p w:rsidR="00000000" w:rsidRPr="00BE0D56" w:rsidP="00BE0D56">
            <w:pPr>
              <w:pStyle w:val="ListBullet2"/>
            </w:pPr>
            <w:r w:rsidRPr="00BE0D56">
              <w:t>commons</w:t>
            </w:r>
          </w:p>
          <w:p w:rsidR="00000000" w:rsidRPr="00BE0D56" w:rsidP="00BE0D56">
            <w:pPr>
              <w:pStyle w:val="ListBullet2"/>
            </w:pPr>
            <w:r w:rsidRPr="00BE0D56">
              <w:t>conservation estate reserves</w:t>
            </w:r>
          </w:p>
          <w:p w:rsidR="00000000" w:rsidRPr="00BE0D56" w:rsidP="00BE0D56">
            <w:pPr>
              <w:pStyle w:val="ListBullet2"/>
            </w:pPr>
            <w:r w:rsidRPr="00BE0D56">
              <w:t>Crown grants in trust (freehold reserves)</w:t>
            </w:r>
          </w:p>
          <w:p w:rsidR="00000000" w:rsidRPr="00BE0D56" w:rsidP="00BE0D56">
            <w:pPr>
              <w:pStyle w:val="ListBullet2"/>
            </w:pPr>
            <w:r w:rsidRPr="00BE0D56">
              <w:t>mall reserves</w:t>
            </w:r>
          </w:p>
          <w:p w:rsidR="00000000" w:rsidRPr="00BE0D56" w:rsidP="00BE0D56">
            <w:pPr>
              <w:pStyle w:val="ListBullet2"/>
            </w:pPr>
            <w:r w:rsidRPr="00BE0D56">
              <w:t>managed reserves</w:t>
            </w:r>
          </w:p>
          <w:p w:rsidR="00000000" w:rsidRPr="00BE0D56" w:rsidP="00BE0D56">
            <w:pPr>
              <w:pStyle w:val="ListBullet2"/>
            </w:pPr>
            <w:r w:rsidRPr="00BE0D56">
              <w:t>reservations</w:t>
            </w:r>
          </w:p>
          <w:p w:rsidR="00000000" w:rsidRPr="00BE0D56" w:rsidP="00BE0D56">
            <w:pPr>
              <w:pStyle w:val="ListBullet2"/>
            </w:pPr>
            <w:r w:rsidRPr="00BE0D56">
              <w:t xml:space="preserve">reserves for a community </w:t>
            </w:r>
            <w:r w:rsidRPr="00BE0D56">
              <w:t>purpose</w:t>
            </w:r>
          </w:p>
          <w:p w:rsidR="00000000" w:rsidRPr="00BE0D56" w:rsidP="00BE0D56">
            <w:pPr>
              <w:pStyle w:val="ListBullet2"/>
            </w:pPr>
            <w:r w:rsidRPr="00BE0D56">
              <w:t>revocations</w:t>
            </w:r>
          </w:p>
          <w:p w:rsidR="00000000" w:rsidRPr="00BE0D56" w:rsidP="00BE0D56">
            <w:pPr>
              <w:pStyle w:val="ListBullet2"/>
            </w:pPr>
            <w:r w:rsidRPr="00BE0D56">
              <w:t>schools of art/mechanics institutes</w:t>
            </w:r>
          </w:p>
          <w:p w:rsidR="00000000" w:rsidRPr="00BE0D56" w:rsidP="00BE0D56">
            <w:pPr>
              <w:pStyle w:val="ListBullet2"/>
            </w:pPr>
            <w:r w:rsidRPr="00BE0D56">
              <w:t>showgrounds/racecourses</w:t>
            </w:r>
          </w:p>
          <w:p w:rsidR="00000000" w:rsidRPr="00BE0D56" w:rsidP="00BE0D56">
            <w:pPr>
              <w:pStyle w:val="ListBullet2"/>
            </w:pPr>
            <w:r w:rsidRPr="00BE0D56">
              <w:t>State recreation areas</w:t>
            </w:r>
          </w:p>
          <w:p w:rsidR="00000000" w:rsidP="00BE0D56">
            <w:pPr>
              <w:pStyle w:val="ListBullet2"/>
              <w:rPr>
                <w:lang w:val="en-NZ"/>
              </w:rPr>
            </w:pPr>
            <w:r w:rsidRPr="00BE0D56">
              <w:t>walking tracks</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Best practice requirement</w:t>
            </w:r>
            <w:r w:rsidRPr="00BE0D56">
              <w:t>s:</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quality client service</w:t>
            </w:r>
          </w:p>
          <w:p w:rsidR="00000000" w:rsidP="00BE0D56">
            <w:pPr>
              <w:pStyle w:val="ListBullet2"/>
              <w:rPr>
                <w:lang w:val="en-NZ"/>
              </w:rPr>
            </w:pPr>
            <w:r w:rsidRPr="00BE0D56">
              <w:t>quality system documentation</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Organisational procedures</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statutory and regulatory requirements</w:t>
            </w:r>
          </w:p>
          <w:p w:rsidR="00000000" w:rsidRPr="00BE0D56" w:rsidP="00BE0D56">
            <w:pPr>
              <w:pStyle w:val="ListBullet2"/>
            </w:pPr>
            <w:r w:rsidRPr="00BE0D56">
              <w:t>industry practices</w:t>
            </w:r>
          </w:p>
          <w:p w:rsidR="00000000" w:rsidP="00BE0D56">
            <w:pPr>
              <w:pStyle w:val="ListBullet2"/>
              <w:rPr>
                <w:lang w:val="en-NZ"/>
              </w:rPr>
            </w:pPr>
            <w:r w:rsidRPr="00BE0D56">
              <w:t xml:space="preserve">manual or electronic application </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Organisational procedures</w:t>
            </w:r>
            <w:r w:rsidRPr="00BE0D56">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organisational guidelines</w:t>
            </w:r>
          </w:p>
          <w:p w:rsidR="00000000" w:rsidRPr="00BE0D56" w:rsidP="00BE0D56">
            <w:pPr>
              <w:pStyle w:val="ListBullet2"/>
            </w:pPr>
            <w:r w:rsidRPr="00BE0D56">
              <w:t>workplace notices</w:t>
            </w:r>
          </w:p>
          <w:p w:rsidR="00000000" w:rsidP="00BE0D56">
            <w:pPr>
              <w:pStyle w:val="ListBullet2"/>
              <w:rPr>
                <w:lang w:val="en-NZ"/>
              </w:rPr>
            </w:pPr>
            <w:r w:rsidRPr="00BE0D56">
              <w:t>computer training manuals</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Management arrangements</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management plans</w:t>
            </w:r>
          </w:p>
          <w:p w:rsidR="00000000" w:rsidRPr="00BE0D56" w:rsidP="00BE0D56">
            <w:pPr>
              <w:pStyle w:val="ListBullet2"/>
            </w:pPr>
            <w:r w:rsidRPr="00BE0D56">
              <w:t>management orders</w:t>
            </w:r>
          </w:p>
          <w:p w:rsidR="00000000" w:rsidRPr="00BE0D56" w:rsidP="00BE0D56">
            <w:pPr>
              <w:pStyle w:val="ListBullet2"/>
            </w:pPr>
            <w:r w:rsidRPr="00BE0D56">
              <w:t>trust board (individual members)</w:t>
            </w:r>
          </w:p>
          <w:p w:rsidR="00000000" w:rsidRPr="00BE0D56" w:rsidP="00BE0D56">
            <w:pPr>
              <w:pStyle w:val="ListBullet2"/>
            </w:pPr>
            <w:r w:rsidRPr="00BE0D56">
              <w:t>incorporated bodies</w:t>
            </w:r>
          </w:p>
          <w:p w:rsidR="00000000" w:rsidRPr="00BE0D56" w:rsidP="00BE0D56">
            <w:pPr>
              <w:pStyle w:val="ListBullet2"/>
            </w:pPr>
            <w:r w:rsidRPr="00BE0D56">
              <w:t>appointment of committees of management</w:t>
            </w:r>
          </w:p>
          <w:p w:rsidR="00000000" w:rsidRPr="00BE0D56" w:rsidP="00BE0D56">
            <w:pPr>
              <w:pStyle w:val="ListBullet2"/>
            </w:pPr>
            <w:r w:rsidRPr="00BE0D56">
              <w:t xml:space="preserve">leases and licences </w:t>
            </w:r>
          </w:p>
          <w:p w:rsidR="00000000" w:rsidRPr="00BE0D56" w:rsidP="00BE0D56">
            <w:pPr>
              <w:pStyle w:val="ListBullet2"/>
            </w:pPr>
            <w:r w:rsidRPr="00BE0D56">
              <w:t>Local Government councils</w:t>
            </w:r>
          </w:p>
          <w:p w:rsidR="00000000" w:rsidRPr="00BE0D56" w:rsidP="00BE0D56">
            <w:pPr>
              <w:pStyle w:val="ListBullet2"/>
            </w:pPr>
            <w:r w:rsidRPr="00BE0D56">
              <w:t>State Government departments</w:t>
            </w:r>
          </w:p>
          <w:p w:rsidR="00000000" w:rsidRPr="00BE0D56" w:rsidP="00BE0D56">
            <w:pPr>
              <w:pStyle w:val="ListBullet2"/>
            </w:pPr>
            <w:r w:rsidRPr="00BE0D56">
              <w:t>Ministers</w:t>
            </w:r>
          </w:p>
          <w:p w:rsidR="00000000" w:rsidP="00BE0D56">
            <w:pPr>
              <w:pStyle w:val="ListBullet2"/>
              <w:rPr>
                <w:lang w:val="en-NZ"/>
              </w:rPr>
            </w:pPr>
            <w:r w:rsidRPr="00BE0D56">
              <w:t>administrators</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Legislation, policy and procedures</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legislation related to public land administration</w:t>
            </w:r>
          </w:p>
          <w:p w:rsidR="00000000" w:rsidRPr="00BE0D56" w:rsidP="00BE0D56">
            <w:pPr>
              <w:pStyle w:val="ListBullet2"/>
            </w:pPr>
            <w:r w:rsidRPr="00BE0D56">
              <w:t>public sector legislation such as equal employment opportunity, anti-discrimination, diversity, occupational health and safety</w:t>
            </w:r>
          </w:p>
          <w:p w:rsidR="00000000" w:rsidRPr="00BE0D56" w:rsidP="00BE0D56">
            <w:pPr>
              <w:pStyle w:val="ListBullet2"/>
            </w:pPr>
            <w:r w:rsidRPr="00BE0D56">
              <w:t>privacy legislation and freedo</w:t>
            </w:r>
            <w:r w:rsidRPr="00BE0D56">
              <w:t>m of information</w:t>
            </w:r>
          </w:p>
          <w:p w:rsidR="00000000" w:rsidRPr="00BE0D56" w:rsidP="00BE0D56">
            <w:pPr>
              <w:pStyle w:val="ListBullet2"/>
            </w:pPr>
            <w:r w:rsidRPr="00BE0D56">
              <w:t>public sector standards</w:t>
            </w:r>
          </w:p>
          <w:p w:rsidR="00000000" w:rsidRPr="00BE0D56" w:rsidP="00BE0D56">
            <w:pPr>
              <w:pStyle w:val="ListBullet2"/>
            </w:pPr>
            <w:r w:rsidRPr="00BE0D56">
              <w:t>jurisdictional and organisational code/s of practice and code/s of ethics</w:t>
            </w:r>
          </w:p>
          <w:p w:rsidR="00000000" w:rsidRPr="00BE0D56" w:rsidP="00BE0D56">
            <w:pPr>
              <w:pStyle w:val="ListBullet2"/>
            </w:pPr>
            <w:r w:rsidRPr="00BE0D56">
              <w:t>organisational standards</w:t>
            </w:r>
          </w:p>
          <w:p w:rsidR="00000000" w:rsidP="00BE0D56">
            <w:pPr>
              <w:pStyle w:val="ListBullet2"/>
              <w:rPr>
                <w:lang w:val="en-NZ"/>
              </w:rPr>
            </w:pPr>
            <w:r w:rsidRPr="00BE0D56">
              <w:t>industry standards</w:t>
            </w:r>
          </w:p>
        </w:tc>
      </w:tr>
      <w:tr w:rsidTr="00E544A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E0D56">
            <w:pPr>
              <w:pStyle w:val="BodyText"/>
              <w:rPr>
                <w:lang w:val="en-NZ"/>
              </w:rPr>
            </w:pPr>
            <w:r w:rsidRPr="00BE0D56">
              <w:rPr>
                <w:rStyle w:val="BoldandItalics"/>
              </w:rPr>
              <w:t>Information on reserves</w:t>
            </w:r>
            <w:r w:rsidRPr="00BE0D5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E0D56" w:rsidP="00BE0D56">
            <w:pPr>
              <w:pStyle w:val="ListBullet2"/>
            </w:pPr>
            <w:r w:rsidRPr="00BE0D56">
              <w:t>insurance requirements</w:t>
            </w:r>
          </w:p>
          <w:p w:rsidR="00000000" w:rsidRPr="00BE0D56" w:rsidP="00BE0D56">
            <w:pPr>
              <w:pStyle w:val="ListBullet2"/>
            </w:pPr>
            <w:r w:rsidRPr="00BE0D56">
              <w:t>natural disaster relief</w:t>
            </w:r>
          </w:p>
          <w:p w:rsidR="00000000" w:rsidRPr="00BE0D56" w:rsidP="00BE0D56">
            <w:pPr>
              <w:pStyle w:val="ListBullet2"/>
            </w:pPr>
            <w:r w:rsidRPr="00BE0D56">
              <w:t>temporary licences</w:t>
            </w:r>
          </w:p>
          <w:p w:rsidR="00000000" w:rsidRPr="00BE0D56" w:rsidP="00BE0D56">
            <w:pPr>
              <w:pStyle w:val="ListBullet2"/>
            </w:pPr>
            <w:r w:rsidRPr="00BE0D56">
              <w:t>bush fire control</w:t>
            </w:r>
          </w:p>
          <w:p w:rsidR="00000000" w:rsidRPr="00BE0D56" w:rsidP="00BE0D56">
            <w:pPr>
              <w:pStyle w:val="ListBullet2"/>
            </w:pPr>
            <w:r w:rsidRPr="00BE0D56">
              <w:t>procedures for administration of leases and licences</w:t>
            </w:r>
          </w:p>
          <w:p w:rsidR="00000000" w:rsidRPr="00BE0D56" w:rsidP="00BE0D56">
            <w:pPr>
              <w:pStyle w:val="ListBullet2"/>
            </w:pPr>
            <w:r w:rsidRPr="00BE0D56">
              <w:t>advice on:</w:t>
            </w:r>
          </w:p>
          <w:p w:rsidR="00000000" w:rsidRPr="00BE0D56" w:rsidP="00BE0D56">
            <w:pPr>
              <w:pStyle w:val="ListBullet3"/>
            </w:pPr>
            <w:r w:rsidRPr="00BE0D56">
              <w:t>heritage issues</w:t>
            </w:r>
          </w:p>
          <w:p w:rsidR="00000000" w:rsidRPr="00BE0D56" w:rsidP="00BE0D56">
            <w:pPr>
              <w:pStyle w:val="ListBullet3"/>
            </w:pPr>
            <w:r w:rsidRPr="00BE0D56">
              <w:t>preparation of management plans</w:t>
            </w:r>
          </w:p>
          <w:p w:rsidR="00000000" w:rsidRPr="00BE0D56" w:rsidP="00BE0D56">
            <w:pPr>
              <w:pStyle w:val="ListBullet3"/>
            </w:pPr>
            <w:r w:rsidRPr="00BE0D56">
              <w:t>development, maintenance and reconciliation of financial returns</w:t>
            </w:r>
          </w:p>
          <w:p w:rsidR="00000000" w:rsidRPr="00BE0D56" w:rsidP="00BE0D56">
            <w:pPr>
              <w:pStyle w:val="ListBullet3"/>
            </w:pPr>
            <w:r w:rsidRPr="00BE0D56">
              <w:t>funding sources for reserve development</w:t>
            </w:r>
          </w:p>
          <w:p w:rsidR="00000000" w:rsidRPr="00BE0D56" w:rsidP="00BE0D56">
            <w:pPr>
              <w:pStyle w:val="ListBullet3"/>
            </w:pPr>
            <w:r w:rsidRPr="00BE0D56">
              <w:t>s</w:t>
            </w:r>
            <w:r w:rsidRPr="00BE0D56">
              <w:t>tatutory requirements for reserve development</w:t>
            </w:r>
          </w:p>
          <w:p w:rsidR="00000000" w:rsidRPr="00BE0D56" w:rsidP="00BE0D56">
            <w:pPr>
              <w:pStyle w:val="ListBullet3"/>
            </w:pPr>
            <w:r w:rsidRPr="00BE0D56">
              <w:t>risk management for reserves</w:t>
            </w:r>
          </w:p>
          <w:p w:rsidR="00000000" w:rsidRPr="00BE0D56" w:rsidP="00BE0D56">
            <w:pPr>
              <w:pStyle w:val="ListBullet3"/>
            </w:pPr>
            <w:r w:rsidRPr="00BE0D56">
              <w:t>pest, plant and animal control</w:t>
            </w:r>
          </w:p>
          <w:p w:rsidR="00000000" w:rsidRPr="00BE0D56" w:rsidP="00BE0D56">
            <w:pPr>
              <w:pStyle w:val="ListBullet3"/>
            </w:pPr>
            <w:r w:rsidRPr="00BE0D56">
              <w:t>recruitment and management of volunteers</w:t>
            </w:r>
          </w:p>
        </w:tc>
      </w:tr>
    </w:tbl>
    <w:p w:rsidR="00E544A1" w:rsidP="00BE0D56">
      <w:pPr>
        <w:pStyle w:val="BodyText"/>
      </w:pPr>
    </w:p>
    <w:p w:rsidR="00E544A1" w:rsidP="00BE0D56">
      <w:pPr>
        <w:pStyle w:val="BodyText"/>
      </w:pPr>
    </w:p>
    <w:p w:rsidR="00000000" w:rsidRPr="00BE0D56" w:rsidP="00BE0D56">
      <w:pPr>
        <w:pStyle w:val="Heading1"/>
      </w:pPr>
      <w:bookmarkStart w:id="12" w:name="O_496602"/>
      <w:bookmarkEnd w:id="12"/>
      <w:r w:rsidRPr="00BE0D56">
        <w:t>Unit Sector(s)</w:t>
      </w:r>
    </w:p>
    <w:p w:rsidR="00000000" w:rsidRPr="00BE0D56" w:rsidP="00BE0D56">
      <w:pPr>
        <w:pStyle w:val="BodyText"/>
      </w:pPr>
      <w:r w:rsidRPr="00BE0D56">
        <w:t>Not applicable.</w:t>
      </w:r>
    </w:p>
    <w:p w:rsidR="00000000" w:rsidRPr="00BE0D56" w:rsidP="00BE0D56">
      <w:pPr>
        <w:pStyle w:val="AllowPageBreak"/>
      </w:pPr>
    </w:p>
    <w:p w:rsidR="00000000" w:rsidRPr="00BE0D56" w:rsidP="00BE0D56">
      <w:pPr>
        <w:pStyle w:val="Heading1"/>
      </w:pPr>
      <w:bookmarkStart w:id="13" w:name="O_496610"/>
      <w:bookmarkEnd w:id="13"/>
      <w:r w:rsidRPr="00BE0D56">
        <w:t>Competency field</w:t>
      </w:r>
    </w:p>
    <w:p w:rsidR="00000000" w:rsidRPr="00BE0D56" w:rsidP="00BE0D56">
      <w:pPr>
        <w:pStyle w:val="BodyText"/>
      </w:pPr>
      <w:r w:rsidRPr="00BE0D56">
        <w:t>Public Land Administration.</w:t>
      </w:r>
    </w:p>
    <w:p w:rsidR="00000000" w:rsidRPr="00BE0D56" w:rsidP="00BE0D56"/>
    <w:sectPr w:rsidSect="00BE0D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4A1" w:rsidP="00E544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A1" w:rsidP="00BE0D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44A1" w:rsidP="00BE0D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544A1" w:rsidP="00BE0D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6" w:rsidRPr="00E544A1" w:rsidP="00E544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A1" w:rsidRPr="002D2AF8" w:rsidP="00BE0D56">
    <w:pPr>
      <w:pStyle w:val="Header"/>
      <w:framePr w:wrap="around"/>
    </w:pPr>
    <w:r>
      <w:fldChar w:fldCharType="begin"/>
    </w:r>
    <w:r>
      <w:instrText xml:space="preserve"> TITLE   \* MERGEFORMAT </w:instrText>
    </w:r>
    <w:r>
      <w:fldChar w:fldCharType="separate"/>
    </w:r>
    <w:r>
      <w:t>PSPLAND304A Provide administrative support for public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544A1" w:rsidP="00BE0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E3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D866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D56"/>
    <w:pPr>
      <w:spacing w:before="360" w:after="60"/>
      <w:outlineLvl w:val="0"/>
    </w:pPr>
    <w:rPr>
      <w:sz w:val="32"/>
    </w:rPr>
  </w:style>
  <w:style w:type="paragraph" w:styleId="Heading2">
    <w:name w:val="heading 2"/>
    <w:basedOn w:val="HeadingBase"/>
    <w:next w:val="BodyText"/>
    <w:link w:val="Heading2Char"/>
    <w:qFormat/>
    <w:rsid w:val="00BE0D56"/>
    <w:pPr>
      <w:keepLines/>
      <w:spacing w:before="240" w:after="120"/>
      <w:outlineLvl w:val="1"/>
    </w:pPr>
    <w:rPr>
      <w:sz w:val="28"/>
      <w:szCs w:val="40"/>
    </w:rPr>
  </w:style>
  <w:style w:type="paragraph" w:styleId="Heading3">
    <w:name w:val="heading 3"/>
    <w:basedOn w:val="HeadingBase"/>
    <w:next w:val="BodyText"/>
    <w:link w:val="Heading3Char"/>
    <w:qFormat/>
    <w:rsid w:val="00BE0D56"/>
    <w:pPr>
      <w:spacing w:before="180" w:after="120"/>
      <w:outlineLvl w:val="2"/>
    </w:pPr>
    <w:rPr>
      <w:spacing w:val="-10"/>
      <w:kern w:val="32"/>
    </w:rPr>
  </w:style>
  <w:style w:type="paragraph" w:styleId="Heading4">
    <w:name w:val="heading 4"/>
    <w:basedOn w:val="HeadingBase"/>
    <w:next w:val="BodyText"/>
    <w:link w:val="Heading4Char"/>
    <w:qFormat/>
    <w:rsid w:val="00BE0D56"/>
    <w:pPr>
      <w:spacing w:before="160" w:after="120"/>
      <w:outlineLvl w:val="3"/>
    </w:pPr>
    <w:rPr>
      <w:sz w:val="22"/>
    </w:rPr>
  </w:style>
  <w:style w:type="paragraph" w:styleId="Heading5">
    <w:name w:val="heading 5"/>
    <w:basedOn w:val="HeadingBase"/>
    <w:next w:val="Normal"/>
    <w:link w:val="Heading5Char"/>
    <w:qFormat/>
    <w:rsid w:val="00BE0D56"/>
    <w:pPr>
      <w:spacing w:before="80"/>
      <w:outlineLvl w:val="4"/>
    </w:pPr>
    <w:rPr>
      <w:color w:val="918585"/>
      <w:sz w:val="20"/>
    </w:rPr>
  </w:style>
  <w:style w:type="paragraph" w:styleId="Heading6">
    <w:name w:val="heading 6"/>
    <w:basedOn w:val="HeadingBase"/>
    <w:next w:val="Normal"/>
    <w:link w:val="Heading6Char"/>
    <w:qFormat/>
    <w:rsid w:val="00BE0D56"/>
    <w:pPr>
      <w:spacing w:before="60"/>
      <w:outlineLvl w:val="5"/>
    </w:pPr>
    <w:rPr>
      <w:color w:val="918585"/>
      <w:sz w:val="20"/>
    </w:rPr>
  </w:style>
  <w:style w:type="paragraph" w:styleId="Heading7">
    <w:name w:val="heading 7"/>
    <w:basedOn w:val="Normal"/>
    <w:next w:val="Normal"/>
    <w:link w:val="Heading7Char"/>
    <w:qFormat/>
    <w:rsid w:val="00BE0D56"/>
    <w:pPr>
      <w:ind w:left="720"/>
      <w:outlineLvl w:val="6"/>
    </w:pPr>
    <w:rPr>
      <w:i/>
    </w:rPr>
  </w:style>
  <w:style w:type="paragraph" w:styleId="Heading8">
    <w:name w:val="heading 8"/>
    <w:basedOn w:val="Normal"/>
    <w:next w:val="Normal"/>
    <w:link w:val="Heading8Char"/>
    <w:qFormat/>
    <w:rsid w:val="00BE0D56"/>
    <w:pPr>
      <w:ind w:left="720"/>
      <w:outlineLvl w:val="7"/>
    </w:pPr>
    <w:rPr>
      <w:i/>
    </w:rPr>
  </w:style>
  <w:style w:type="paragraph" w:styleId="Heading9">
    <w:name w:val="heading 9"/>
    <w:basedOn w:val="Normal"/>
    <w:next w:val="Normal"/>
    <w:link w:val="Heading9Char"/>
    <w:qFormat/>
    <w:rsid w:val="00BE0D56"/>
    <w:pPr>
      <w:ind w:left="720"/>
      <w:outlineLvl w:val="8"/>
    </w:pPr>
    <w:rPr>
      <w:i/>
    </w:rPr>
  </w:style>
  <w:style w:type="character" w:default="1" w:styleId="DefaultParagraphFont">
    <w:name w:val="Default Paragraph Font"/>
    <w:uiPriority w:val="1"/>
    <w:unhideWhenUsed/>
    <w:rsid w:val="00BE0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D56"/>
  </w:style>
  <w:style w:type="character" w:customStyle="1" w:styleId="Heading1Char">
    <w:name w:val="Heading 1 Char"/>
    <w:basedOn w:val="DefaultParagraphFont"/>
    <w:link w:val="Heading1"/>
    <w:rsid w:val="00BE0D56"/>
    <w:rPr>
      <w:rFonts w:ascii="Times New Roman" w:eastAsia="Times New Roman" w:hAnsi="Times New Roman" w:cs="Times New Roman"/>
      <w:b/>
      <w:sz w:val="32"/>
      <w:szCs w:val="20"/>
      <w:lang w:eastAsia="en-US"/>
    </w:rPr>
  </w:style>
  <w:style w:type="paragraph" w:styleId="BodyText">
    <w:name w:val="Body Text"/>
    <w:basedOn w:val="Normal"/>
    <w:link w:val="BodyTextChar"/>
    <w:rsid w:val="00BE0D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D56"/>
    <w:rPr>
      <w:rFonts w:ascii="Times New Roman" w:eastAsia="Times New Roman" w:hAnsi="Times New Roman" w:cs="Times New Roman"/>
      <w:sz w:val="24"/>
      <w:lang w:eastAsia="en-US"/>
    </w:rPr>
  </w:style>
  <w:style w:type="paragraph" w:styleId="Footer">
    <w:name w:val="footer"/>
    <w:basedOn w:val="Normal"/>
    <w:link w:val="FooterChar"/>
    <w:rsid w:val="00BE0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D56"/>
    <w:rPr>
      <w:rFonts w:ascii="Times New Roman" w:eastAsia="Times New Roman" w:hAnsi="Times New Roman" w:cs="Times New Roman"/>
      <w:sz w:val="16"/>
      <w:lang w:eastAsia="en-US"/>
    </w:rPr>
  </w:style>
  <w:style w:type="paragraph" w:styleId="List">
    <w:name w:val="List"/>
    <w:basedOn w:val="BodyText"/>
    <w:next w:val="BodyText"/>
    <w:rsid w:val="00BE0D56"/>
    <w:pPr>
      <w:tabs>
        <w:tab w:val="left" w:pos="340"/>
      </w:tabs>
      <w:spacing w:before="60" w:after="60"/>
      <w:ind w:left="340" w:hanging="340"/>
    </w:pPr>
  </w:style>
  <w:style w:type="character" w:customStyle="1" w:styleId="SpecialBold">
    <w:name w:val="Special Bold"/>
    <w:basedOn w:val="DefaultParagraphFont"/>
    <w:rsid w:val="00BE0D56"/>
    <w:rPr>
      <w:b/>
      <w:spacing w:val="0"/>
    </w:rPr>
  </w:style>
  <w:style w:type="paragraph" w:styleId="ListBullet2">
    <w:name w:val="List Bullet 2"/>
    <w:basedOn w:val="List2"/>
    <w:rsid w:val="00BE0D56"/>
    <w:pPr>
      <w:numPr>
        <w:numId w:val="14"/>
      </w:numPr>
      <w:tabs>
        <w:tab w:val="clear" w:pos="680"/>
      </w:tabs>
    </w:pPr>
  </w:style>
  <w:style w:type="character" w:styleId="Emphasis">
    <w:name w:val="Emphasis"/>
    <w:basedOn w:val="DefaultParagraphFont"/>
    <w:qFormat/>
    <w:rsid w:val="00BE0D56"/>
    <w:rPr>
      <w:i/>
    </w:rPr>
  </w:style>
  <w:style w:type="paragraph" w:customStyle="1" w:styleId="SuperHeading">
    <w:name w:val="SuperHeading"/>
    <w:basedOn w:val="Normal"/>
    <w:rsid w:val="00BE0D56"/>
    <w:pPr>
      <w:spacing w:before="240" w:after="120"/>
      <w:outlineLvl w:val="0"/>
    </w:pPr>
    <w:rPr>
      <w:rFonts w:ascii="Times New Roman" w:hAnsi="Times New Roman"/>
      <w:b/>
      <w:sz w:val="28"/>
    </w:rPr>
  </w:style>
  <w:style w:type="paragraph" w:customStyle="1" w:styleId="AllowPageBreak">
    <w:name w:val="AllowPageBreak"/>
    <w:rsid w:val="00BE0D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0D56"/>
    <w:pPr>
      <w:numPr>
        <w:numId w:val="2"/>
      </w:numPr>
      <w:tabs>
        <w:tab w:val="clear" w:pos="1021"/>
      </w:tabs>
      <w:ind w:left="1037" w:hanging="357"/>
    </w:pPr>
  </w:style>
  <w:style w:type="character" w:customStyle="1" w:styleId="BoldandItalics">
    <w:name w:val="Bold and Italics"/>
    <w:qFormat/>
    <w:rsid w:val="00BE0D56"/>
    <w:rPr>
      <w:b/>
      <w:i/>
      <w:u w:val="none"/>
    </w:rPr>
  </w:style>
  <w:style w:type="character" w:customStyle="1" w:styleId="Heading2Char">
    <w:name w:val="Heading 2 Char"/>
    <w:basedOn w:val="DefaultParagraphFont"/>
    <w:link w:val="Heading2"/>
    <w:rsid w:val="00BE0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D56"/>
    <w:rPr>
      <w:rFonts w:ascii="Courier New" w:eastAsia="Times New Roman" w:hAnsi="Courier New" w:cs="Times New Roman"/>
      <w:i/>
      <w:szCs w:val="20"/>
      <w:lang w:eastAsia="en-US"/>
    </w:rPr>
  </w:style>
  <w:style w:type="paragraph" w:customStyle="1" w:styleId="HeadingBase">
    <w:name w:val="Heading Base"/>
    <w:rsid w:val="00BE0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D56"/>
    <w:pPr>
      <w:tabs>
        <w:tab w:val="right" w:leader="dot" w:pos="9072"/>
      </w:tabs>
      <w:ind w:left="567"/>
    </w:pPr>
    <w:rPr>
      <w:szCs w:val="22"/>
    </w:rPr>
  </w:style>
  <w:style w:type="paragraph" w:customStyle="1" w:styleId="TOCBase">
    <w:name w:val="TOC Base"/>
    <w:rsid w:val="00BE0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D56"/>
    <w:pPr>
      <w:tabs>
        <w:tab w:val="right" w:leader="dot" w:pos="9072"/>
      </w:tabs>
      <w:spacing w:before="40" w:after="40"/>
      <w:ind w:left="284"/>
    </w:pPr>
    <w:rPr>
      <w:rFonts w:ascii="Times New Roman" w:hAnsi="Times New Roman"/>
    </w:rPr>
  </w:style>
  <w:style w:type="paragraph" w:styleId="TOC1">
    <w:name w:val="toc 1"/>
    <w:basedOn w:val="TOCBase"/>
    <w:next w:val="Normal"/>
    <w:rsid w:val="00BE0D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0D56"/>
    <w:pPr>
      <w:spacing w:before="5040"/>
      <w:jc w:val="center"/>
    </w:pPr>
    <w:rPr>
      <w:sz w:val="48"/>
      <w:szCs w:val="72"/>
      <w:lang w:val="en-US"/>
    </w:rPr>
  </w:style>
  <w:style w:type="character" w:customStyle="1" w:styleId="TitleChar">
    <w:name w:val="Title Char"/>
    <w:basedOn w:val="DefaultParagraphFont"/>
    <w:link w:val="Title"/>
    <w:rsid w:val="00BE0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D56"/>
    <w:pPr>
      <w:tabs>
        <w:tab w:val="left" w:pos="3600"/>
        <w:tab w:val="left" w:pos="3958"/>
      </w:tabs>
    </w:pPr>
  </w:style>
  <w:style w:type="paragraph" w:styleId="ListBullet">
    <w:name w:val="List Bullet"/>
    <w:basedOn w:val="List"/>
    <w:rsid w:val="00BE0D56"/>
    <w:pPr>
      <w:numPr>
        <w:numId w:val="13"/>
      </w:numPr>
      <w:tabs>
        <w:tab w:val="clear" w:pos="340"/>
      </w:tabs>
      <w:spacing w:before="40" w:after="40"/>
    </w:pPr>
  </w:style>
  <w:style w:type="paragraph" w:customStyle="1" w:styleId="Note">
    <w:name w:val="Note"/>
    <w:basedOn w:val="BodyText"/>
    <w:rsid w:val="00BE0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D56"/>
    <w:pPr>
      <w:framePr w:wrap="auto" w:hAnchor="text" w:y="6049"/>
    </w:pPr>
    <w:rPr>
      <w:color w:val="000000"/>
      <w:sz w:val="40"/>
    </w:rPr>
  </w:style>
  <w:style w:type="paragraph" w:customStyle="1" w:styleId="TOCTitle">
    <w:name w:val="TOCTitle"/>
    <w:basedOn w:val="Heading1"/>
    <w:rsid w:val="00BE0D56"/>
    <w:pPr>
      <w:spacing w:after="240"/>
      <w:jc w:val="center"/>
      <w:outlineLvl w:val="9"/>
    </w:pPr>
    <w:rPr>
      <w:caps/>
    </w:rPr>
  </w:style>
  <w:style w:type="paragraph" w:customStyle="1" w:styleId="Version">
    <w:name w:val="Version"/>
    <w:rsid w:val="00BE0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D56"/>
    <w:pPr>
      <w:keepNext w:val="0"/>
      <w:tabs>
        <w:tab w:val="right" w:pos="4176"/>
      </w:tabs>
      <w:ind w:left="198" w:hanging="198"/>
    </w:pPr>
    <w:rPr>
      <w:rFonts w:ascii="Garamond" w:hAnsi="Garamond"/>
    </w:rPr>
  </w:style>
  <w:style w:type="paragraph" w:styleId="IndexHeading">
    <w:name w:val="index heading"/>
    <w:basedOn w:val="Normal"/>
    <w:next w:val="Index1"/>
    <w:semiHidden/>
    <w:rsid w:val="00BE0D56"/>
    <w:pPr>
      <w:spacing w:before="120" w:after="120"/>
    </w:pPr>
    <w:rPr>
      <w:rFonts w:ascii="Arial" w:hAnsi="Arial"/>
      <w:b/>
      <w:color w:val="918585"/>
      <w:sz w:val="24"/>
    </w:rPr>
  </w:style>
  <w:style w:type="paragraph" w:styleId="Header">
    <w:name w:val="header"/>
    <w:basedOn w:val="Normal"/>
    <w:link w:val="HeaderChar"/>
    <w:rsid w:val="00BE0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D56"/>
    <w:rPr>
      <w:rFonts w:ascii="Times New Roman" w:eastAsia="Times New Roman" w:hAnsi="Times New Roman" w:cs="Times New Roman"/>
      <w:sz w:val="16"/>
      <w:szCs w:val="20"/>
      <w:lang w:val="en-GB" w:eastAsia="en-US"/>
    </w:rPr>
  </w:style>
  <w:style w:type="paragraph" w:customStyle="1" w:styleId="Chapter">
    <w:name w:val="Chapter"/>
    <w:basedOn w:val="Normal"/>
    <w:rsid w:val="00BE0D56"/>
    <w:pPr>
      <w:spacing w:before="240"/>
    </w:pPr>
    <w:rPr>
      <w:rFonts w:ascii="Times New Roman" w:hAnsi="Times New Roman"/>
      <w:smallCaps/>
      <w:spacing w:val="80"/>
      <w:sz w:val="28"/>
    </w:rPr>
  </w:style>
  <w:style w:type="paragraph" w:customStyle="1" w:styleId="InChapter">
    <w:name w:val="InChapter"/>
    <w:basedOn w:val="Heading3"/>
    <w:rsid w:val="00BE0D56"/>
    <w:pPr>
      <w:spacing w:after="240"/>
      <w:outlineLvl w:val="9"/>
    </w:pPr>
    <w:rPr>
      <w:noProof/>
    </w:rPr>
  </w:style>
  <w:style w:type="paragraph" w:styleId="Index2">
    <w:name w:val="index 2"/>
    <w:basedOn w:val="Normal"/>
    <w:next w:val="Normal"/>
    <w:semiHidden/>
    <w:rsid w:val="00BE0D56"/>
    <w:pPr>
      <w:tabs>
        <w:tab w:val="right" w:pos="4176"/>
      </w:tabs>
      <w:ind w:left="568" w:hanging="284"/>
    </w:pPr>
    <w:rPr>
      <w:rFonts w:ascii="Garamond" w:hAnsi="Garamond"/>
    </w:rPr>
  </w:style>
  <w:style w:type="paragraph" w:customStyle="1" w:styleId="Byline">
    <w:name w:val="Byline"/>
    <w:rsid w:val="00BE0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D56"/>
    <w:pPr>
      <w:tabs>
        <w:tab w:val="clear" w:pos="3600"/>
        <w:tab w:val="clear" w:pos="3958"/>
      </w:tabs>
      <w:jc w:val="right"/>
    </w:pPr>
  </w:style>
  <w:style w:type="paragraph" w:styleId="Caption">
    <w:name w:val="caption"/>
    <w:basedOn w:val="BodyText"/>
    <w:next w:val="Normal"/>
    <w:qFormat/>
    <w:rsid w:val="00BE0D56"/>
    <w:pPr>
      <w:framePr w:w="2268" w:hSpace="181" w:vSpace="181" w:wrap="around" w:vAnchor="text" w:hAnchor="page" w:x="1135" w:y="285" w:anchorLock="1"/>
    </w:pPr>
    <w:rPr>
      <w:i/>
    </w:rPr>
  </w:style>
  <w:style w:type="paragraph" w:customStyle="1" w:styleId="MiniTOCTitle">
    <w:name w:val="MiniTOCTitle"/>
    <w:basedOn w:val="Heading4"/>
    <w:rsid w:val="00BE0D56"/>
    <w:pPr>
      <w:spacing w:before="240"/>
      <w:outlineLvl w:val="9"/>
    </w:pPr>
    <w:rPr>
      <w:noProof/>
      <w:sz w:val="24"/>
    </w:rPr>
  </w:style>
  <w:style w:type="paragraph" w:customStyle="1" w:styleId="MiniTOCItem">
    <w:name w:val="MiniTOCItem"/>
    <w:basedOn w:val="ListBullet"/>
    <w:rsid w:val="00BE0D56"/>
    <w:pPr>
      <w:numPr>
        <w:numId w:val="0"/>
      </w:numPr>
      <w:tabs>
        <w:tab w:val="right" w:leader="dot" w:pos="6521"/>
      </w:tabs>
      <w:spacing w:before="0" w:after="0"/>
    </w:pPr>
  </w:style>
  <w:style w:type="paragraph" w:customStyle="1" w:styleId="TOFTitle">
    <w:name w:val="TOFTitle"/>
    <w:basedOn w:val="TOCTitle"/>
    <w:rsid w:val="00BE0D56"/>
  </w:style>
  <w:style w:type="paragraph" w:styleId="TableofFigures">
    <w:name w:val="table of figures"/>
    <w:basedOn w:val="Normal"/>
    <w:next w:val="Normal"/>
    <w:semiHidden/>
    <w:rsid w:val="00BE0D56"/>
    <w:pPr>
      <w:tabs>
        <w:tab w:val="right" w:leader="dot" w:pos="9072"/>
      </w:tabs>
      <w:ind w:left="970" w:hanging="403"/>
    </w:pPr>
    <w:rPr>
      <w:rFonts w:ascii="Times New Roman" w:hAnsi="Times New Roman"/>
      <w:b/>
    </w:rPr>
  </w:style>
  <w:style w:type="paragraph" w:styleId="ListNumber">
    <w:name w:val="List Number"/>
    <w:basedOn w:val="List"/>
    <w:rsid w:val="00BE0D56"/>
    <w:pPr>
      <w:numPr>
        <w:numId w:val="11"/>
      </w:numPr>
    </w:pPr>
  </w:style>
  <w:style w:type="character" w:customStyle="1" w:styleId="WingdingSymbols">
    <w:name w:val="Wingding Symbols"/>
    <w:rsid w:val="00BE0D56"/>
    <w:rPr>
      <w:rFonts w:ascii="Wingdings" w:hAnsi="Wingdings"/>
    </w:rPr>
  </w:style>
  <w:style w:type="paragraph" w:customStyle="1" w:styleId="TableHeading">
    <w:name w:val="Table Heading"/>
    <w:basedOn w:val="HeadingBase"/>
    <w:rsid w:val="00BE0D56"/>
    <w:pPr>
      <w:keepLines/>
      <w:pBdr>
        <w:bottom w:val="single" w:sz="6" w:space="1" w:color="918585"/>
      </w:pBdr>
      <w:spacing w:before="240"/>
    </w:pPr>
  </w:style>
  <w:style w:type="character" w:customStyle="1" w:styleId="HotSpot">
    <w:name w:val="HotSpot"/>
    <w:rsid w:val="00BE0D56"/>
    <w:rPr>
      <w:color w:val="0033CC"/>
      <w:u w:val="none"/>
    </w:rPr>
  </w:style>
  <w:style w:type="paragraph" w:customStyle="1" w:styleId="BodyTextRight">
    <w:name w:val="Body Text Right"/>
    <w:basedOn w:val="BodyText"/>
    <w:rsid w:val="00BE0D56"/>
    <w:pPr>
      <w:spacing w:before="0" w:after="0"/>
      <w:jc w:val="right"/>
    </w:pPr>
  </w:style>
  <w:style w:type="paragraph" w:styleId="Index3">
    <w:name w:val="index 3"/>
    <w:basedOn w:val="ListNumber2"/>
    <w:next w:val="Normal"/>
    <w:semiHidden/>
    <w:rsid w:val="00BE0D56"/>
    <w:pPr>
      <w:numPr>
        <w:numId w:val="0"/>
      </w:numPr>
      <w:tabs>
        <w:tab w:val="right" w:leader="dot" w:pos="4176"/>
      </w:tabs>
    </w:pPr>
  </w:style>
  <w:style w:type="paragraph" w:styleId="ListNumber2">
    <w:name w:val="List Number 2"/>
    <w:basedOn w:val="List2"/>
    <w:rsid w:val="00BE0D56"/>
    <w:pPr>
      <w:numPr>
        <w:numId w:val="10"/>
      </w:numPr>
      <w:tabs>
        <w:tab w:val="clear" w:pos="1060"/>
      </w:tabs>
    </w:pPr>
  </w:style>
  <w:style w:type="paragraph" w:customStyle="1" w:styleId="MarginNote">
    <w:name w:val="Margin Note"/>
    <w:basedOn w:val="BodyText"/>
    <w:rsid w:val="00BE0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D56"/>
    <w:rPr>
      <w:sz w:val="32"/>
    </w:rPr>
  </w:style>
  <w:style w:type="paragraph" w:customStyle="1" w:styleId="HeadingProcedure">
    <w:name w:val="Heading Procedure"/>
    <w:basedOn w:val="HeadingBase"/>
    <w:next w:val="Normal"/>
    <w:rsid w:val="00BE0D56"/>
    <w:pPr>
      <w:tabs>
        <w:tab w:val="left" w:pos="0"/>
      </w:tabs>
      <w:spacing w:before="120" w:after="60"/>
    </w:pPr>
    <w:rPr>
      <w:i/>
      <w:color w:val="918585"/>
      <w:sz w:val="22"/>
    </w:rPr>
  </w:style>
  <w:style w:type="paragraph" w:customStyle="1" w:styleId="TableBodyText">
    <w:name w:val="Table Body Text"/>
    <w:basedOn w:val="BodyText"/>
    <w:rsid w:val="00BE0D56"/>
    <w:pPr>
      <w:spacing w:before="60" w:after="60"/>
    </w:pPr>
  </w:style>
  <w:style w:type="paragraph" w:styleId="ListContinue">
    <w:name w:val="List Continue"/>
    <w:basedOn w:val="List"/>
    <w:rsid w:val="00BE0D56"/>
    <w:pPr>
      <w:ind w:firstLine="0"/>
    </w:pPr>
  </w:style>
  <w:style w:type="paragraph" w:customStyle="1" w:styleId="ListNote">
    <w:name w:val="List Note"/>
    <w:basedOn w:val="List"/>
    <w:rsid w:val="00BE0D56"/>
    <w:pPr>
      <w:pBdr>
        <w:top w:val="single" w:sz="6" w:space="2" w:color="918585"/>
        <w:bottom w:val="single" w:sz="6" w:space="2" w:color="918585"/>
      </w:pBdr>
      <w:tabs>
        <w:tab w:val="left" w:pos="1021"/>
      </w:tabs>
      <w:ind w:firstLine="0"/>
    </w:pPr>
  </w:style>
  <w:style w:type="paragraph" w:customStyle="1" w:styleId="Warning">
    <w:name w:val="Warning"/>
    <w:basedOn w:val="BodyText"/>
    <w:rsid w:val="00BE0D56"/>
    <w:pPr>
      <w:shd w:val="clear" w:color="auto" w:fill="D9D9D9"/>
      <w:tabs>
        <w:tab w:val="left" w:pos="992"/>
      </w:tabs>
      <w:ind w:left="119" w:right="119"/>
    </w:pPr>
    <w:rPr>
      <w:sz w:val="20"/>
    </w:rPr>
  </w:style>
  <w:style w:type="paragraph" w:customStyle="1" w:styleId="MarginIcons">
    <w:name w:val="Margin Icons"/>
    <w:basedOn w:val="BodyText"/>
    <w:rsid w:val="00BE0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D56"/>
    <w:rPr>
      <w:rFonts w:ascii="Courier New" w:hAnsi="Courier New"/>
    </w:rPr>
  </w:style>
  <w:style w:type="paragraph" w:customStyle="1" w:styleId="NoteBullet">
    <w:name w:val="Note Bullet"/>
    <w:basedOn w:val="Note"/>
    <w:rsid w:val="00BE0D56"/>
    <w:pPr>
      <w:tabs>
        <w:tab w:val="clear" w:pos="680"/>
      </w:tabs>
      <w:spacing w:before="60" w:after="60"/>
    </w:pPr>
  </w:style>
  <w:style w:type="paragraph" w:customStyle="1" w:styleId="SubHeading2">
    <w:name w:val="SubHeading2"/>
    <w:basedOn w:val="HeadingBase"/>
    <w:rsid w:val="00BE0D56"/>
    <w:pPr>
      <w:spacing w:before="240" w:after="60"/>
    </w:pPr>
    <w:rPr>
      <w:sz w:val="20"/>
    </w:rPr>
  </w:style>
  <w:style w:type="paragraph" w:customStyle="1" w:styleId="SubHeading1">
    <w:name w:val="SubHeading1"/>
    <w:basedOn w:val="HeadingBase"/>
    <w:rsid w:val="00BE0D56"/>
    <w:pPr>
      <w:spacing w:before="240" w:after="60"/>
    </w:pPr>
    <w:rPr>
      <w:color w:val="918585"/>
      <w:sz w:val="22"/>
    </w:rPr>
  </w:style>
  <w:style w:type="paragraph" w:customStyle="1" w:styleId="SideHeading">
    <w:name w:val="Side Heading"/>
    <w:basedOn w:val="HeadingBase"/>
    <w:rsid w:val="00BE0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D56"/>
    <w:pPr>
      <w:numPr>
        <w:numId w:val="12"/>
      </w:numPr>
    </w:pPr>
  </w:style>
  <w:style w:type="paragraph" w:styleId="PlainText">
    <w:name w:val="Plain Text"/>
    <w:basedOn w:val="Normal"/>
    <w:link w:val="PlainTextChar"/>
    <w:rsid w:val="00BE0D56"/>
    <w:rPr>
      <w:sz w:val="20"/>
    </w:rPr>
  </w:style>
  <w:style w:type="character" w:customStyle="1" w:styleId="PlainTextChar">
    <w:name w:val="Plain Text Char"/>
    <w:basedOn w:val="DefaultParagraphFont"/>
    <w:link w:val="PlainText"/>
    <w:rsid w:val="00BE0D56"/>
    <w:rPr>
      <w:rFonts w:ascii="Courier New" w:eastAsia="Times New Roman" w:hAnsi="Courier New" w:cs="Times New Roman"/>
      <w:sz w:val="20"/>
      <w:szCs w:val="20"/>
      <w:lang w:eastAsia="en-US"/>
    </w:rPr>
  </w:style>
  <w:style w:type="character" w:customStyle="1" w:styleId="MenuOption">
    <w:name w:val="Menu Option"/>
    <w:basedOn w:val="DefaultParagraphFont"/>
    <w:rsid w:val="00BE0D56"/>
    <w:rPr>
      <w:b/>
      <w:smallCaps/>
    </w:rPr>
  </w:style>
  <w:style w:type="paragraph" w:customStyle="1" w:styleId="TableListNumber">
    <w:name w:val="Table List Number"/>
    <w:basedOn w:val="ListNumber"/>
    <w:rsid w:val="00BE0D56"/>
    <w:pPr>
      <w:numPr>
        <w:numId w:val="0"/>
      </w:numPr>
    </w:pPr>
  </w:style>
  <w:style w:type="paragraph" w:styleId="TOC4">
    <w:name w:val="toc 4"/>
    <w:basedOn w:val="TOCBase"/>
    <w:next w:val="Normal"/>
    <w:semiHidden/>
    <w:rsid w:val="00BE0D56"/>
    <w:pPr>
      <w:tabs>
        <w:tab w:val="right" w:leader="dot" w:pos="9071"/>
      </w:tabs>
      <w:ind w:left="1701"/>
    </w:pPr>
  </w:style>
  <w:style w:type="paragraph" w:customStyle="1" w:styleId="ListAlpha">
    <w:name w:val="List Alpha"/>
    <w:basedOn w:val="List"/>
    <w:rsid w:val="00BE0D56"/>
    <w:pPr>
      <w:numPr>
        <w:numId w:val="9"/>
      </w:numPr>
    </w:pPr>
  </w:style>
  <w:style w:type="paragraph" w:customStyle="1" w:styleId="ListAlpha2">
    <w:name w:val="List Alpha 2"/>
    <w:basedOn w:val="List2"/>
    <w:rsid w:val="00BE0D56"/>
    <w:pPr>
      <w:numPr>
        <w:numId w:val="8"/>
      </w:numPr>
    </w:pPr>
  </w:style>
  <w:style w:type="paragraph" w:styleId="List2">
    <w:name w:val="List 2"/>
    <w:basedOn w:val="BodyText"/>
    <w:rsid w:val="00BE0D56"/>
    <w:pPr>
      <w:tabs>
        <w:tab w:val="left" w:pos="680"/>
      </w:tabs>
      <w:spacing w:before="60" w:after="60"/>
      <w:ind w:left="680" w:hanging="340"/>
    </w:pPr>
  </w:style>
  <w:style w:type="paragraph" w:styleId="List3">
    <w:name w:val="List 3"/>
    <w:basedOn w:val="BodyText"/>
    <w:rsid w:val="00BE0D56"/>
    <w:pPr>
      <w:tabs>
        <w:tab w:val="left" w:pos="1021"/>
      </w:tabs>
      <w:spacing w:before="60" w:after="60"/>
      <w:ind w:left="1020" w:hanging="340"/>
    </w:pPr>
  </w:style>
  <w:style w:type="paragraph" w:styleId="List4">
    <w:name w:val="List 4"/>
    <w:basedOn w:val="BodyText"/>
    <w:rsid w:val="00BE0D56"/>
    <w:pPr>
      <w:tabs>
        <w:tab w:val="left" w:pos="1361"/>
      </w:tabs>
      <w:spacing w:before="60" w:after="60"/>
      <w:ind w:left="1361" w:hanging="340"/>
    </w:pPr>
  </w:style>
  <w:style w:type="paragraph" w:styleId="List5">
    <w:name w:val="List 5"/>
    <w:basedOn w:val="BodyText"/>
    <w:rsid w:val="00BE0D56"/>
    <w:pPr>
      <w:tabs>
        <w:tab w:val="left" w:pos="1701"/>
      </w:tabs>
      <w:spacing w:before="60" w:after="60"/>
      <w:ind w:left="1701" w:hanging="340"/>
    </w:pPr>
  </w:style>
  <w:style w:type="paragraph" w:styleId="ListBullet4">
    <w:name w:val="List Bullet 4"/>
    <w:basedOn w:val="List4"/>
    <w:rsid w:val="00BE0D56"/>
    <w:pPr>
      <w:numPr>
        <w:numId w:val="3"/>
      </w:numPr>
    </w:pPr>
  </w:style>
  <w:style w:type="paragraph" w:styleId="ListBullet5">
    <w:name w:val="List Bullet 5"/>
    <w:basedOn w:val="List5"/>
    <w:rsid w:val="00BE0D56"/>
    <w:pPr>
      <w:numPr>
        <w:numId w:val="4"/>
      </w:numPr>
    </w:pPr>
  </w:style>
  <w:style w:type="paragraph" w:styleId="ListContinue2">
    <w:name w:val="List Continue 2"/>
    <w:basedOn w:val="List2"/>
    <w:rsid w:val="00BE0D56"/>
    <w:pPr>
      <w:ind w:firstLine="0"/>
    </w:pPr>
  </w:style>
  <w:style w:type="paragraph" w:styleId="ListContinue3">
    <w:name w:val="List Continue 3"/>
    <w:basedOn w:val="List3"/>
    <w:rsid w:val="00BE0D56"/>
    <w:pPr>
      <w:ind w:left="1021" w:firstLine="0"/>
    </w:pPr>
  </w:style>
  <w:style w:type="paragraph" w:styleId="ListContinue4">
    <w:name w:val="List Continue 4"/>
    <w:basedOn w:val="List4"/>
    <w:rsid w:val="00BE0D56"/>
    <w:pPr>
      <w:ind w:firstLine="0"/>
    </w:pPr>
  </w:style>
  <w:style w:type="paragraph" w:styleId="ListContinue5">
    <w:name w:val="List Continue 5"/>
    <w:basedOn w:val="List5"/>
    <w:rsid w:val="00BE0D56"/>
    <w:pPr>
      <w:ind w:firstLine="0"/>
    </w:pPr>
  </w:style>
  <w:style w:type="paragraph" w:styleId="ListNumber3">
    <w:name w:val="List Number 3"/>
    <w:basedOn w:val="List3"/>
    <w:rsid w:val="00BE0D56"/>
    <w:pPr>
      <w:numPr>
        <w:numId w:val="5"/>
      </w:numPr>
    </w:pPr>
  </w:style>
  <w:style w:type="paragraph" w:styleId="ListNumber4">
    <w:name w:val="List Number 4"/>
    <w:basedOn w:val="List4"/>
    <w:rsid w:val="00BE0D56"/>
    <w:pPr>
      <w:numPr>
        <w:numId w:val="6"/>
      </w:numPr>
    </w:pPr>
  </w:style>
  <w:style w:type="paragraph" w:styleId="ListNumber5">
    <w:name w:val="List Number 5"/>
    <w:basedOn w:val="List5"/>
    <w:rsid w:val="00BE0D56"/>
    <w:pPr>
      <w:numPr>
        <w:numId w:val="7"/>
      </w:numPr>
    </w:pPr>
  </w:style>
  <w:style w:type="paragraph" w:styleId="BlockText">
    <w:name w:val="Block Text"/>
    <w:basedOn w:val="Normal"/>
    <w:rsid w:val="00BE0D56"/>
    <w:pPr>
      <w:spacing w:after="120"/>
      <w:ind w:left="1440" w:right="1440"/>
    </w:pPr>
  </w:style>
  <w:style w:type="character" w:customStyle="1" w:styleId="Subscript">
    <w:name w:val="Subscript"/>
    <w:basedOn w:val="DefaultParagraphFont"/>
    <w:rsid w:val="00BE0D56"/>
    <w:rPr>
      <w:sz w:val="16"/>
      <w:vertAlign w:val="subscript"/>
    </w:rPr>
  </w:style>
  <w:style w:type="character" w:customStyle="1" w:styleId="Superscript">
    <w:name w:val="Superscript"/>
    <w:basedOn w:val="DefaultParagraphFont"/>
    <w:rsid w:val="00BE0D56"/>
    <w:rPr>
      <w:sz w:val="16"/>
      <w:vertAlign w:val="superscript"/>
    </w:rPr>
  </w:style>
  <w:style w:type="character" w:customStyle="1" w:styleId="Symbols">
    <w:name w:val="Symbols"/>
    <w:basedOn w:val="DefaultParagraphFont"/>
    <w:rsid w:val="00BE0D56"/>
    <w:rPr>
      <w:rFonts w:ascii="Symbol" w:hAnsi="Symbol"/>
    </w:rPr>
  </w:style>
  <w:style w:type="character" w:customStyle="1" w:styleId="MenuOptions">
    <w:name w:val="Menu Options"/>
    <w:basedOn w:val="DefaultParagraphFont"/>
    <w:rsid w:val="00BE0D56"/>
    <w:rPr>
      <w:rFonts w:ascii="Arial Narrow" w:hAnsi="Arial Narrow"/>
      <w:smallCaps/>
    </w:rPr>
  </w:style>
  <w:style w:type="character" w:customStyle="1" w:styleId="Buttons">
    <w:name w:val="Buttons"/>
    <w:basedOn w:val="DefaultParagraphFont"/>
    <w:rsid w:val="00BE0D56"/>
    <w:rPr>
      <w:b/>
    </w:rPr>
  </w:style>
  <w:style w:type="character" w:customStyle="1" w:styleId="Underlined">
    <w:name w:val="Underlined"/>
    <w:basedOn w:val="DefaultParagraphFont"/>
    <w:rsid w:val="00BE0D56"/>
    <w:rPr>
      <w:u w:val="single"/>
    </w:rPr>
  </w:style>
  <w:style w:type="paragraph" w:customStyle="1" w:styleId="TableBodyTextRight">
    <w:name w:val="Table Body Text Right"/>
    <w:basedOn w:val="TableBodyText"/>
    <w:rsid w:val="00BE0D56"/>
    <w:pPr>
      <w:widowControl w:val="0"/>
      <w:autoSpaceDE w:val="0"/>
      <w:autoSpaceDN w:val="0"/>
      <w:adjustRightInd w:val="0"/>
      <w:jc w:val="right"/>
    </w:pPr>
    <w:rPr>
      <w:rFonts w:cs="Arial"/>
      <w:szCs w:val="18"/>
    </w:rPr>
  </w:style>
  <w:style w:type="paragraph" w:customStyle="1" w:styleId="CopyrightText">
    <w:name w:val="Copyright Text"/>
    <w:basedOn w:val="BodyText"/>
    <w:rsid w:val="00BE0D56"/>
    <w:rPr>
      <w:sz w:val="18"/>
    </w:rPr>
  </w:style>
  <w:style w:type="paragraph" w:customStyle="1" w:styleId="BodySmallRight">
    <w:name w:val="Body Small Right"/>
    <w:basedOn w:val="BodyTextRight"/>
    <w:rsid w:val="00BE0D56"/>
    <w:rPr>
      <w:sz w:val="18"/>
      <w:szCs w:val="18"/>
    </w:rPr>
  </w:style>
  <w:style w:type="paragraph" w:customStyle="1" w:styleId="MarginEdition">
    <w:name w:val="Margin Edition"/>
    <w:basedOn w:val="MarginNote"/>
    <w:rsid w:val="00BE0D56"/>
    <w:pPr>
      <w:spacing w:before="0" w:after="0"/>
    </w:pPr>
    <w:rPr>
      <w:rFonts w:ascii="Times New Roman" w:hAnsi="Times New Roman"/>
      <w:color w:val="999999"/>
    </w:rPr>
  </w:style>
  <w:style w:type="paragraph" w:customStyle="1" w:styleId="Spacer">
    <w:name w:val="Spacer"/>
    <w:basedOn w:val="Normal"/>
    <w:rsid w:val="00BE0D56"/>
    <w:rPr>
      <w:sz w:val="2"/>
      <w:szCs w:val="2"/>
    </w:rPr>
  </w:style>
  <w:style w:type="character" w:customStyle="1" w:styleId="Small">
    <w:name w:val="Small"/>
    <w:basedOn w:val="DefaultParagraphFont"/>
    <w:rsid w:val="00BE0D56"/>
    <w:rPr>
      <w:sz w:val="16"/>
    </w:rPr>
  </w:style>
  <w:style w:type="paragraph" w:customStyle="1" w:styleId="WideTable">
    <w:name w:val="Wide Table"/>
    <w:basedOn w:val="Normal"/>
    <w:rsid w:val="00BE0D56"/>
    <w:pPr>
      <w:ind w:left="-1418"/>
    </w:pPr>
    <w:rPr>
      <w:sz w:val="2"/>
      <w:szCs w:val="2"/>
    </w:rPr>
  </w:style>
  <w:style w:type="character" w:styleId="PageNumber">
    <w:name w:val="page number"/>
    <w:basedOn w:val="DefaultParagraphFont"/>
    <w:rsid w:val="00BE0D56"/>
  </w:style>
  <w:style w:type="paragraph" w:styleId="Quote">
    <w:name w:val="Quote"/>
    <w:basedOn w:val="Heading1"/>
    <w:link w:val="QuoteChar"/>
    <w:qFormat/>
    <w:rsid w:val="00BE0D56"/>
    <w:rPr>
      <w:b w:val="0"/>
      <w:sz w:val="72"/>
      <w:szCs w:val="72"/>
      <w:lang w:val="en-NZ"/>
    </w:rPr>
  </w:style>
  <w:style w:type="character" w:customStyle="1" w:styleId="QuoteChar">
    <w:name w:val="Quote Char"/>
    <w:basedOn w:val="DefaultParagraphFont"/>
    <w:link w:val="Quote"/>
    <w:rsid w:val="00BE0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D56"/>
    <w:pPr>
      <w:pageBreakBefore/>
    </w:pPr>
  </w:style>
  <w:style w:type="paragraph" w:customStyle="1" w:styleId="Border">
    <w:name w:val="Border"/>
    <w:basedOn w:val="Normal"/>
    <w:qFormat/>
    <w:rsid w:val="00BE0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D56"/>
    <w:rPr>
      <w:b/>
      <w:bCs/>
      <w:i/>
      <w:iCs/>
      <w:color w:val="auto"/>
    </w:rPr>
  </w:style>
  <w:style w:type="paragraph" w:styleId="IntenseQuote">
    <w:name w:val="Intense Quote"/>
    <w:basedOn w:val="Normal"/>
    <w:next w:val="Normal"/>
    <w:link w:val="IntenseQuoteChar"/>
    <w:uiPriority w:val="30"/>
    <w:qFormat/>
    <w:rsid w:val="00BE0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D56"/>
    <w:rPr>
      <w:smallCaps/>
      <w:color w:val="auto"/>
      <w:u w:val="single"/>
    </w:rPr>
  </w:style>
  <w:style w:type="character" w:styleId="IntenseReference">
    <w:name w:val="Intense Reference"/>
    <w:basedOn w:val="DefaultParagraphFont"/>
    <w:uiPriority w:val="32"/>
    <w:qFormat/>
    <w:rsid w:val="00BE0D56"/>
    <w:rPr>
      <w:b/>
      <w:bCs/>
      <w:smallCaps/>
      <w:color w:val="auto"/>
      <w:spacing w:val="5"/>
      <w:u w:val="single"/>
    </w:rPr>
  </w:style>
  <w:style w:type="paragraph" w:customStyle="1" w:styleId="2ColumnHeading">
    <w:name w:val="2Column Heading"/>
    <w:basedOn w:val="BodyText"/>
    <w:qFormat/>
    <w:rsid w:val="00BE0D56"/>
    <w:pPr>
      <w:spacing w:after="60"/>
      <w:ind w:left="-2268"/>
    </w:pPr>
    <w:rPr>
      <w:b/>
    </w:rPr>
  </w:style>
  <w:style w:type="paragraph" w:customStyle="1" w:styleId="Heading1TOC">
    <w:name w:val="Heading1 TOC"/>
    <w:basedOn w:val="Normal"/>
    <w:qFormat/>
    <w:rsid w:val="00BE0D56"/>
    <w:pPr>
      <w:spacing w:before="240" w:after="120"/>
    </w:pPr>
    <w:rPr>
      <w:rFonts w:ascii="Times New Roman" w:hAnsi="Times New Roman"/>
      <w:b/>
      <w:sz w:val="32"/>
    </w:rPr>
  </w:style>
  <w:style w:type="paragraph" w:customStyle="1" w:styleId="Heading2TOC">
    <w:name w:val="Heading2 TOC"/>
    <w:basedOn w:val="Normal"/>
    <w:qFormat/>
    <w:rsid w:val="00BE0D56"/>
    <w:pPr>
      <w:spacing w:before="240" w:after="60"/>
    </w:pPr>
    <w:rPr>
      <w:rFonts w:ascii="Times New Roman" w:hAnsi="Times New Roman"/>
      <w:b/>
      <w:sz w:val="28"/>
    </w:rPr>
  </w:style>
  <w:style w:type="character" w:customStyle="1" w:styleId="Underline">
    <w:name w:val="Underline"/>
    <w:basedOn w:val="DefaultParagraphFont"/>
    <w:qFormat/>
    <w:rsid w:val="00BE0D56"/>
    <w:rPr>
      <w:u w:val="single"/>
    </w:rPr>
  </w:style>
  <w:style w:type="paragraph" w:styleId="BalloonText">
    <w:name w:val="Balloon Text"/>
    <w:basedOn w:val="Normal"/>
    <w:link w:val="BalloonTextChar"/>
    <w:rsid w:val="00BE0D56"/>
    <w:rPr>
      <w:rFonts w:ascii="Tahoma" w:hAnsi="Tahoma" w:cs="Tahoma"/>
      <w:sz w:val="16"/>
      <w:szCs w:val="16"/>
    </w:rPr>
  </w:style>
  <w:style w:type="character" w:customStyle="1" w:styleId="BalloonTextChar">
    <w:name w:val="Balloon Text Char"/>
    <w:basedOn w:val="DefaultParagraphFont"/>
    <w:link w:val="BalloonText"/>
    <w:rsid w:val="00BE0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D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D56"/>
    <w:rPr>
      <w:b/>
      <w:color w:val="660033"/>
      <w:spacing w:val="0"/>
    </w:rPr>
  </w:style>
  <w:style w:type="paragraph" w:customStyle="1" w:styleId="Nameditemlist">
    <w:name w:val="Named item list"/>
    <w:basedOn w:val="BodyText"/>
    <w:qFormat/>
    <w:rsid w:val="00BE0D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1351</Words>
  <Characters>8762</Characters>
  <Application>Microsoft Office Word</Application>
  <DocSecurity>0</DocSecurity>
  <Lines>313</Lines>
  <Paragraphs>206</Paragraphs>
  <ScaleCrop>false</ScaleCrop>
  <Company>Author-it Software Corporation Ltd.</Company>
  <LinksUpToDate>false</LinksUpToDate>
  <CharactersWithSpaces>10059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PSPLAND304A Provide administrative support for public reserves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2012-11-01T17:26:00Z</dcterms:created>
  <dcterms:modified xsi:type="dcterms:W3CDTF">2012-11-01T17:26:00Z</dcterms:modified>
</cp:coreProperties>
</file>