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E8F" w:rsidP="00BC2E8F">
      <w:pPr>
        <w:pStyle w:val="Title"/>
      </w:pPr>
      <w:bookmarkStart w:id="0" w:name="_GoBack"/>
      <w:bookmarkEnd w:id="0"/>
      <w:r>
        <w:fldChar w:fldCharType="begin"/>
      </w:r>
      <w:r>
        <w:instrText xml:space="preserve"> TITLE   \* MERGEFORMAT </w:instrText>
      </w:r>
      <w:r>
        <w:fldChar w:fldCharType="separate"/>
      </w:r>
      <w:r>
        <w:t>PSPLAND303A Administer public land tenures</w:t>
      </w:r>
      <w:r>
        <w:fldChar w:fldCharType="end"/>
      </w:r>
    </w:p>
    <w:p w:rsidR="00BC2E8F" w:rsidP="00BC2E8F">
      <w:pPr>
        <w:pStyle w:val="Version"/>
        <w:sectPr w:rsidSect="00246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463A3" w:rsidP="002463A3">
      <w:pPr>
        <w:pStyle w:val="SuperHeading"/>
      </w:pPr>
      <w:r w:rsidRPr="002463A3">
        <w:t>PSPLAND303A Administer public land tenures</w:t>
      </w:r>
    </w:p>
    <w:p w:rsidR="00000000" w:rsidRPr="002463A3" w:rsidP="002463A3">
      <w:pPr>
        <w:pStyle w:val="SuperHeading"/>
      </w:pPr>
    </w:p>
    <w:p w:rsidR="00000000" w:rsidRPr="002463A3" w:rsidP="002463A3">
      <w:pPr>
        <w:pStyle w:val="Heading1"/>
      </w:pPr>
      <w:bookmarkStart w:id="1" w:name="O_496589"/>
      <w:bookmarkEnd w:id="1"/>
      <w:r w:rsidRPr="002463A3">
        <w:t>Modification History</w:t>
      </w:r>
    </w:p>
    <w:tbl>
      <w:tblPr>
        <w:tblW w:w="0" w:type="auto"/>
        <w:tblLayout w:type="fixed"/>
        <w:tblCellMar>
          <w:left w:w="62" w:type="dxa"/>
          <w:right w:w="62" w:type="dxa"/>
        </w:tblCellMar>
        <w:tblLook w:val="0000"/>
      </w:tblPr>
      <w:tblGrid>
        <w:gridCol w:w="3052"/>
        <w:gridCol w:w="3052"/>
        <w:gridCol w:w="3052"/>
      </w:tblGrid>
      <w:tr w:rsidTr="00BC2E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3A3" w:rsidP="002463A3">
            <w:pPr>
              <w:pStyle w:val="BodyText"/>
            </w:pPr>
            <w:r w:rsidRPr="002463A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3A3" w:rsidP="002463A3">
            <w:pPr>
              <w:pStyle w:val="BodyText"/>
            </w:pPr>
            <w:r w:rsidRPr="002463A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rPr>
                <w:rStyle w:val="SpecialBold"/>
              </w:rPr>
              <w:t>Comments</w:t>
            </w:r>
          </w:p>
        </w:tc>
      </w:tr>
      <w:tr w:rsidTr="00BC2E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 xml:space="preserve">Unit descriptor edited. </w:t>
            </w:r>
          </w:p>
        </w:tc>
      </w:tr>
      <w:tr w:rsidTr="00BC2E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Layout adjusted. No changes to content.</w:t>
            </w:r>
          </w:p>
        </w:tc>
      </w:tr>
      <w:tr w:rsidTr="00BC2E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3A3">
            <w:pPr>
              <w:pStyle w:val="BodyText"/>
              <w:rPr>
                <w:lang w:val="en-NZ"/>
              </w:rPr>
            </w:pPr>
            <w:r w:rsidRPr="002463A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3A3" w:rsidP="002463A3">
            <w:pPr>
              <w:pStyle w:val="BodyText"/>
            </w:pPr>
            <w:r w:rsidRPr="002463A3">
              <w:t>Primary release.</w:t>
            </w:r>
          </w:p>
        </w:tc>
      </w:tr>
    </w:tbl>
    <w:p w:rsidR="00BC2E8F" w:rsidP="002463A3">
      <w:pPr>
        <w:pStyle w:val="BodyText"/>
      </w:pPr>
    </w:p>
    <w:p w:rsidR="00BC2E8F" w:rsidP="002463A3">
      <w:pPr>
        <w:pStyle w:val="BodyText"/>
      </w:pPr>
    </w:p>
    <w:p w:rsidR="00000000" w:rsidRPr="002463A3" w:rsidP="002463A3">
      <w:pPr>
        <w:pStyle w:val="Heading1"/>
      </w:pPr>
      <w:bookmarkStart w:id="2" w:name="O_496583"/>
      <w:bookmarkEnd w:id="2"/>
      <w:r w:rsidRPr="002463A3">
        <w:t>Unit Descriptor</w:t>
      </w:r>
    </w:p>
    <w:p w:rsidR="00000000" w:rsidRPr="002463A3" w:rsidP="002463A3">
      <w:pPr>
        <w:pStyle w:val="BodyText"/>
      </w:pPr>
      <w:r w:rsidRPr="002463A3">
        <w:t xml:space="preserve">This unit covers the competency to process public land tenure applications and to deal with other enquiries using organisational guidelines and </w:t>
      </w:r>
      <w:r w:rsidRPr="002463A3">
        <w:t>information systems to provide a quality service to the public.</w:t>
      </w:r>
    </w:p>
    <w:p w:rsidR="00000000" w:rsidRPr="002463A3" w:rsidP="002463A3">
      <w:pPr>
        <w:pStyle w:val="BodyText"/>
      </w:pPr>
      <w:r w:rsidRPr="002463A3">
        <w:t xml:space="preserve">It includes processing an existing land tenure application/change, processing the initial granting of a public land tenure, producing a tenure report, conducting a plan search, re-determining </w:t>
      </w:r>
      <w:r w:rsidRPr="002463A3">
        <w:t>rent, and preparing statutory documents.</w:t>
      </w:r>
    </w:p>
    <w:p w:rsidR="00000000" w:rsidRPr="002463A3" w:rsidP="002463A3">
      <w:pPr>
        <w:pStyle w:val="BodyText"/>
      </w:pPr>
      <w:r w:rsidRPr="002463A3">
        <w:t>In practice, administration of public land tenures may overlap with other generalist or specialist public sector work activities such as working ethically, complying wi</w:t>
      </w:r>
      <w:r w:rsidRPr="002463A3">
        <w:t>th legislation, organising workplace information, working with diversity.</w:t>
      </w:r>
    </w:p>
    <w:p w:rsidR="00BC2E8F" w:rsidP="002463A3">
      <w:pPr>
        <w:pStyle w:val="BodyText"/>
      </w:pPr>
      <w:r w:rsidRPr="002463A3">
        <w:t>No licensing, legislative, regulatory or certification requirements apply to this unit at the time of publication</w:t>
      </w:r>
    </w:p>
    <w:p w:rsidR="00BC2E8F" w:rsidP="002463A3">
      <w:pPr>
        <w:pStyle w:val="BodyText"/>
      </w:pPr>
    </w:p>
    <w:p w:rsidR="00000000" w:rsidRPr="002463A3" w:rsidP="002463A3">
      <w:pPr>
        <w:pStyle w:val="Heading1"/>
      </w:pPr>
      <w:bookmarkStart w:id="3" w:name="O_496596"/>
      <w:bookmarkEnd w:id="3"/>
      <w:r w:rsidRPr="002463A3">
        <w:t>Application of the Unit</w:t>
      </w:r>
    </w:p>
    <w:p w:rsidR="00000000" w:rsidRPr="002463A3" w:rsidP="002463A3">
      <w:pPr>
        <w:pStyle w:val="BodyText"/>
      </w:pPr>
      <w:r w:rsidRPr="002463A3">
        <w:t>Not applicable.</w:t>
      </w:r>
    </w:p>
    <w:p w:rsidR="00000000" w:rsidRPr="002463A3" w:rsidP="002463A3">
      <w:pPr>
        <w:pStyle w:val="AllowPageBreak"/>
      </w:pPr>
    </w:p>
    <w:p w:rsidR="00000000" w:rsidRPr="002463A3" w:rsidP="002463A3">
      <w:pPr>
        <w:pStyle w:val="Heading1"/>
      </w:pPr>
      <w:bookmarkStart w:id="4" w:name="O_496590"/>
      <w:bookmarkEnd w:id="4"/>
      <w:r w:rsidRPr="002463A3">
        <w:t>Licensing/Regulatory Information</w:t>
      </w:r>
    </w:p>
    <w:p w:rsidR="00000000" w:rsidRPr="002463A3" w:rsidP="002463A3">
      <w:pPr>
        <w:pStyle w:val="BodyText"/>
      </w:pPr>
      <w:r w:rsidRPr="002463A3">
        <w:t>Not applicable.</w:t>
      </w:r>
    </w:p>
    <w:p w:rsidR="00000000" w:rsidRPr="002463A3" w:rsidP="002463A3">
      <w:pPr>
        <w:pStyle w:val="AllowPageBreak"/>
      </w:pPr>
    </w:p>
    <w:p w:rsidR="00000000" w:rsidRPr="002463A3" w:rsidP="002463A3">
      <w:pPr>
        <w:pStyle w:val="Heading1"/>
      </w:pPr>
      <w:bookmarkStart w:id="5" w:name="O_496584"/>
      <w:bookmarkEnd w:id="5"/>
      <w:r w:rsidRPr="002463A3">
        <w:t>Pre-Requisites</w:t>
      </w:r>
    </w:p>
    <w:p w:rsidR="00000000" w:rsidRPr="002463A3" w:rsidP="002463A3">
      <w:pPr>
        <w:pStyle w:val="BodyText"/>
      </w:pPr>
      <w:r w:rsidRPr="002463A3">
        <w:t>Not applicable.</w:t>
      </w:r>
    </w:p>
    <w:p w:rsidR="00000000" w:rsidRPr="002463A3" w:rsidP="002463A3">
      <w:pPr>
        <w:pStyle w:val="AllowPageBreak"/>
      </w:pPr>
    </w:p>
    <w:p w:rsidR="00000000" w:rsidRPr="002463A3" w:rsidP="002463A3">
      <w:pPr>
        <w:pStyle w:val="Heading1"/>
      </w:pPr>
      <w:bookmarkStart w:id="6" w:name="O_496592"/>
      <w:bookmarkEnd w:id="6"/>
      <w:r w:rsidRPr="002463A3">
        <w:t>Employability Skills Information</w:t>
      </w:r>
    </w:p>
    <w:p w:rsidR="00000000" w:rsidRPr="002463A3" w:rsidP="002463A3">
      <w:pPr>
        <w:pStyle w:val="BodyText"/>
      </w:pPr>
      <w:r w:rsidRPr="002463A3">
        <w:t>This unit contains employability skills.</w:t>
      </w:r>
    </w:p>
    <w:p w:rsidR="00000000" w:rsidRPr="002463A3" w:rsidP="002463A3">
      <w:pPr>
        <w:pStyle w:val="AllowPageBreak"/>
      </w:pPr>
    </w:p>
    <w:p w:rsidR="00000000" w:rsidRPr="002463A3" w:rsidP="002463A3">
      <w:pPr>
        <w:pStyle w:val="Heading1"/>
      </w:pPr>
      <w:bookmarkStart w:id="7" w:name="O_496593"/>
      <w:bookmarkEnd w:id="7"/>
      <w:r w:rsidRPr="002463A3">
        <w:t>Elements and Performance Criteria Pre-Conten</w:t>
      </w:r>
      <w:r w:rsidRPr="002463A3">
        <w:t>t</w:t>
      </w:r>
    </w:p>
    <w:tbl>
      <w:tblPr>
        <w:tblW w:w="9322" w:type="dxa"/>
        <w:tblLayout w:type="fixed"/>
        <w:tblCellMar>
          <w:left w:w="62" w:type="dxa"/>
          <w:right w:w="62" w:type="dxa"/>
        </w:tblCellMar>
        <w:tblLook w:val="0000"/>
      </w:tblPr>
      <w:tblGrid>
        <w:gridCol w:w="2660"/>
        <w:gridCol w:w="6662"/>
      </w:tblGrid>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t>Together, performance criteria specify the requirements for competent performance. Text in</w:t>
            </w:r>
            <w:r w:rsidRPr="002463A3">
              <w:rPr>
                <w:rStyle w:val="BoldandItalics"/>
              </w:rPr>
              <w:t xml:space="preserve"> bold italics </w:t>
            </w:r>
            <w:r w:rsidRPr="002463A3">
              <w:t xml:space="preserve"> is explained in the Range Statement following.</w:t>
            </w:r>
          </w:p>
        </w:tc>
      </w:tr>
    </w:tbl>
    <w:p w:rsidR="00000000" w:rsidRPr="002463A3" w:rsidP="002463A3">
      <w:pPr>
        <w:pStyle w:val="BodyText"/>
      </w:pPr>
    </w:p>
    <w:p w:rsidR="00000000" w:rsidRPr="002463A3" w:rsidP="002463A3">
      <w:pPr>
        <w:pStyle w:val="AllowPageBreak"/>
      </w:pPr>
    </w:p>
    <w:p w:rsidR="00000000" w:rsidRPr="002463A3" w:rsidP="002463A3">
      <w:pPr>
        <w:pStyle w:val="Heading1"/>
      </w:pPr>
      <w:bookmarkStart w:id="8" w:name="O_496594"/>
      <w:bookmarkEnd w:id="8"/>
      <w:r w:rsidRPr="002463A3">
        <w:t>Elements and Performance Criteria</w:t>
      </w:r>
    </w:p>
    <w:tbl>
      <w:tblPr>
        <w:tblW w:w="9322" w:type="dxa"/>
        <w:tblLayout w:type="fixed"/>
        <w:tblCellMar>
          <w:left w:w="62" w:type="dxa"/>
          <w:right w:w="62" w:type="dxa"/>
        </w:tblCellMar>
        <w:tblLook w:val="0000"/>
      </w:tblPr>
      <w:tblGrid>
        <w:gridCol w:w="2660"/>
        <w:gridCol w:w="6662"/>
      </w:tblGrid>
      <w:tr w:rsidTr="00BC2E8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SpecialBold"/>
              </w:rPr>
              <w:t>PERFORMANCE CRITERIA</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1</w:t>
            </w:r>
            <w:r w:rsidRPr="002463A3">
              <w:t xml:space="preserve">.  </w:t>
            </w:r>
            <w:r w:rsidRPr="002463A3">
              <w:tab/>
            </w:r>
            <w:r w:rsidRPr="002463A3">
              <w:rPr>
                <w:rStyle w:val="SpecialBold"/>
              </w:rPr>
              <w:t>Process an existing land tenure application</w:t>
            </w:r>
            <w:r w:rsidRPr="002463A3">
              <w:t>/</w:t>
            </w:r>
            <w:r w:rsidRPr="002463A3">
              <w:rPr>
                <w:rStyle w:val="SpecialBold"/>
              </w:rPr>
              <w:t>change</w:t>
            </w:r>
            <w:r w:rsidRPr="002463A3">
              <w:t xml:space="preserve"> </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1.1</w:t>
            </w:r>
            <w:r w:rsidRPr="002463A3">
              <w:tab/>
              <w:t xml:space="preserve">Details of the </w:t>
            </w:r>
            <w:r w:rsidRPr="002463A3">
              <w:rPr>
                <w:rStyle w:val="BoldandItalics"/>
              </w:rPr>
              <w:t xml:space="preserve">application/change </w:t>
            </w:r>
            <w:r w:rsidRPr="002463A3">
              <w:t>are investigated to confirm processing requirements.</w:t>
            </w:r>
          </w:p>
          <w:p w:rsidR="00000000" w:rsidRPr="002463A3" w:rsidP="002463A3">
            <w:pPr>
              <w:pStyle w:val="List"/>
            </w:pPr>
            <w:r w:rsidRPr="002463A3">
              <w:t>1.2</w:t>
            </w:r>
            <w:r w:rsidRPr="002463A3">
              <w:tab/>
              <w:t>Documents associated with the</w:t>
            </w:r>
            <w:r w:rsidRPr="002463A3">
              <w:rPr>
                <w:rStyle w:val="BoldandItalics"/>
              </w:rPr>
              <w:t xml:space="preserve"> land tenur</w:t>
            </w:r>
            <w:r w:rsidRPr="002463A3">
              <w:rPr>
                <w:rStyle w:val="BoldandItalics"/>
              </w:rPr>
              <w:t>e</w:t>
            </w:r>
            <w:r w:rsidRPr="002463A3">
              <w:t xml:space="preserve"> application/change are gathered and directed following organisational and</w:t>
            </w:r>
            <w:r w:rsidRPr="002463A3">
              <w:rPr>
                <w:rStyle w:val="BoldandItalics"/>
              </w:rPr>
              <w:t xml:space="preserve"> best practice requirements</w:t>
            </w:r>
            <w:r w:rsidRPr="002463A3">
              <w:rPr>
                <w:rStyle w:val="Emphasis"/>
              </w:rPr>
              <w:t>.</w:t>
            </w:r>
          </w:p>
          <w:p w:rsidR="00000000" w:rsidRPr="002463A3" w:rsidP="002463A3">
            <w:pPr>
              <w:pStyle w:val="List"/>
            </w:pPr>
            <w:r w:rsidRPr="002463A3">
              <w:t>1.3</w:t>
            </w:r>
            <w:r w:rsidRPr="002463A3">
              <w:tab/>
              <w:t>Documentation is checked to ensure it is endorsed by personnel with delegated authority.</w:t>
            </w:r>
          </w:p>
          <w:p w:rsidR="00000000" w:rsidP="002463A3">
            <w:pPr>
              <w:pStyle w:val="List"/>
              <w:rPr>
                <w:lang w:val="en-NZ"/>
              </w:rPr>
            </w:pPr>
            <w:r w:rsidRPr="002463A3">
              <w:t>1.4</w:t>
            </w:r>
            <w:r w:rsidRPr="002463A3">
              <w:tab/>
              <w:t>Information is recorded in accordance with</w:t>
            </w:r>
            <w:r w:rsidRPr="002463A3">
              <w:rPr>
                <w:rStyle w:val="BoldandItalics"/>
              </w:rPr>
              <w:t xml:space="preserve"> legislation,</w:t>
            </w:r>
            <w:r w:rsidRPr="002463A3">
              <w:rPr>
                <w:rStyle w:val="BoldandItalics"/>
              </w:rPr>
              <w:t xml:space="preserve"> policy and procedures</w:t>
            </w:r>
            <w:r w:rsidRPr="002463A3">
              <w:rPr>
                <w:rStyle w:val="Emphasis"/>
              </w:rPr>
              <w:t>.</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2</w:t>
            </w:r>
            <w:r w:rsidRPr="002463A3">
              <w:t xml:space="preserve">.  </w:t>
            </w:r>
            <w:r w:rsidRPr="002463A3">
              <w:tab/>
            </w:r>
            <w:r w:rsidRPr="002463A3">
              <w:rPr>
                <w:rStyle w:val="SpecialBold"/>
              </w:rPr>
              <w:t>Process the initial granting of a public land tenure</w:t>
            </w:r>
            <w:r w:rsidRPr="002463A3">
              <w:t xml:space="preserve"> </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2.1</w:t>
            </w:r>
            <w:r w:rsidRPr="002463A3">
              <w:tab/>
              <w:t xml:space="preserve">Confirmation is obtained that a tenure application </w:t>
            </w:r>
            <w:r w:rsidRPr="002463A3">
              <w:rPr>
                <w:rStyle w:val="BoldandItalics"/>
              </w:rPr>
              <w:t xml:space="preserve">investigation </w:t>
            </w:r>
            <w:r w:rsidRPr="002463A3">
              <w:t>was conducted and approval to the</w:t>
            </w:r>
            <w:r w:rsidRPr="002463A3">
              <w:rPr>
                <w:rStyle w:val="BoldandItalics"/>
              </w:rPr>
              <w:t xml:space="preserve"> initial allocation</w:t>
            </w:r>
            <w:r w:rsidRPr="002463A3">
              <w:t xml:space="preserve"> granted.</w:t>
            </w:r>
          </w:p>
          <w:p w:rsidR="00000000" w:rsidRPr="002463A3" w:rsidP="002463A3">
            <w:pPr>
              <w:pStyle w:val="List"/>
            </w:pPr>
            <w:r w:rsidRPr="002463A3">
              <w:t>2.2</w:t>
            </w:r>
            <w:r w:rsidRPr="002463A3">
              <w:tab/>
            </w:r>
            <w:r w:rsidRPr="002463A3">
              <w:t xml:space="preserve">Documentation is prepared and directed in accordance with </w:t>
            </w:r>
            <w:r w:rsidRPr="002463A3">
              <w:rPr>
                <w:rStyle w:val="BoldandItalics"/>
              </w:rPr>
              <w:t>organisational procedures</w:t>
            </w:r>
            <w:r w:rsidRPr="002463A3">
              <w:rPr>
                <w:rStyle w:val="Emphasis"/>
              </w:rPr>
              <w:t>.</w:t>
            </w:r>
          </w:p>
          <w:p w:rsidR="00000000" w:rsidP="002463A3">
            <w:pPr>
              <w:pStyle w:val="List"/>
              <w:rPr>
                <w:lang w:val="en-NZ"/>
              </w:rPr>
            </w:pPr>
            <w:r w:rsidRPr="002463A3">
              <w:t>2.3</w:t>
            </w:r>
            <w:r w:rsidRPr="002463A3">
              <w:tab/>
            </w:r>
            <w:r w:rsidRPr="002463A3">
              <w:rPr>
                <w:rStyle w:val="BoldandItalics"/>
              </w:rPr>
              <w:t xml:space="preserve">Records </w:t>
            </w:r>
            <w:r w:rsidRPr="002463A3">
              <w:t>are prepared and updated in accordance with organisational procedures and practices.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3</w:t>
            </w:r>
            <w:r w:rsidRPr="002463A3">
              <w:t xml:space="preserve">.  </w:t>
            </w:r>
            <w:r w:rsidRPr="002463A3">
              <w:tab/>
            </w:r>
            <w:r w:rsidRPr="002463A3">
              <w:rPr>
                <w:rStyle w:val="SpecialBold"/>
              </w:rPr>
              <w:t>Produce a tenure report</w:t>
            </w:r>
            <w:r w:rsidRPr="002463A3">
              <w:t xml:space="preserve"> </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3.1</w:t>
            </w:r>
            <w:r w:rsidRPr="002463A3">
              <w:tab/>
              <w:t xml:space="preserve">The reason for the </w:t>
            </w:r>
            <w:r w:rsidRPr="002463A3">
              <w:rPr>
                <w:rStyle w:val="BoldandItalics"/>
              </w:rPr>
              <w:t xml:space="preserve">report </w:t>
            </w:r>
            <w:r w:rsidRPr="002463A3">
              <w:t>is establishe</w:t>
            </w:r>
            <w:r w:rsidRPr="002463A3">
              <w:t>d in accordance with organisational policy and procedures.</w:t>
            </w:r>
          </w:p>
          <w:p w:rsidR="00000000" w:rsidRPr="002463A3" w:rsidP="002463A3">
            <w:pPr>
              <w:pStyle w:val="List"/>
            </w:pPr>
            <w:r w:rsidRPr="002463A3">
              <w:t>3.2</w:t>
            </w:r>
            <w:r w:rsidRPr="002463A3">
              <w:tab/>
              <w:t>The source of the required information is ascertained.</w:t>
            </w:r>
          </w:p>
          <w:p w:rsidR="00000000" w:rsidP="002463A3">
            <w:pPr>
              <w:pStyle w:val="List"/>
              <w:rPr>
                <w:lang w:val="en-NZ"/>
              </w:rPr>
            </w:pPr>
            <w:r w:rsidRPr="002463A3">
              <w:t>3.3</w:t>
            </w:r>
            <w:r w:rsidRPr="002463A3">
              <w:tab/>
              <w:t>The requested tenure report is generated in accordance with organisational format.</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4</w:t>
            </w:r>
            <w:r w:rsidRPr="002463A3">
              <w:t xml:space="preserve">.  </w:t>
            </w:r>
            <w:r w:rsidRPr="002463A3">
              <w:tab/>
            </w:r>
            <w:r w:rsidRPr="002463A3">
              <w:rPr>
                <w:rStyle w:val="SpecialBold"/>
              </w:rPr>
              <w:t>Conduct a plan search</w:t>
            </w:r>
            <w:r w:rsidRPr="002463A3">
              <w:t xml:space="preserve"> </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4.1</w:t>
            </w:r>
            <w:r w:rsidRPr="002463A3">
              <w:tab/>
              <w:t xml:space="preserve">The extent of the </w:t>
            </w:r>
            <w:r w:rsidRPr="002463A3">
              <w:t>search is established.</w:t>
            </w:r>
          </w:p>
          <w:p w:rsidR="00000000" w:rsidRPr="002463A3" w:rsidP="002463A3">
            <w:pPr>
              <w:pStyle w:val="List"/>
            </w:pPr>
            <w:r w:rsidRPr="002463A3">
              <w:t>4.2</w:t>
            </w:r>
            <w:r w:rsidRPr="002463A3">
              <w:tab/>
              <w:t>The source of the required information is ascertained.</w:t>
            </w:r>
          </w:p>
          <w:p w:rsidR="00000000" w:rsidP="002463A3">
            <w:pPr>
              <w:pStyle w:val="List"/>
              <w:rPr>
                <w:lang w:val="en-NZ"/>
              </w:rPr>
            </w:pPr>
            <w:r w:rsidRPr="002463A3">
              <w:t>4.3</w:t>
            </w:r>
            <w:r w:rsidRPr="002463A3">
              <w:tab/>
              <w:t>Plans are obtained and copied and the originals are returned to the system in accordance with organisational procedures.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5</w:t>
            </w:r>
            <w:r w:rsidRPr="002463A3">
              <w:t xml:space="preserve">.  </w:t>
            </w:r>
            <w:r w:rsidRPr="002463A3">
              <w:tab/>
            </w:r>
            <w:r w:rsidRPr="002463A3">
              <w:rPr>
                <w:rStyle w:val="SpecialBold"/>
              </w:rPr>
              <w:t>Re-determine rent</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5.1</w:t>
            </w:r>
            <w:r w:rsidRPr="002463A3">
              <w:tab/>
              <w:t>Tenures that require</w:t>
            </w:r>
            <w:r w:rsidRPr="002463A3">
              <w:rPr>
                <w:rStyle w:val="BoldandItalics"/>
              </w:rPr>
              <w:t xml:space="preserve"> </w:t>
            </w:r>
            <w:r w:rsidRPr="002463A3">
              <w:rPr>
                <w:rStyle w:val="BoldandItalics"/>
              </w:rPr>
              <w:t>rent re-determination</w:t>
            </w:r>
            <w:r w:rsidRPr="002463A3">
              <w:t xml:space="preserve"> are ascertained.</w:t>
            </w:r>
          </w:p>
          <w:p w:rsidR="00000000" w:rsidRPr="002463A3" w:rsidP="002463A3">
            <w:pPr>
              <w:pStyle w:val="List"/>
            </w:pPr>
            <w:r w:rsidRPr="002463A3">
              <w:t>5.2</w:t>
            </w:r>
            <w:r w:rsidRPr="002463A3">
              <w:tab/>
            </w:r>
            <w:r w:rsidRPr="002463A3">
              <w:rPr>
                <w:rStyle w:val="BoldandItalics"/>
              </w:rPr>
              <w:t xml:space="preserve">Calculations </w:t>
            </w:r>
            <w:r w:rsidRPr="002463A3">
              <w:t>are made following organisational procedures.</w:t>
            </w:r>
          </w:p>
          <w:p w:rsidR="00000000" w:rsidRPr="002463A3" w:rsidP="002463A3">
            <w:pPr>
              <w:pStyle w:val="List"/>
            </w:pPr>
            <w:r w:rsidRPr="002463A3">
              <w:t>5.3</w:t>
            </w:r>
            <w:r w:rsidRPr="002463A3">
              <w:tab/>
              <w:t>Documents associated with rent re-determination are gathered and directed following organisational and best practice requirements.</w:t>
            </w:r>
          </w:p>
          <w:p w:rsidR="00000000" w:rsidRPr="002463A3" w:rsidP="002463A3">
            <w:pPr>
              <w:pStyle w:val="List"/>
            </w:pPr>
            <w:r w:rsidRPr="002463A3">
              <w:t>5.4</w:t>
            </w:r>
            <w:r w:rsidRPr="002463A3">
              <w:tab/>
            </w:r>
            <w:r w:rsidRPr="002463A3">
              <w:rPr>
                <w:rStyle w:val="BoldandItalics"/>
              </w:rPr>
              <w:t xml:space="preserve">Objections </w:t>
            </w:r>
            <w:r w:rsidRPr="002463A3">
              <w:t>rece</w:t>
            </w:r>
            <w:r w:rsidRPr="002463A3">
              <w:t>ived are directed to the appropriate personnel for arbitration in accordance with legislative requirements and organisational practices.</w:t>
            </w:r>
          </w:p>
          <w:p w:rsidR="00000000" w:rsidP="002463A3">
            <w:pPr>
              <w:pStyle w:val="List"/>
              <w:rPr>
                <w:lang w:val="en-NZ"/>
              </w:rPr>
            </w:pPr>
            <w:r w:rsidRPr="002463A3">
              <w:t>5.5</w:t>
            </w:r>
            <w:r w:rsidRPr="002463A3">
              <w:tab/>
              <w:t>The information is recorded in accordance with organisational procedures.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List"/>
              <w:rPr>
                <w:lang w:val="en-NZ"/>
              </w:rPr>
            </w:pPr>
            <w:r w:rsidRPr="002463A3">
              <w:rPr>
                <w:rStyle w:val="SpecialBold"/>
              </w:rPr>
              <w:t>6</w:t>
            </w:r>
            <w:r w:rsidRPr="002463A3">
              <w:t xml:space="preserve">.  </w:t>
            </w:r>
            <w:r w:rsidRPr="002463A3">
              <w:tab/>
            </w:r>
            <w:r w:rsidRPr="002463A3">
              <w:rPr>
                <w:rStyle w:val="SpecialBold"/>
              </w:rPr>
              <w:t>Prepare statutory documents</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
            </w:pPr>
            <w:r w:rsidRPr="002463A3">
              <w:t>6.1</w:t>
            </w:r>
            <w:r w:rsidRPr="002463A3">
              <w:tab/>
            </w:r>
            <w:r w:rsidRPr="002463A3">
              <w:t>The statutory document/s required to process an application are ascertained.</w:t>
            </w:r>
          </w:p>
          <w:p w:rsidR="00000000" w:rsidRPr="002463A3" w:rsidP="002463A3">
            <w:pPr>
              <w:pStyle w:val="List"/>
            </w:pPr>
            <w:r w:rsidRPr="002463A3">
              <w:t>6.2</w:t>
            </w:r>
            <w:r w:rsidRPr="002463A3">
              <w:tab/>
              <w:t xml:space="preserve">Statutory document/s are prepared in accordance with organisational procedures and </w:t>
            </w:r>
            <w:r w:rsidRPr="002463A3">
              <w:rPr>
                <w:rStyle w:val="BoldandItalics"/>
              </w:rPr>
              <w:t>statutory requirements</w:t>
            </w:r>
            <w:r w:rsidRPr="002463A3">
              <w:rPr>
                <w:rStyle w:val="Emphasis"/>
              </w:rPr>
              <w:t>.</w:t>
            </w:r>
          </w:p>
          <w:p w:rsidR="00000000" w:rsidRPr="002463A3" w:rsidP="002463A3">
            <w:pPr>
              <w:pStyle w:val="List"/>
            </w:pPr>
            <w:r w:rsidRPr="002463A3">
              <w:t>6.3</w:t>
            </w:r>
            <w:r w:rsidRPr="002463A3">
              <w:tab/>
            </w:r>
            <w:r w:rsidRPr="002463A3">
              <w:t>Endorsement is obtained in accordance with organisational policy and procedures.</w:t>
            </w:r>
          </w:p>
        </w:tc>
      </w:tr>
    </w:tbl>
    <w:p w:rsidR="00000000" w:rsidRPr="002463A3" w:rsidP="002463A3">
      <w:pPr>
        <w:pStyle w:val="BodyText"/>
      </w:pPr>
    </w:p>
    <w:p w:rsidR="00000000" w:rsidRPr="002463A3" w:rsidP="002463A3">
      <w:pPr>
        <w:pStyle w:val="AllowPageBreak"/>
      </w:pPr>
    </w:p>
    <w:p w:rsidR="00000000" w:rsidRPr="002463A3" w:rsidP="002463A3">
      <w:pPr>
        <w:pStyle w:val="Heading1"/>
      </w:pPr>
      <w:bookmarkStart w:id="9" w:name="O_496591"/>
      <w:bookmarkEnd w:id="9"/>
      <w:r w:rsidRPr="002463A3">
        <w:t>Required Skills and Knowledge</w:t>
      </w:r>
    </w:p>
    <w:tbl>
      <w:tblPr>
        <w:tblW w:w="9322" w:type="dxa"/>
        <w:tblLayout w:type="fixed"/>
        <w:tblCellMar>
          <w:left w:w="62" w:type="dxa"/>
          <w:right w:w="62" w:type="dxa"/>
        </w:tblCellMar>
        <w:tblLook w:val="0000"/>
      </w:tblPr>
      <w:tblGrid>
        <w:gridCol w:w="9275"/>
        <w:gridCol w:w="47"/>
      </w:tblGrid>
      <w:tr w:rsidTr="00BC2E8F">
        <w:tblPrEx>
          <w:tblW w:w="9322" w:type="dxa"/>
          <w:tblLayout w:type="fixed"/>
          <w:tblCellMar>
            <w:left w:w="62" w:type="dxa"/>
            <w:right w:w="62" w:type="dxa"/>
          </w:tblCellMar>
          <w:tblLook w:val="0000"/>
        </w:tblPrEx>
        <w:trPr>
          <w:gridAfter w:val="1"/>
          <w:wAfter w:w="47" w:type="dxa"/>
        </w:trPr>
        <w:tc>
          <w:tcPr>
            <w:tcW w:w="9275"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t>This section describes the essential skills and knowledge and their level, required for this unit.</w:t>
            </w:r>
          </w:p>
        </w:tc>
      </w:tr>
      <w:tr w:rsidTr="00BC2E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rPr>
                <w:rStyle w:val="SpecialBold"/>
              </w:rPr>
              <w:t>Skill requirements</w:t>
            </w:r>
          </w:p>
          <w:p w:rsidR="00000000" w:rsidRPr="002463A3" w:rsidP="002463A3">
            <w:pPr>
              <w:pStyle w:val="BodyText"/>
            </w:pPr>
            <w:r w:rsidRPr="002463A3">
              <w:t>Look fo</w:t>
            </w:r>
            <w:r w:rsidRPr="002463A3">
              <w:t>r evidence that confirms skills in:</w:t>
            </w:r>
          </w:p>
          <w:p w:rsidR="00000000" w:rsidRPr="002463A3" w:rsidP="002463A3">
            <w:pPr>
              <w:pStyle w:val="ListBullet2"/>
            </w:pPr>
            <w:r w:rsidRPr="002463A3">
              <w:t>following organisational guidelines</w:t>
            </w:r>
          </w:p>
          <w:p w:rsidR="00000000" w:rsidRPr="002463A3" w:rsidP="002463A3">
            <w:pPr>
              <w:pStyle w:val="ListBullet2"/>
            </w:pPr>
            <w:r w:rsidRPr="002463A3">
              <w:t xml:space="preserve">determining ownership and tenure </w:t>
            </w:r>
          </w:p>
          <w:p w:rsidR="00000000" w:rsidRPr="002463A3" w:rsidP="002463A3">
            <w:pPr>
              <w:pStyle w:val="ListBullet2"/>
            </w:pPr>
            <w:r w:rsidRPr="002463A3">
              <w:t>noting organisational records to regulatory and organisational requirements</w:t>
            </w:r>
          </w:p>
          <w:p w:rsidR="00000000" w:rsidRPr="002463A3" w:rsidP="002463A3">
            <w:pPr>
              <w:pStyle w:val="ListBullet2"/>
            </w:pPr>
            <w:r w:rsidRPr="002463A3">
              <w:t>filing and retrieving organisational records</w:t>
            </w:r>
          </w:p>
          <w:p w:rsidR="00000000" w:rsidRPr="002463A3" w:rsidP="002463A3">
            <w:pPr>
              <w:pStyle w:val="ListBullet2"/>
            </w:pPr>
            <w:r w:rsidRPr="002463A3">
              <w:t>collecting data and converting it to electronic form</w:t>
            </w:r>
          </w:p>
          <w:p w:rsidR="00000000" w:rsidRPr="002463A3" w:rsidP="002463A3">
            <w:pPr>
              <w:pStyle w:val="ListBullet2"/>
            </w:pPr>
            <w:r w:rsidRPr="002463A3">
              <w:t xml:space="preserve">retrieving spatial and textual information from electronic information systems </w:t>
            </w:r>
          </w:p>
          <w:p w:rsidR="00000000" w:rsidRPr="002463A3" w:rsidP="002463A3">
            <w:pPr>
              <w:pStyle w:val="ListBullet2"/>
            </w:pPr>
            <w:r w:rsidRPr="002463A3">
              <w:t>obtaining a copy of a land title</w:t>
            </w:r>
          </w:p>
          <w:p w:rsidR="00000000" w:rsidRPr="002463A3" w:rsidP="002463A3">
            <w:pPr>
              <w:pStyle w:val="ListBullet2"/>
            </w:pPr>
            <w:r w:rsidRPr="002463A3">
              <w:t>generating documentation to organisational standards</w:t>
            </w:r>
          </w:p>
          <w:p w:rsidR="00000000" w:rsidRPr="002463A3" w:rsidP="002463A3">
            <w:pPr>
              <w:pStyle w:val="ListBullet2"/>
            </w:pPr>
            <w:r w:rsidRPr="002463A3">
              <w:t xml:space="preserve">reading a map or a plan </w:t>
            </w:r>
          </w:p>
          <w:p w:rsidR="00000000" w:rsidRPr="002463A3" w:rsidP="002463A3">
            <w:pPr>
              <w:pStyle w:val="ListBullet2"/>
            </w:pPr>
            <w:r w:rsidRPr="002463A3">
              <w:t xml:space="preserve">calculating </w:t>
            </w:r>
            <w:r w:rsidRPr="002463A3">
              <w:t>an area</w:t>
            </w:r>
          </w:p>
          <w:p w:rsidR="00000000" w:rsidRPr="002463A3" w:rsidP="002463A3">
            <w:pPr>
              <w:pStyle w:val="ListBullet2"/>
            </w:pPr>
            <w:r w:rsidRPr="002463A3">
              <w:t>using computer technology in the context of public land tenure administration</w:t>
            </w:r>
          </w:p>
          <w:p w:rsidR="00000000" w:rsidRPr="002463A3" w:rsidP="002463A3">
            <w:pPr>
              <w:pStyle w:val="ListBullet2"/>
            </w:pPr>
            <w:r w:rsidRPr="002463A3">
              <w:t>responding to diversity, including gender and disability</w:t>
            </w:r>
          </w:p>
          <w:p w:rsidR="00000000" w:rsidP="002463A3">
            <w:pPr>
              <w:pStyle w:val="ListBullet2"/>
              <w:rPr>
                <w:lang w:val="en-NZ"/>
              </w:rPr>
            </w:pPr>
            <w:r w:rsidRPr="002463A3">
              <w:t>applying public sector legislation including occupational health and safety and environment in the context of adm</w:t>
            </w:r>
            <w:r w:rsidRPr="002463A3">
              <w:t>inistering public land tenures</w:t>
            </w:r>
          </w:p>
        </w:tc>
      </w:tr>
      <w:tr w:rsidTr="00BC2E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rPr>
                <w:rStyle w:val="SpecialBold"/>
              </w:rPr>
              <w:t>Knowledge requirements</w:t>
            </w:r>
          </w:p>
          <w:p w:rsidR="00000000" w:rsidRPr="002463A3" w:rsidP="002463A3">
            <w:pPr>
              <w:pStyle w:val="BodyText"/>
            </w:pPr>
            <w:r w:rsidRPr="002463A3">
              <w:t>Look for evidence that confirms knowledge and understanding of:</w:t>
            </w:r>
          </w:p>
          <w:p w:rsidR="00000000" w:rsidRPr="002463A3" w:rsidP="002463A3">
            <w:pPr>
              <w:pStyle w:val="ListBullet2"/>
            </w:pPr>
            <w:r w:rsidRPr="002463A3">
              <w:t>legislation relating to public land administration and land management</w:t>
            </w:r>
          </w:p>
          <w:p w:rsidR="00000000" w:rsidRPr="002463A3" w:rsidP="002463A3">
            <w:pPr>
              <w:pStyle w:val="ListBullet2"/>
            </w:pPr>
            <w:r w:rsidRPr="002463A3">
              <w:t>organisational policies and procedures relating to pub</w:t>
            </w:r>
            <w:r w:rsidRPr="002463A3">
              <w:t>lic land administration</w:t>
            </w:r>
          </w:p>
          <w:p w:rsidR="00000000" w:rsidRPr="002463A3" w:rsidP="002463A3">
            <w:pPr>
              <w:pStyle w:val="ListBullet2"/>
            </w:pPr>
            <w:r w:rsidRPr="002463A3">
              <w:t>impact of previous legislation on public land</w:t>
            </w:r>
          </w:p>
          <w:p w:rsidR="00000000" w:rsidRPr="002463A3" w:rsidP="002463A3">
            <w:pPr>
              <w:pStyle w:val="ListBullet2"/>
            </w:pPr>
            <w:r w:rsidRPr="002463A3">
              <w:t>tenure administration</w:t>
            </w:r>
          </w:p>
          <w:p w:rsidR="00000000" w:rsidRPr="002463A3" w:rsidP="002463A3">
            <w:pPr>
              <w:pStyle w:val="ListBullet2"/>
            </w:pPr>
            <w:r w:rsidRPr="002463A3">
              <w:t>the different types of tenures and the unique features of each</w:t>
            </w:r>
          </w:p>
          <w:p w:rsidR="00000000" w:rsidRPr="002463A3" w:rsidP="002463A3">
            <w:pPr>
              <w:pStyle w:val="ListBullet2"/>
            </w:pPr>
            <w:r w:rsidRPr="002463A3">
              <w:t>the different types of organisational records that need to be noted or updated and in what circumstan</w:t>
            </w:r>
            <w:r w:rsidRPr="002463A3">
              <w:t>ces</w:t>
            </w:r>
          </w:p>
          <w:p w:rsidR="00000000" w:rsidRPr="002463A3" w:rsidP="002463A3">
            <w:pPr>
              <w:pStyle w:val="ListBullet2"/>
            </w:pPr>
            <w:r w:rsidRPr="002463A3">
              <w:t>management of public records</w:t>
            </w:r>
          </w:p>
          <w:p w:rsidR="00000000" w:rsidRPr="002463A3" w:rsidP="002463A3">
            <w:pPr>
              <w:pStyle w:val="ListBullet2"/>
            </w:pPr>
            <w:r w:rsidRPr="002463A3">
              <w:t>land title system</w:t>
            </w:r>
            <w:r w:rsidRPr="002463A3">
              <w:tab/>
            </w:r>
          </w:p>
          <w:p w:rsidR="00000000" w:rsidRPr="002463A3" w:rsidP="002463A3">
            <w:pPr>
              <w:pStyle w:val="ListBullet2"/>
            </w:pPr>
            <w:r w:rsidRPr="002463A3">
              <w:t>organisational policies, guidelines and statutory obligations in relation to rent re-determination</w:t>
            </w:r>
          </w:p>
          <w:p w:rsidR="00000000" w:rsidRPr="002463A3" w:rsidP="002463A3">
            <w:pPr>
              <w:pStyle w:val="ListBullet2"/>
            </w:pPr>
            <w:r w:rsidRPr="002463A3">
              <w:t>organisational standards for the preparation of documentation</w:t>
            </w:r>
          </w:p>
          <w:p w:rsidR="00000000" w:rsidRPr="002463A3" w:rsidP="002463A3">
            <w:pPr>
              <w:pStyle w:val="ListBullet2"/>
            </w:pPr>
            <w:r w:rsidRPr="002463A3">
              <w:t>knowledge of local values</w:t>
            </w:r>
          </w:p>
          <w:p w:rsidR="00000000" w:rsidRPr="002463A3" w:rsidP="002463A3">
            <w:pPr>
              <w:pStyle w:val="ListBullet2"/>
            </w:pPr>
            <w:r w:rsidRPr="002463A3">
              <w:t>plan lodgment pro</w:t>
            </w:r>
            <w:r w:rsidRPr="002463A3">
              <w:t>cedures</w:t>
            </w:r>
          </w:p>
          <w:p w:rsidR="00000000" w:rsidRPr="002463A3" w:rsidP="002463A3">
            <w:pPr>
              <w:pStyle w:val="ListBullet2"/>
            </w:pPr>
            <w:r w:rsidRPr="002463A3">
              <w:t>public sector legislation including occupational health and safety, environment, privacy and diversity</w:t>
            </w:r>
          </w:p>
        </w:tc>
      </w:tr>
    </w:tbl>
    <w:p w:rsidR="00000000" w:rsidRPr="002463A3" w:rsidP="002463A3">
      <w:pPr>
        <w:pStyle w:val="BodyText"/>
      </w:pPr>
    </w:p>
    <w:p w:rsidR="00000000" w:rsidRPr="002463A3" w:rsidP="002463A3">
      <w:pPr>
        <w:pStyle w:val="AllowPageBreak"/>
      </w:pPr>
    </w:p>
    <w:p w:rsidR="00000000" w:rsidRPr="002463A3" w:rsidP="002463A3">
      <w:pPr>
        <w:pStyle w:val="Heading1"/>
      </w:pPr>
      <w:bookmarkStart w:id="10" w:name="O_496587"/>
      <w:bookmarkEnd w:id="10"/>
      <w:r w:rsidRPr="002463A3">
        <w:t>Evidence Guide</w:t>
      </w:r>
    </w:p>
    <w:tbl>
      <w:tblPr>
        <w:tblW w:w="9322" w:type="dxa"/>
        <w:tblLayout w:type="fixed"/>
        <w:tblCellMar>
          <w:left w:w="62" w:type="dxa"/>
          <w:right w:w="62" w:type="dxa"/>
        </w:tblCellMar>
        <w:tblLook w:val="0000"/>
      </w:tblPr>
      <w:tblGrid>
        <w:gridCol w:w="2660"/>
        <w:gridCol w:w="6662"/>
      </w:tblGrid>
      <w:tr w:rsidTr="00BC2E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t>The Evidence Guide specifies the evidence required t</w:t>
            </w:r>
            <w:r w:rsidRPr="002463A3">
              <w:t>o demonstrate achievement in the unit of competency as a whole. It must be read in conjunction with the Unit descriptor, Performance Criteria, the Range Statement and the Assessment Guidelines for the Public Sector Training Package.</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rPr>
                <w:rStyle w:val="SpecialBold"/>
              </w:rPr>
              <w:t xml:space="preserve">Units to be assessed </w:t>
            </w:r>
            <w:r w:rsidRPr="002463A3">
              <w:rPr>
                <w:rStyle w:val="SpecialBold"/>
              </w:rPr>
              <w:t>together</w:t>
            </w:r>
            <w:r w:rsidRPr="002463A3">
              <w:t xml:space="preserve"> </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rPr>
                <w:rStyle w:val="Emphasis"/>
              </w:rPr>
              <w:t>Pre</w:t>
            </w:r>
            <w:r w:rsidRPr="002463A3">
              <w:t>-</w:t>
            </w:r>
            <w:r w:rsidRPr="002463A3">
              <w:rPr>
                <w:rStyle w:val="Emphasis"/>
              </w:rPr>
              <w:t>requisite</w:t>
            </w:r>
            <w:r w:rsidRPr="002463A3">
              <w:t xml:space="preserve"> units that must be achieved prior to this unit:</w:t>
            </w:r>
            <w:r w:rsidRPr="002463A3">
              <w:rPr>
                <w:rStyle w:val="Emphasis"/>
              </w:rPr>
              <w:t>Nil</w:t>
            </w:r>
          </w:p>
          <w:p w:rsidR="00000000" w:rsidRPr="002463A3" w:rsidP="002463A3">
            <w:pPr>
              <w:pStyle w:val="ListBullet2"/>
            </w:pPr>
            <w:r w:rsidRPr="002463A3">
              <w:rPr>
                <w:rStyle w:val="Emphasis"/>
              </w:rPr>
              <w:t>Co</w:t>
            </w:r>
            <w:r w:rsidRPr="002463A3">
              <w:t>-</w:t>
            </w:r>
            <w:r w:rsidRPr="002463A3">
              <w:rPr>
                <w:rStyle w:val="Emphasis"/>
              </w:rPr>
              <w:t>requisite</w:t>
            </w:r>
            <w:r w:rsidRPr="002463A3">
              <w:t xml:space="preserve"> units that must be assessed with this unit:</w:t>
            </w:r>
            <w:r w:rsidRPr="002463A3">
              <w:rPr>
                <w:rStyle w:val="Emphasis"/>
              </w:rPr>
              <w:t>Nil</w:t>
            </w:r>
          </w:p>
          <w:p w:rsidR="00000000" w:rsidRPr="002463A3" w:rsidP="002463A3">
            <w:pPr>
              <w:pStyle w:val="ListBullet2"/>
            </w:pPr>
            <w:r w:rsidRPr="002463A3">
              <w:rPr>
                <w:rStyle w:val="Emphasis"/>
              </w:rPr>
              <w:t>Co</w:t>
            </w:r>
            <w:r w:rsidRPr="002463A3">
              <w:t>-</w:t>
            </w:r>
            <w:r w:rsidRPr="002463A3">
              <w:rPr>
                <w:rStyle w:val="Emphasis"/>
              </w:rPr>
              <w:t>assessed units</w:t>
            </w:r>
            <w:r w:rsidRPr="002463A3">
              <w:t xml:space="preserve"> that may be assessed with this unit to increase the efficiency and realism of the assessment process include, but are not limited to:</w:t>
            </w:r>
          </w:p>
          <w:p w:rsidR="00000000" w:rsidRPr="002463A3" w:rsidP="002463A3">
            <w:pPr>
              <w:pStyle w:val="ListBullet3"/>
            </w:pPr>
            <w:r w:rsidRPr="002463A3">
              <w:t>PSPETHC301B Uphold the values and principles of public service</w:t>
            </w:r>
          </w:p>
          <w:p w:rsidR="00000000" w:rsidRPr="002463A3" w:rsidP="002463A3">
            <w:pPr>
              <w:pStyle w:val="ListBullet3"/>
            </w:pPr>
            <w:r w:rsidRPr="002463A3">
              <w:t>PSPGOV301B Work effectively in the organisation</w:t>
            </w:r>
          </w:p>
          <w:p w:rsidR="00000000" w:rsidRPr="002463A3" w:rsidP="002463A3">
            <w:pPr>
              <w:pStyle w:val="ListBullet3"/>
            </w:pPr>
            <w:r w:rsidRPr="002463A3">
              <w:t>PSPGOV305</w:t>
            </w:r>
            <w:r w:rsidRPr="002463A3">
              <w:t>B Access and use resources and financial systems</w:t>
            </w:r>
          </w:p>
          <w:p w:rsidR="00000000" w:rsidRPr="002463A3" w:rsidP="002463A3">
            <w:pPr>
              <w:pStyle w:val="ListBullet3"/>
            </w:pPr>
            <w:r w:rsidRPr="002463A3">
              <w:t>PSPGOV307B Organise workplace information</w:t>
            </w:r>
          </w:p>
          <w:p w:rsidR="00000000" w:rsidRPr="002463A3" w:rsidP="002463A3">
            <w:pPr>
              <w:pStyle w:val="ListBullet3"/>
            </w:pPr>
            <w:r w:rsidRPr="002463A3">
              <w:t xml:space="preserve">PSPGOV308B Work effectively with diversity </w:t>
            </w:r>
          </w:p>
          <w:p w:rsidR="00000000" w:rsidRPr="002463A3" w:rsidP="002463A3">
            <w:pPr>
              <w:pStyle w:val="ListBullet3"/>
            </w:pPr>
            <w:r w:rsidRPr="002463A3">
              <w:t>PSPLEGN301B Comply with legislation in the public sector</w:t>
            </w:r>
          </w:p>
          <w:p w:rsidR="00000000" w:rsidP="002463A3">
            <w:pPr>
              <w:pStyle w:val="ListBullet3"/>
              <w:rPr>
                <w:lang w:val="en-NZ"/>
              </w:rPr>
            </w:pPr>
            <w:r w:rsidRPr="002463A3">
              <w:t>PSPLAND302A Investigate tenure and land use history</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t>In addition to integrated demonstration of the elements and their related performance criteria, look for evidence that confirms:</w:t>
            </w:r>
          </w:p>
          <w:p w:rsidR="00000000" w:rsidRPr="002463A3" w:rsidP="002463A3">
            <w:pPr>
              <w:pStyle w:val="ListBullet2"/>
            </w:pPr>
            <w:r w:rsidRPr="002463A3">
              <w:t xml:space="preserve">the knowledge requirements of this unit </w:t>
            </w:r>
          </w:p>
          <w:p w:rsidR="00000000" w:rsidRPr="002463A3" w:rsidP="002463A3">
            <w:pPr>
              <w:pStyle w:val="ListBullet2"/>
            </w:pPr>
            <w:r w:rsidRPr="002463A3">
              <w:t>the skill requirements of this unit</w:t>
            </w:r>
          </w:p>
          <w:p w:rsidR="00000000" w:rsidRPr="002463A3" w:rsidP="002463A3">
            <w:pPr>
              <w:pStyle w:val="ListBullet2"/>
            </w:pPr>
            <w:r w:rsidRPr="002463A3">
              <w:t xml:space="preserve">application of </w:t>
            </w:r>
            <w:r w:rsidRPr="002463A3">
              <w:t>the Employability Skills as they relate to this unit (see Employability Summaries in Qualifications Framework)</w:t>
            </w:r>
          </w:p>
          <w:p w:rsidR="00000000" w:rsidP="002463A3">
            <w:pPr>
              <w:pStyle w:val="ListBullet2"/>
              <w:rPr>
                <w:lang w:val="en-NZ"/>
              </w:rPr>
            </w:pPr>
            <w:r w:rsidRPr="002463A3">
              <w:t>administration of public land tenures in a range of (3 or more) contexts (or occasions, over time)</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t>Th</w:t>
            </w:r>
            <w:r w:rsidRPr="002463A3">
              <w:t>ese resources include:</w:t>
            </w:r>
          </w:p>
          <w:p w:rsidR="00000000" w:rsidRPr="002463A3" w:rsidP="002463A3">
            <w:pPr>
              <w:pStyle w:val="ListBullet2"/>
            </w:pPr>
            <w:r w:rsidRPr="002463A3">
              <w:t>legislation, policy, procedures and guidelines relating to the administration of public land tenures</w:t>
            </w:r>
          </w:p>
          <w:p w:rsidR="00000000" w:rsidRPr="002463A3" w:rsidP="002463A3">
            <w:pPr>
              <w:pStyle w:val="ListBullet2"/>
            </w:pPr>
            <w:r w:rsidRPr="002463A3">
              <w:t>access to computer information systems</w:t>
            </w:r>
          </w:p>
          <w:p w:rsidR="00000000" w:rsidP="002463A3">
            <w:pPr>
              <w:pStyle w:val="ListBullet2"/>
              <w:rPr>
                <w:lang w:val="en-NZ"/>
              </w:rPr>
            </w:pPr>
            <w:r w:rsidRPr="002463A3">
              <w:t>case studies and workplace scenarios to capture the range of situations likely to be encount</w:t>
            </w:r>
            <w:r w:rsidRPr="002463A3">
              <w:t>ered when administering public land tenures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t xml:space="preserve">Valid assessment of this unit requires: </w:t>
            </w:r>
          </w:p>
          <w:p w:rsidR="00000000" w:rsidRPr="002463A3" w:rsidP="002463A3">
            <w:pPr>
              <w:pStyle w:val="ListBullet2"/>
            </w:pPr>
            <w:r w:rsidRPr="002463A3">
              <w:t xml:space="preserve">a workplace environment or one that closely resembles normal work practice and replicates </w:t>
            </w:r>
            <w:r w:rsidRPr="002463A3">
              <w:t>the range of conditions likely to be encountered when administering public land tenures, including coping with difficulties, irregularities and breakdowns in routine</w:t>
            </w:r>
          </w:p>
          <w:p w:rsidR="00000000" w:rsidRPr="002463A3" w:rsidP="002463A3">
            <w:pPr>
              <w:pStyle w:val="ListBullet2"/>
            </w:pPr>
            <w:r w:rsidRPr="002463A3">
              <w:t>administration of public land tenures in a range of (3 or more) contexts (or occasions, ov</w:t>
            </w:r>
            <w:r w:rsidRPr="002463A3">
              <w:t>er time)</w:t>
            </w:r>
          </w:p>
          <w:p w:rsidR="00000000" w:rsidRPr="002463A3" w:rsidP="002463A3">
            <w:pPr>
              <w:pStyle w:val="BodyText"/>
            </w:pPr>
            <w:r w:rsidRPr="002463A3">
              <w:t>Assessment methods should reflect workplace demands, such as literacy, and the needs of particular groups, such as:</w:t>
            </w:r>
          </w:p>
          <w:p w:rsidR="00000000" w:rsidRPr="002463A3" w:rsidP="002463A3">
            <w:pPr>
              <w:pStyle w:val="ListBullet2"/>
            </w:pPr>
            <w:r w:rsidRPr="002463A3">
              <w:t>people with disabilities</w:t>
            </w:r>
          </w:p>
          <w:p w:rsidR="00000000" w:rsidRPr="002463A3" w:rsidP="002463A3">
            <w:pPr>
              <w:pStyle w:val="ListBullet2"/>
            </w:pPr>
            <w:r w:rsidRPr="002463A3">
              <w:t>people from culturally and linguistically diverse backgrounds</w:t>
            </w:r>
          </w:p>
          <w:p w:rsidR="00000000" w:rsidRPr="002463A3" w:rsidP="002463A3">
            <w:pPr>
              <w:pStyle w:val="ListBullet2"/>
            </w:pPr>
            <w:r w:rsidRPr="002463A3">
              <w:t>Aboriginal and Torres Strait Islander peopl</w:t>
            </w:r>
            <w:r w:rsidRPr="002463A3">
              <w:t>e</w:t>
            </w:r>
          </w:p>
          <w:p w:rsidR="00000000" w:rsidRPr="002463A3" w:rsidP="002463A3">
            <w:pPr>
              <w:pStyle w:val="ListBullet2"/>
            </w:pPr>
            <w:r w:rsidRPr="002463A3">
              <w:t>women</w:t>
            </w:r>
          </w:p>
          <w:p w:rsidR="00000000" w:rsidRPr="002463A3" w:rsidP="002463A3">
            <w:pPr>
              <w:pStyle w:val="ListBullet2"/>
            </w:pPr>
            <w:r w:rsidRPr="002463A3">
              <w:t>young people</w:t>
            </w:r>
          </w:p>
          <w:p w:rsidR="00000000" w:rsidRPr="002463A3" w:rsidP="002463A3">
            <w:pPr>
              <w:pStyle w:val="ListBullet2"/>
            </w:pPr>
            <w:r w:rsidRPr="002463A3">
              <w:t>older people</w:t>
            </w:r>
          </w:p>
          <w:p w:rsidR="00000000" w:rsidRPr="002463A3" w:rsidP="002463A3">
            <w:pPr>
              <w:pStyle w:val="ListBullet2"/>
            </w:pPr>
            <w:r w:rsidRPr="002463A3">
              <w:t>people in rural and remote locations</w:t>
            </w:r>
          </w:p>
          <w:p w:rsidR="00000000" w:rsidRPr="002463A3" w:rsidP="002463A3">
            <w:pPr>
              <w:pStyle w:val="BodyText"/>
            </w:pPr>
            <w:r w:rsidRPr="002463A3">
              <w:t xml:space="preserve">Assessment methods suitable for valid and reliable assessment of this competency may include, but are not limited to, a combination of 2 or more of: </w:t>
            </w:r>
          </w:p>
          <w:p w:rsidR="00000000" w:rsidRPr="002463A3" w:rsidP="002463A3">
            <w:pPr>
              <w:pStyle w:val="ListBullet2"/>
            </w:pPr>
            <w:r w:rsidRPr="002463A3">
              <w:t>case studies</w:t>
            </w:r>
          </w:p>
          <w:p w:rsidR="00000000" w:rsidRPr="002463A3" w:rsidP="002463A3">
            <w:pPr>
              <w:pStyle w:val="ListBullet2"/>
            </w:pPr>
            <w:r w:rsidRPr="002463A3">
              <w:t xml:space="preserve">portfolios </w:t>
            </w:r>
          </w:p>
          <w:p w:rsidR="00000000" w:rsidRPr="002463A3" w:rsidP="002463A3">
            <w:pPr>
              <w:pStyle w:val="ListBullet2"/>
            </w:pPr>
            <w:r w:rsidRPr="002463A3">
              <w:t>questioni</w:t>
            </w:r>
            <w:r w:rsidRPr="002463A3">
              <w:t>ng</w:t>
            </w:r>
          </w:p>
          <w:p w:rsidR="00000000" w:rsidRPr="002463A3" w:rsidP="002463A3">
            <w:pPr>
              <w:pStyle w:val="ListBullet2"/>
            </w:pPr>
            <w:r w:rsidRPr="002463A3">
              <w:t>scenarios</w:t>
            </w:r>
          </w:p>
          <w:p w:rsidR="00000000" w:rsidRPr="002463A3" w:rsidP="002463A3">
            <w:pPr>
              <w:pStyle w:val="ListBullet2"/>
            </w:pPr>
            <w:r w:rsidRPr="002463A3">
              <w:t>simulation or role plays</w:t>
            </w:r>
          </w:p>
          <w:p w:rsidR="00000000" w:rsidP="002463A3">
            <w:pPr>
              <w:pStyle w:val="ListBullet2"/>
              <w:rPr>
                <w:lang w:val="en-NZ"/>
              </w:rPr>
            </w:pPr>
            <w:r w:rsidRPr="002463A3">
              <w:t xml:space="preserve">authenticated evidence from the workplace and/or training courses  </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BodyText"/>
            </w:pPr>
            <w:r w:rsidRPr="002463A3">
              <w:t>Evidence must be gathered over time in a range of contexts to ensure the person can achieve the unit outcome and apply the competency in different situations or environments</w:t>
            </w:r>
          </w:p>
        </w:tc>
      </w:tr>
    </w:tbl>
    <w:p w:rsidR="00000000" w:rsidRPr="002463A3" w:rsidP="002463A3">
      <w:pPr>
        <w:pStyle w:val="BodyText"/>
      </w:pPr>
    </w:p>
    <w:p w:rsidR="00000000" w:rsidRPr="002463A3" w:rsidP="002463A3">
      <w:pPr>
        <w:pStyle w:val="AllowPageBreak"/>
      </w:pPr>
    </w:p>
    <w:p w:rsidR="00000000" w:rsidRPr="002463A3" w:rsidP="002463A3">
      <w:pPr>
        <w:pStyle w:val="Heading1"/>
      </w:pPr>
      <w:bookmarkStart w:id="11" w:name="O_496588"/>
      <w:bookmarkEnd w:id="11"/>
      <w:r w:rsidRPr="002463A3">
        <w:t>Range Statement</w:t>
      </w:r>
    </w:p>
    <w:tbl>
      <w:tblPr>
        <w:tblW w:w="9322" w:type="dxa"/>
        <w:tblLayout w:type="fixed"/>
        <w:tblCellMar>
          <w:left w:w="62" w:type="dxa"/>
          <w:right w:w="62" w:type="dxa"/>
        </w:tblCellMar>
        <w:tblLook w:val="0000"/>
      </w:tblPr>
      <w:tblGrid>
        <w:gridCol w:w="2660"/>
        <w:gridCol w:w="6662"/>
      </w:tblGrid>
      <w:tr w:rsidTr="00BC2E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t xml:space="preserve">The Range Statement provides information about </w:t>
            </w:r>
            <w:r w:rsidRPr="002463A3">
              <w:t>the context in which the unit of competency is carried out. The variables cater for differences between States and Territories and the Commonwealth, and between organisations and workplaces. They allow for different work requirements, work practices and kn</w:t>
            </w:r>
            <w:r w:rsidRPr="002463A3">
              <w:t>owledge. The Range Statement also provides a focus for assessment. It relates to the unit as a whole. Text in</w:t>
            </w:r>
            <w:r w:rsidRPr="002463A3">
              <w:rPr>
                <w:rStyle w:val="BoldandItalics"/>
              </w:rPr>
              <w:t xml:space="preserve"> bold italics</w:t>
            </w:r>
            <w:r w:rsidRPr="002463A3">
              <w:t xml:space="preserve"> in the Performance Criteria is explained here.</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A land tenure application/change</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land tenure interest dealing such as:</w:t>
            </w:r>
          </w:p>
          <w:p w:rsidR="00000000" w:rsidRPr="002463A3" w:rsidP="002463A3">
            <w:pPr>
              <w:pStyle w:val="ListBullet3"/>
            </w:pPr>
            <w:r w:rsidRPr="002463A3">
              <w:t>easement</w:t>
            </w:r>
          </w:p>
          <w:p w:rsidR="00000000" w:rsidRPr="002463A3" w:rsidP="002463A3">
            <w:pPr>
              <w:pStyle w:val="ListBullet3"/>
            </w:pPr>
            <w:r w:rsidRPr="002463A3">
              <w:t>covenant</w:t>
            </w:r>
          </w:p>
          <w:p w:rsidR="00000000" w:rsidRPr="002463A3" w:rsidP="002463A3">
            <w:pPr>
              <w:pStyle w:val="ListBullet3"/>
            </w:pPr>
            <w:r w:rsidRPr="002463A3">
              <w:t>new lease</w:t>
            </w:r>
          </w:p>
          <w:p w:rsidR="00000000" w:rsidRPr="002463A3" w:rsidP="002463A3">
            <w:pPr>
              <w:pStyle w:val="ListBullet3"/>
            </w:pPr>
            <w:r w:rsidRPr="002463A3">
              <w:t>new licence</w:t>
            </w:r>
          </w:p>
          <w:p w:rsidR="00000000" w:rsidRPr="002463A3" w:rsidP="002463A3">
            <w:pPr>
              <w:pStyle w:val="ListBullet3"/>
            </w:pPr>
            <w:r w:rsidRPr="002463A3">
              <w:t>new permit</w:t>
            </w:r>
          </w:p>
          <w:p w:rsidR="00000000" w:rsidRPr="002463A3" w:rsidP="002463A3">
            <w:pPr>
              <w:pStyle w:val="ListBullet3"/>
            </w:pPr>
            <w:r w:rsidRPr="002463A3">
              <w:t>forfeiture</w:t>
            </w:r>
          </w:p>
          <w:p w:rsidR="00000000" w:rsidRPr="002463A3" w:rsidP="002463A3">
            <w:pPr>
              <w:pStyle w:val="ListBullet3"/>
            </w:pPr>
            <w:r w:rsidRPr="002463A3">
              <w:t>de-restriction</w:t>
            </w:r>
          </w:p>
          <w:p w:rsidR="00000000" w:rsidRPr="002463A3" w:rsidP="002463A3">
            <w:pPr>
              <w:pStyle w:val="ListBullet3"/>
            </w:pPr>
            <w:r w:rsidRPr="002463A3">
              <w:t>subdivision</w:t>
            </w:r>
          </w:p>
          <w:p w:rsidR="00000000" w:rsidRPr="002463A3" w:rsidP="002463A3">
            <w:pPr>
              <w:pStyle w:val="ListBullet3"/>
            </w:pPr>
            <w:r w:rsidRPr="002463A3">
              <w:t>cancellation</w:t>
            </w:r>
          </w:p>
          <w:p w:rsidR="00000000" w:rsidRPr="002463A3" w:rsidP="002463A3">
            <w:pPr>
              <w:pStyle w:val="ListBullet3"/>
            </w:pPr>
            <w:r w:rsidRPr="002463A3">
              <w:t>correction</w:t>
            </w:r>
          </w:p>
          <w:p w:rsidR="00000000" w:rsidRPr="002463A3" w:rsidP="002463A3">
            <w:pPr>
              <w:pStyle w:val="ListBullet3"/>
            </w:pPr>
            <w:r w:rsidRPr="002463A3">
              <w:t>consolidation</w:t>
            </w:r>
          </w:p>
          <w:p w:rsidR="00000000" w:rsidRPr="002463A3" w:rsidP="002463A3">
            <w:pPr>
              <w:pStyle w:val="ListBullet3"/>
            </w:pPr>
            <w:r w:rsidRPr="002463A3">
              <w:t>conversion</w:t>
            </w:r>
          </w:p>
          <w:p w:rsidR="00000000" w:rsidRPr="002463A3" w:rsidP="002463A3">
            <w:pPr>
              <w:pStyle w:val="ListBullet3"/>
            </w:pPr>
            <w:r w:rsidRPr="002463A3">
              <w:t>amalgamation</w:t>
            </w:r>
          </w:p>
          <w:p w:rsidR="00000000" w:rsidRPr="002463A3" w:rsidP="002463A3">
            <w:pPr>
              <w:pStyle w:val="ListBullet3"/>
            </w:pPr>
            <w:r w:rsidRPr="002463A3">
              <w:t>consents to transfer</w:t>
            </w:r>
          </w:p>
          <w:p w:rsidR="00000000" w:rsidRPr="002463A3" w:rsidP="002463A3">
            <w:pPr>
              <w:pStyle w:val="ListBullet3"/>
            </w:pPr>
            <w:r w:rsidRPr="002463A3">
              <w:t>renewal</w:t>
            </w:r>
          </w:p>
          <w:p w:rsidR="00000000" w:rsidRPr="002463A3" w:rsidP="002463A3">
            <w:pPr>
              <w:pStyle w:val="ListBullet3"/>
            </w:pPr>
            <w:r w:rsidRPr="002463A3">
              <w:t xml:space="preserve">new deed </w:t>
            </w:r>
          </w:p>
          <w:p w:rsidR="00000000" w:rsidRPr="002463A3" w:rsidP="002463A3">
            <w:pPr>
              <w:pStyle w:val="ListBullet3"/>
            </w:pPr>
            <w:r w:rsidRPr="002463A3">
              <w:t>lease/licence/permit</w:t>
            </w:r>
          </w:p>
          <w:p w:rsidR="00000000" w:rsidRPr="002463A3" w:rsidP="002463A3">
            <w:pPr>
              <w:pStyle w:val="ListBullet3"/>
            </w:pPr>
            <w:r w:rsidRPr="002463A3">
              <w:t>purchase of reservation in title</w:t>
            </w:r>
          </w:p>
          <w:p w:rsidR="00000000" w:rsidRPr="002463A3" w:rsidP="002463A3">
            <w:pPr>
              <w:pStyle w:val="ListBullet3"/>
            </w:pPr>
            <w:r w:rsidRPr="002463A3">
              <w:t>exchange</w:t>
            </w:r>
          </w:p>
          <w:p w:rsidR="00000000" w:rsidRPr="002463A3" w:rsidP="002463A3">
            <w:pPr>
              <w:pStyle w:val="ListBullet3"/>
            </w:pPr>
            <w:r w:rsidRPr="002463A3">
              <w:t>change of land use</w:t>
            </w:r>
          </w:p>
          <w:p w:rsidR="00000000" w:rsidRPr="002463A3" w:rsidP="002463A3">
            <w:pPr>
              <w:pStyle w:val="ListBullet3"/>
            </w:pPr>
            <w:r w:rsidRPr="002463A3">
              <w:t>simultaneous opening and closure of road</w:t>
            </w:r>
          </w:p>
          <w:p w:rsidR="00000000" w:rsidRPr="002463A3" w:rsidP="002463A3">
            <w:pPr>
              <w:pStyle w:val="ListBullet3"/>
            </w:pPr>
            <w:r w:rsidRPr="002463A3">
              <w:t>road opening</w:t>
            </w:r>
          </w:p>
          <w:p w:rsidR="00000000" w:rsidRPr="002463A3" w:rsidP="002463A3">
            <w:pPr>
              <w:pStyle w:val="ListBullet3"/>
            </w:pPr>
            <w:r w:rsidRPr="002463A3">
              <w:t>road closure (permanent or temporary)</w:t>
            </w:r>
          </w:p>
          <w:p w:rsidR="00000000" w:rsidRPr="002463A3" w:rsidP="002463A3">
            <w:pPr>
              <w:pStyle w:val="ListBullet3"/>
            </w:pPr>
            <w:r w:rsidRPr="002463A3">
              <w:t>surrender</w:t>
            </w:r>
          </w:p>
          <w:p w:rsidR="00000000" w:rsidRPr="002463A3" w:rsidP="002463A3">
            <w:pPr>
              <w:pStyle w:val="ListBullet3"/>
            </w:pPr>
            <w:r w:rsidRPr="002463A3">
              <w:t>revocation of management orders (for reserves)</w:t>
            </w:r>
          </w:p>
          <w:p w:rsidR="00000000" w:rsidRPr="002463A3" w:rsidP="002463A3">
            <w:pPr>
              <w:pStyle w:val="ListBullet3"/>
            </w:pPr>
            <w:r w:rsidRPr="002463A3">
              <w:t>revestments</w:t>
            </w:r>
          </w:p>
          <w:p w:rsidR="00000000" w:rsidRPr="002463A3" w:rsidP="002463A3">
            <w:pPr>
              <w:pStyle w:val="ListBullet3"/>
            </w:pPr>
            <w:r w:rsidRPr="002463A3">
              <w:t>cancellation of dedications under Acts</w:t>
            </w:r>
          </w:p>
          <w:p w:rsidR="00000000" w:rsidP="002463A3">
            <w:pPr>
              <w:pStyle w:val="ListBullet3"/>
              <w:rPr>
                <w:lang w:val="en-NZ"/>
              </w:rPr>
            </w:pPr>
            <w:r w:rsidRPr="002463A3">
              <w:t>issues relating to contamination, haz</w:t>
            </w:r>
            <w:r w:rsidRPr="002463A3">
              <w:t>ards and encumbrances, and the need to deal with these before land comes back to the Crown</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Land tenure</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 xml:space="preserve">tenures created and administered under a range of Acts relating to Crown land, State </w:t>
            </w:r>
            <w:r w:rsidRPr="002463A3">
              <w:t>land, land use such as clearing, cultivation, irrigation, enclosure</w:t>
            </w:r>
          </w:p>
          <w:p w:rsidR="00000000" w:rsidRPr="002463A3" w:rsidP="002463A3">
            <w:pPr>
              <w:pStyle w:val="ListBullet2"/>
            </w:pPr>
            <w:r w:rsidRPr="002463A3">
              <w:t>tenures created under a previous Act and administered under a land Act</w:t>
            </w:r>
          </w:p>
          <w:p w:rsidR="00000000" w:rsidRPr="002463A3" w:rsidP="002463A3">
            <w:pPr>
              <w:pStyle w:val="ListBullet2"/>
            </w:pPr>
            <w:r w:rsidRPr="002463A3">
              <w:t>creation of and dealing with interests in the tenures, for example easements, subleases, covenants, mortgages and tru</w:t>
            </w:r>
            <w:r w:rsidRPr="002463A3">
              <w:t>sts</w:t>
            </w:r>
          </w:p>
          <w:p w:rsidR="00000000" w:rsidRPr="002463A3" w:rsidP="002463A3">
            <w:pPr>
              <w:pStyle w:val="ListBullet2"/>
            </w:pPr>
            <w:r w:rsidRPr="002463A3">
              <w:t>interests created under legislation such as:</w:t>
            </w:r>
          </w:p>
          <w:p w:rsidR="00000000" w:rsidRPr="002463A3" w:rsidP="002463A3">
            <w:pPr>
              <w:pStyle w:val="ListBullet2"/>
            </w:pPr>
            <w:r w:rsidRPr="002463A3">
              <w:t>easements</w:t>
            </w:r>
          </w:p>
          <w:p w:rsidR="00000000" w:rsidRPr="002463A3" w:rsidP="002463A3">
            <w:pPr>
              <w:pStyle w:val="ListBullet2"/>
            </w:pPr>
            <w:r w:rsidRPr="002463A3">
              <w:t>subleases</w:t>
            </w:r>
          </w:p>
          <w:p w:rsidR="00000000" w:rsidRPr="002463A3" w:rsidP="002463A3">
            <w:pPr>
              <w:pStyle w:val="ListBullet2"/>
            </w:pPr>
            <w:r w:rsidRPr="002463A3">
              <w:t>mortgages</w:t>
            </w:r>
          </w:p>
          <w:p w:rsidR="00000000" w:rsidRPr="002463A3" w:rsidP="002463A3">
            <w:pPr>
              <w:pStyle w:val="ListBullet2"/>
            </w:pPr>
            <w:r w:rsidRPr="002463A3">
              <w:t>trusts</w:t>
            </w:r>
          </w:p>
          <w:p w:rsidR="00000000" w:rsidRPr="002463A3" w:rsidP="002463A3">
            <w:pPr>
              <w:pStyle w:val="ListBullet2"/>
            </w:pPr>
            <w:r w:rsidRPr="002463A3">
              <w:t>writs of execution, etc</w:t>
            </w:r>
          </w:p>
          <w:p w:rsidR="00000000" w:rsidRPr="002463A3" w:rsidP="002463A3">
            <w:pPr>
              <w:pStyle w:val="ListBullet2"/>
            </w:pPr>
            <w:r w:rsidRPr="002463A3">
              <w:t>freehold</w:t>
            </w:r>
          </w:p>
          <w:p w:rsidR="00000000" w:rsidRPr="002463A3" w:rsidP="002463A3">
            <w:pPr>
              <w:pStyle w:val="ListBullet2"/>
            </w:pPr>
            <w:r w:rsidRPr="002463A3">
              <w:t xml:space="preserve">leasehold, where changes to existing tenure may require special processes under legislation (e.g. ACT leasehold system where changes are </w:t>
            </w:r>
            <w:r w:rsidRPr="002463A3">
              <w:t>subject to public notification, decisions are subject to appeal and changes need to comply with The Territory Plan)</w:t>
            </w:r>
          </w:p>
          <w:p w:rsidR="00000000" w:rsidRPr="002463A3" w:rsidP="002463A3">
            <w:pPr>
              <w:pStyle w:val="ListBullet2"/>
            </w:pPr>
            <w:r w:rsidRPr="002463A3">
              <w:t>licences</w:t>
            </w:r>
          </w:p>
          <w:p w:rsidR="00000000" w:rsidP="002463A3">
            <w:pPr>
              <w:pStyle w:val="ListBullet2"/>
              <w:rPr>
                <w:lang w:val="en-NZ"/>
              </w:rPr>
            </w:pPr>
            <w:r w:rsidRPr="002463A3">
              <w:t>permits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Best practice requirements</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quality customer service</w:t>
            </w:r>
          </w:p>
          <w:p w:rsidR="00000000" w:rsidP="002463A3">
            <w:pPr>
              <w:pStyle w:val="ListBullet2"/>
              <w:rPr>
                <w:lang w:val="en-NZ"/>
              </w:rPr>
            </w:pPr>
            <w:r w:rsidRPr="002463A3">
              <w:t>quality system documentation</w:t>
            </w:r>
          </w:p>
        </w:tc>
      </w:tr>
      <w:tr w:rsidTr="00BC2E8F">
        <w:tblPrEx>
          <w:tblW w:w="9322" w:type="dxa"/>
          <w:tblLayout w:type="fixed"/>
          <w:tblCellMar>
            <w:left w:w="62" w:type="dxa"/>
            <w:right w:w="62" w:type="dxa"/>
          </w:tblCellMar>
          <w:tblLook w:val="0000"/>
        </w:tblPrEx>
        <w:trPr>
          <w:trHeight w:val="2463"/>
        </w:trPr>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Legislation, policy and procedures</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legislation related to public land administration</w:t>
            </w:r>
          </w:p>
          <w:p w:rsidR="00000000" w:rsidRPr="002463A3" w:rsidP="002463A3">
            <w:pPr>
              <w:pStyle w:val="ListBullet2"/>
            </w:pPr>
            <w:r w:rsidRPr="002463A3">
              <w:t>public sector legislation such as equal employment opportunity, anti-discrimination, diversity and occupational health and safety</w:t>
            </w:r>
          </w:p>
          <w:p w:rsidR="00000000" w:rsidRPr="002463A3" w:rsidP="002463A3">
            <w:pPr>
              <w:pStyle w:val="ListBullet2"/>
            </w:pPr>
            <w:r w:rsidRPr="002463A3">
              <w:t>privacy legislation and fre</w:t>
            </w:r>
            <w:r w:rsidRPr="002463A3">
              <w:t>edom of information</w:t>
            </w:r>
          </w:p>
          <w:p w:rsidR="00000000" w:rsidRPr="002463A3" w:rsidP="002463A3">
            <w:pPr>
              <w:pStyle w:val="ListBullet2"/>
            </w:pPr>
            <w:r w:rsidRPr="002463A3">
              <w:t>public sector standards</w:t>
            </w:r>
          </w:p>
          <w:p w:rsidR="00000000" w:rsidRPr="002463A3" w:rsidP="002463A3">
            <w:pPr>
              <w:pStyle w:val="ListBullet2"/>
            </w:pPr>
            <w:r w:rsidRPr="002463A3">
              <w:t>jurisdictional and organisational code/s of practice and code/s of ethics</w:t>
            </w:r>
          </w:p>
          <w:p w:rsidR="00000000" w:rsidRPr="002463A3" w:rsidP="002463A3">
            <w:pPr>
              <w:pStyle w:val="ListBullet2"/>
            </w:pPr>
            <w:r w:rsidRPr="002463A3">
              <w:t>organisational standards</w:t>
            </w:r>
          </w:p>
          <w:p w:rsidR="00000000" w:rsidP="002463A3">
            <w:pPr>
              <w:pStyle w:val="ListBullet2"/>
              <w:rPr>
                <w:lang w:val="en-NZ"/>
              </w:rPr>
            </w:pPr>
            <w:r w:rsidRPr="002463A3">
              <w:t>industry standards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Initial tenure application investigation</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referral to a range of authorities on issues including:</w:t>
            </w:r>
          </w:p>
          <w:p w:rsidR="00000000" w:rsidRPr="002463A3" w:rsidP="002463A3">
            <w:pPr>
              <w:pStyle w:val="ListBullet3"/>
            </w:pPr>
            <w:r w:rsidRPr="002463A3">
              <w:t>planning</w:t>
            </w:r>
          </w:p>
          <w:p w:rsidR="00000000" w:rsidRPr="002463A3" w:rsidP="002463A3">
            <w:pPr>
              <w:pStyle w:val="ListBullet3"/>
            </w:pPr>
            <w:r w:rsidRPr="002463A3">
              <w:t>environment</w:t>
            </w:r>
          </w:p>
          <w:p w:rsidR="00000000" w:rsidRPr="002463A3" w:rsidP="002463A3">
            <w:pPr>
              <w:pStyle w:val="ListBullet3"/>
            </w:pPr>
            <w:r w:rsidRPr="002463A3">
              <w:t>aboriginal heritage</w:t>
            </w:r>
          </w:p>
          <w:p w:rsidR="00000000" w:rsidRPr="002463A3" w:rsidP="002463A3">
            <w:pPr>
              <w:pStyle w:val="ListBullet3"/>
            </w:pPr>
            <w:r w:rsidRPr="002463A3">
              <w:t>native title</w:t>
            </w:r>
          </w:p>
          <w:p w:rsidR="00000000" w:rsidRPr="002463A3" w:rsidP="002463A3">
            <w:pPr>
              <w:pStyle w:val="ListBullet3"/>
            </w:pPr>
            <w:r w:rsidRPr="002463A3">
              <w:t>Local Government requirements</w:t>
            </w:r>
          </w:p>
          <w:p w:rsidR="00000000" w:rsidP="002463A3">
            <w:pPr>
              <w:pStyle w:val="ListBullet3"/>
              <w:rPr>
                <w:lang w:val="en-NZ"/>
              </w:rPr>
            </w:pPr>
            <w:r w:rsidRPr="002463A3">
              <w:t>servicing agencies' requirements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The initial allocation of a public land tenure</w:t>
            </w:r>
            <w:r w:rsidRPr="002463A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lease</w:t>
            </w:r>
          </w:p>
          <w:p w:rsidR="00000000" w:rsidRPr="002463A3" w:rsidP="002463A3">
            <w:pPr>
              <w:pStyle w:val="ListBullet2"/>
            </w:pPr>
            <w:r w:rsidRPr="002463A3">
              <w:t>licence</w:t>
            </w:r>
          </w:p>
          <w:p w:rsidR="00000000" w:rsidRPr="002463A3" w:rsidP="002463A3">
            <w:pPr>
              <w:pStyle w:val="ListBullet2"/>
            </w:pPr>
            <w:r w:rsidRPr="002463A3">
              <w:t>reservation</w:t>
            </w:r>
          </w:p>
          <w:p w:rsidR="00000000" w:rsidRPr="002463A3" w:rsidP="002463A3">
            <w:pPr>
              <w:pStyle w:val="ListBullet2"/>
            </w:pPr>
            <w:r w:rsidRPr="002463A3">
              <w:t>dedication</w:t>
            </w:r>
          </w:p>
          <w:p w:rsidR="00000000" w:rsidRPr="002463A3" w:rsidP="002463A3">
            <w:pPr>
              <w:pStyle w:val="ListBullet2"/>
            </w:pPr>
            <w:r w:rsidRPr="002463A3">
              <w:t>enclosure permit</w:t>
            </w:r>
          </w:p>
          <w:p w:rsidR="00000000" w:rsidRPr="002463A3" w:rsidP="002463A3">
            <w:pPr>
              <w:pStyle w:val="ListBullet2"/>
            </w:pPr>
            <w:r w:rsidRPr="002463A3">
              <w:t>deed</w:t>
            </w:r>
          </w:p>
          <w:p w:rsidR="00000000" w:rsidRPr="002463A3" w:rsidP="002463A3">
            <w:pPr>
              <w:pStyle w:val="ListBullet2"/>
            </w:pPr>
            <w:r w:rsidRPr="002463A3">
              <w:t>permit to occupy</w:t>
            </w:r>
          </w:p>
          <w:p w:rsidR="00000000" w:rsidRPr="002463A3" w:rsidP="002463A3">
            <w:pPr>
              <w:pStyle w:val="ListBullet2"/>
            </w:pPr>
            <w:r w:rsidRPr="002463A3">
              <w:t>authority to use</w:t>
            </w:r>
          </w:p>
          <w:p w:rsidR="00000000" w:rsidP="002463A3">
            <w:pPr>
              <w:pStyle w:val="ListBullet2"/>
              <w:rPr>
                <w:lang w:val="en-NZ"/>
              </w:rPr>
            </w:pPr>
            <w:r w:rsidRPr="002463A3">
              <w:t>easements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Organisational procedures</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statutory and regulatory requirements</w:t>
            </w:r>
          </w:p>
          <w:p w:rsidR="00000000" w:rsidRPr="002463A3" w:rsidP="002463A3">
            <w:pPr>
              <w:pStyle w:val="ListBullet2"/>
            </w:pPr>
            <w:r w:rsidRPr="002463A3">
              <w:t>industry practices</w:t>
            </w:r>
          </w:p>
          <w:p w:rsidR="00000000" w:rsidP="002463A3">
            <w:pPr>
              <w:pStyle w:val="ListBullet2"/>
              <w:rPr>
                <w:lang w:val="en-NZ"/>
              </w:rPr>
            </w:pPr>
            <w:r w:rsidRPr="002463A3">
              <w:t xml:space="preserve">manual or electronic application </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Organisational procedures</w:t>
            </w:r>
            <w:r w:rsidRPr="002463A3">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office practice guidelines</w:t>
            </w:r>
          </w:p>
          <w:p w:rsidR="00000000" w:rsidRPr="002463A3" w:rsidP="002463A3">
            <w:pPr>
              <w:pStyle w:val="ListBullet2"/>
            </w:pPr>
            <w:r w:rsidRPr="002463A3">
              <w:t>workplace notices/memos</w:t>
            </w:r>
          </w:p>
          <w:p w:rsidR="00000000" w:rsidRPr="002463A3" w:rsidP="002463A3">
            <w:pPr>
              <w:pStyle w:val="ListBullet2"/>
            </w:pPr>
            <w:r w:rsidRPr="002463A3">
              <w:t>computer training manuals</w:t>
            </w:r>
          </w:p>
          <w:p w:rsidR="00000000" w:rsidP="002463A3">
            <w:pPr>
              <w:pStyle w:val="ListBullet2"/>
              <w:rPr>
                <w:lang w:val="en-NZ"/>
              </w:rPr>
            </w:pPr>
            <w:r w:rsidRPr="002463A3">
              <w:t>procedure manuals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Organisational records</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cards</w:t>
            </w:r>
          </w:p>
          <w:p w:rsidR="00000000" w:rsidRPr="002463A3" w:rsidP="002463A3">
            <w:pPr>
              <w:pStyle w:val="ListBullet2"/>
            </w:pPr>
            <w:r w:rsidRPr="002463A3">
              <w:t>maps</w:t>
            </w:r>
          </w:p>
          <w:p w:rsidR="00000000" w:rsidRPr="002463A3" w:rsidP="002463A3">
            <w:pPr>
              <w:pStyle w:val="ListBullet2"/>
            </w:pPr>
            <w:r w:rsidRPr="002463A3">
              <w:t>files</w:t>
            </w:r>
          </w:p>
          <w:p w:rsidR="00000000" w:rsidRPr="002463A3" w:rsidP="002463A3">
            <w:pPr>
              <w:pStyle w:val="ListBullet2"/>
            </w:pPr>
            <w:r w:rsidRPr="002463A3">
              <w:t>electronic information systems</w:t>
            </w:r>
          </w:p>
          <w:p w:rsidR="00000000" w:rsidRPr="002463A3" w:rsidP="002463A3">
            <w:pPr>
              <w:pStyle w:val="ListBullet2"/>
            </w:pPr>
            <w:r w:rsidRPr="002463A3">
              <w:t>land accounts</w:t>
            </w:r>
          </w:p>
          <w:p w:rsidR="00000000" w:rsidRPr="002463A3" w:rsidP="002463A3">
            <w:pPr>
              <w:pStyle w:val="ListBullet2"/>
            </w:pPr>
            <w:r w:rsidRPr="002463A3">
              <w:t>land titles</w:t>
            </w:r>
          </w:p>
          <w:p w:rsidR="00000000" w:rsidRPr="002463A3" w:rsidP="002463A3">
            <w:pPr>
              <w:pStyle w:val="ListBullet2"/>
            </w:pPr>
            <w:r w:rsidRPr="002463A3">
              <w:t>plans</w:t>
            </w:r>
          </w:p>
          <w:p w:rsidR="00000000" w:rsidP="002463A3">
            <w:pPr>
              <w:pStyle w:val="ListBullet2"/>
              <w:rPr>
                <w:lang w:val="en-NZ"/>
              </w:rPr>
            </w:pPr>
            <w:r w:rsidRPr="002463A3">
              <w:t xml:space="preserve">gazettes </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Tenure reports</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tenure details</w:t>
            </w:r>
          </w:p>
          <w:p w:rsidR="00000000" w:rsidRPr="002463A3" w:rsidP="002463A3">
            <w:pPr>
              <w:pStyle w:val="ListBullet2"/>
            </w:pPr>
            <w:r w:rsidRPr="002463A3">
              <w:t>rental details</w:t>
            </w:r>
          </w:p>
          <w:p w:rsidR="00000000" w:rsidRPr="002463A3" w:rsidP="002463A3">
            <w:pPr>
              <w:pStyle w:val="ListBullet2"/>
            </w:pPr>
            <w:r w:rsidRPr="002463A3">
              <w:t>outstanding moneys</w:t>
            </w:r>
          </w:p>
          <w:p w:rsidR="00000000" w:rsidRPr="002463A3" w:rsidP="002463A3">
            <w:pPr>
              <w:pStyle w:val="ListBullet2"/>
            </w:pPr>
            <w:r w:rsidRPr="002463A3">
              <w:t>transfer details</w:t>
            </w:r>
          </w:p>
          <w:p w:rsidR="00000000" w:rsidRPr="002463A3" w:rsidP="002463A3">
            <w:pPr>
              <w:pStyle w:val="ListBullet2"/>
            </w:pPr>
            <w:r w:rsidRPr="002463A3">
              <w:t>status report</w:t>
            </w:r>
          </w:p>
          <w:p w:rsidR="00000000" w:rsidRPr="002463A3" w:rsidP="002463A3">
            <w:pPr>
              <w:pStyle w:val="ListBullet2"/>
            </w:pPr>
            <w:r w:rsidRPr="002463A3">
              <w:t>valuation details</w:t>
            </w:r>
          </w:p>
          <w:p w:rsidR="00000000" w:rsidP="002463A3">
            <w:pPr>
              <w:pStyle w:val="ListBullet2"/>
              <w:rPr>
                <w:lang w:val="en-NZ"/>
              </w:rPr>
            </w:pPr>
            <w:r w:rsidRPr="002463A3">
              <w:t>property dealings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 xml:space="preserve">Rent </w:t>
            </w:r>
            <w:r w:rsidRPr="002463A3">
              <w:t>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yearly rent</w:t>
            </w:r>
          </w:p>
          <w:p w:rsidR="00000000" w:rsidRPr="002463A3" w:rsidP="002463A3">
            <w:pPr>
              <w:pStyle w:val="ListBullet2"/>
            </w:pPr>
            <w:r w:rsidRPr="002463A3">
              <w:t>rent for a fixed term</w:t>
            </w:r>
          </w:p>
          <w:p w:rsidR="00000000" w:rsidRPr="002463A3" w:rsidP="002463A3">
            <w:pPr>
              <w:pStyle w:val="ListBullet2"/>
            </w:pPr>
            <w:r w:rsidRPr="002463A3">
              <w:t>rent adjusted for consumer price index (CPI)</w:t>
            </w:r>
          </w:p>
          <w:p w:rsidR="00000000" w:rsidRPr="002463A3" w:rsidP="002463A3">
            <w:pPr>
              <w:pStyle w:val="ListBullet2"/>
            </w:pPr>
            <w:r w:rsidRPr="002463A3">
              <w:t>premiums</w:t>
            </w:r>
          </w:p>
          <w:p w:rsidR="00000000" w:rsidRPr="002463A3" w:rsidP="002463A3">
            <w:pPr>
              <w:pStyle w:val="ListBullet2"/>
            </w:pPr>
            <w:r w:rsidRPr="002463A3">
              <w:t>phasing-in of rents</w:t>
            </w:r>
          </w:p>
          <w:p w:rsidR="00000000" w:rsidP="002463A3">
            <w:pPr>
              <w:pStyle w:val="ListBullet2"/>
              <w:rPr>
                <w:lang w:val="en-NZ"/>
              </w:rPr>
            </w:pPr>
            <w:r w:rsidRPr="002463A3">
              <w:t>waivers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Rent re-determination</w:t>
            </w:r>
            <w:r w:rsidRPr="002463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dealings involving allocation of:</w:t>
            </w:r>
          </w:p>
          <w:p w:rsidR="00000000" w:rsidRPr="002463A3" w:rsidP="002463A3">
            <w:pPr>
              <w:pStyle w:val="ListBullet2"/>
            </w:pPr>
            <w:r w:rsidRPr="002463A3">
              <w:t>concessional rentals</w:t>
            </w:r>
          </w:p>
          <w:p w:rsidR="00000000" w:rsidRPr="002463A3" w:rsidP="002463A3">
            <w:pPr>
              <w:pStyle w:val="ListBullet2"/>
            </w:pPr>
            <w:r w:rsidRPr="002463A3">
              <w:t>rent deferral</w:t>
            </w:r>
          </w:p>
          <w:p w:rsidR="00000000" w:rsidP="002463A3">
            <w:pPr>
              <w:pStyle w:val="ListBullet2"/>
              <w:rPr>
                <w:lang w:val="en-NZ"/>
              </w:rPr>
            </w:pPr>
            <w:r w:rsidRPr="002463A3">
              <w:t>rent forgiveness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 xml:space="preserve">Calculations </w:t>
            </w:r>
            <w:r w:rsidRPr="002463A3">
              <w:t>may include: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rent re-determination</w:t>
            </w:r>
          </w:p>
          <w:p w:rsidR="00000000" w:rsidRPr="002463A3" w:rsidP="002463A3">
            <w:pPr>
              <w:pStyle w:val="ListBullet2"/>
            </w:pPr>
            <w:r w:rsidRPr="002463A3">
              <w:t>concession</w:t>
            </w:r>
          </w:p>
          <w:p w:rsidR="00000000" w:rsidRPr="002463A3" w:rsidP="002463A3">
            <w:pPr>
              <w:pStyle w:val="ListBullet2"/>
            </w:pPr>
            <w:r w:rsidRPr="002463A3">
              <w:t>deferral</w:t>
            </w:r>
          </w:p>
          <w:p w:rsidR="00000000" w:rsidP="002463A3">
            <w:pPr>
              <w:pStyle w:val="ListBullet2"/>
              <w:rPr>
                <w:lang w:val="en-NZ"/>
              </w:rPr>
            </w:pPr>
            <w:r w:rsidRPr="002463A3">
              <w:t>forgiveness</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Objections to rent</w:t>
            </w:r>
            <w:r w:rsidRPr="002463A3">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carrying capacity</w:t>
            </w:r>
          </w:p>
          <w:p w:rsidR="00000000" w:rsidRPr="002463A3" w:rsidP="002463A3">
            <w:pPr>
              <w:pStyle w:val="ListBullet2"/>
            </w:pPr>
            <w:r w:rsidRPr="002463A3">
              <w:t>right to rebate</w:t>
            </w:r>
          </w:p>
          <w:p w:rsidR="00000000" w:rsidRPr="002463A3" w:rsidP="002463A3">
            <w:pPr>
              <w:pStyle w:val="ListBullet2"/>
            </w:pPr>
            <w:r w:rsidRPr="002463A3">
              <w:t>disputed value</w:t>
            </w:r>
          </w:p>
          <w:p w:rsidR="00000000" w:rsidRPr="002463A3" w:rsidP="002463A3">
            <w:pPr>
              <w:pStyle w:val="ListBullet2"/>
            </w:pPr>
            <w:r w:rsidRPr="002463A3">
              <w:t>disputed rental category</w:t>
            </w:r>
          </w:p>
          <w:p w:rsidR="00000000" w:rsidP="002463A3">
            <w:pPr>
              <w:pStyle w:val="ListBullet2"/>
              <w:rPr>
                <w:lang w:val="en-NZ"/>
              </w:rPr>
            </w:pPr>
            <w:r w:rsidRPr="002463A3">
              <w:t>disputed land valuation</w:t>
            </w:r>
          </w:p>
        </w:tc>
      </w:tr>
      <w:tr w:rsidTr="00BC2E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63A3">
            <w:pPr>
              <w:pStyle w:val="BodyText"/>
              <w:rPr>
                <w:lang w:val="en-NZ"/>
              </w:rPr>
            </w:pPr>
            <w:r w:rsidRPr="002463A3">
              <w:rPr>
                <w:rStyle w:val="BoldandItalics"/>
              </w:rPr>
              <w:t>Statutory documents</w:t>
            </w:r>
            <w:r w:rsidRPr="002463A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463A3" w:rsidP="002463A3">
            <w:pPr>
              <w:pStyle w:val="ListBullet2"/>
            </w:pPr>
            <w:r w:rsidRPr="002463A3">
              <w:t>lease agreement</w:t>
            </w:r>
          </w:p>
          <w:p w:rsidR="00000000" w:rsidRPr="002463A3" w:rsidP="002463A3">
            <w:pPr>
              <w:pStyle w:val="ListBullet2"/>
            </w:pPr>
            <w:r w:rsidRPr="002463A3">
              <w:t>licence agreement</w:t>
            </w:r>
          </w:p>
          <w:p w:rsidR="00000000" w:rsidRPr="002463A3" w:rsidP="002463A3">
            <w:pPr>
              <w:pStyle w:val="ListBullet2"/>
            </w:pPr>
            <w:r w:rsidRPr="002463A3">
              <w:t>land titles office forms</w:t>
            </w:r>
          </w:p>
        </w:tc>
      </w:tr>
    </w:tbl>
    <w:p w:rsidR="00BC2E8F" w:rsidP="002463A3">
      <w:pPr>
        <w:pStyle w:val="BodyText"/>
      </w:pPr>
    </w:p>
    <w:p w:rsidR="00BC2E8F" w:rsidP="002463A3">
      <w:pPr>
        <w:pStyle w:val="BodyText"/>
      </w:pPr>
    </w:p>
    <w:p w:rsidR="00000000" w:rsidRPr="002463A3" w:rsidP="002463A3">
      <w:pPr>
        <w:pStyle w:val="Heading1"/>
      </w:pPr>
      <w:bookmarkStart w:id="12" w:name="O_496585"/>
      <w:bookmarkEnd w:id="12"/>
      <w:r w:rsidRPr="002463A3">
        <w:t>Unit Sector(s)</w:t>
      </w:r>
    </w:p>
    <w:p w:rsidR="00000000" w:rsidRPr="002463A3" w:rsidP="002463A3">
      <w:pPr>
        <w:pStyle w:val="BodyText"/>
      </w:pPr>
      <w:r w:rsidRPr="002463A3">
        <w:t>Not applicable.</w:t>
      </w:r>
    </w:p>
    <w:p w:rsidR="00000000" w:rsidRPr="002463A3" w:rsidP="002463A3">
      <w:pPr>
        <w:pStyle w:val="AllowPageBreak"/>
      </w:pPr>
    </w:p>
    <w:p w:rsidR="00000000" w:rsidRPr="002463A3" w:rsidP="002463A3">
      <w:pPr>
        <w:pStyle w:val="Heading1"/>
      </w:pPr>
      <w:bookmarkStart w:id="13" w:name="O_496595"/>
      <w:bookmarkEnd w:id="13"/>
      <w:r w:rsidRPr="002463A3">
        <w:t>Competency field</w:t>
      </w:r>
    </w:p>
    <w:p w:rsidR="00000000" w:rsidRPr="002463A3" w:rsidP="002463A3">
      <w:pPr>
        <w:pStyle w:val="BodyText"/>
      </w:pPr>
      <w:r w:rsidRPr="002463A3">
        <w:t>Public Land Administration.</w:t>
      </w:r>
    </w:p>
    <w:p w:rsidR="00000000" w:rsidRPr="002463A3" w:rsidP="002463A3"/>
    <w:sectPr w:rsidSect="00246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E8F" w:rsidP="00BC2E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8F" w:rsidP="002463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2E8F" w:rsidP="002463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2E8F" w:rsidP="002463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A3" w:rsidRPr="00BC2E8F" w:rsidP="00BC2E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8F" w:rsidRPr="002D2AF8" w:rsidP="002463A3">
    <w:pPr>
      <w:pStyle w:val="Header"/>
      <w:framePr w:wrap="around"/>
    </w:pPr>
    <w:r>
      <w:fldChar w:fldCharType="begin"/>
    </w:r>
    <w:r>
      <w:instrText xml:space="preserve"> TITLE   \* MERGEFORMAT </w:instrText>
    </w:r>
    <w:r>
      <w:fldChar w:fldCharType="separate"/>
    </w:r>
    <w:r>
      <w:t>PSPLAND303A Administer public land tenures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C2E8F" w:rsidP="00246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6C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12E8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3A3"/>
    <w:pPr>
      <w:spacing w:before="360" w:after="60"/>
      <w:outlineLvl w:val="0"/>
    </w:pPr>
    <w:rPr>
      <w:sz w:val="32"/>
    </w:rPr>
  </w:style>
  <w:style w:type="paragraph" w:styleId="Heading2">
    <w:name w:val="heading 2"/>
    <w:basedOn w:val="HeadingBase"/>
    <w:next w:val="BodyText"/>
    <w:link w:val="Heading2Char"/>
    <w:qFormat/>
    <w:rsid w:val="002463A3"/>
    <w:pPr>
      <w:keepLines/>
      <w:spacing w:before="240" w:after="120"/>
      <w:outlineLvl w:val="1"/>
    </w:pPr>
    <w:rPr>
      <w:sz w:val="28"/>
      <w:szCs w:val="40"/>
    </w:rPr>
  </w:style>
  <w:style w:type="paragraph" w:styleId="Heading3">
    <w:name w:val="heading 3"/>
    <w:basedOn w:val="HeadingBase"/>
    <w:next w:val="BodyText"/>
    <w:link w:val="Heading3Char"/>
    <w:qFormat/>
    <w:rsid w:val="002463A3"/>
    <w:pPr>
      <w:spacing w:before="180" w:after="120"/>
      <w:outlineLvl w:val="2"/>
    </w:pPr>
    <w:rPr>
      <w:spacing w:val="-10"/>
      <w:kern w:val="32"/>
    </w:rPr>
  </w:style>
  <w:style w:type="paragraph" w:styleId="Heading4">
    <w:name w:val="heading 4"/>
    <w:basedOn w:val="HeadingBase"/>
    <w:next w:val="BodyText"/>
    <w:link w:val="Heading4Char"/>
    <w:qFormat/>
    <w:rsid w:val="002463A3"/>
    <w:pPr>
      <w:spacing w:before="160" w:after="120"/>
      <w:outlineLvl w:val="3"/>
    </w:pPr>
    <w:rPr>
      <w:sz w:val="22"/>
    </w:rPr>
  </w:style>
  <w:style w:type="paragraph" w:styleId="Heading5">
    <w:name w:val="heading 5"/>
    <w:basedOn w:val="HeadingBase"/>
    <w:next w:val="Normal"/>
    <w:link w:val="Heading5Char"/>
    <w:qFormat/>
    <w:rsid w:val="002463A3"/>
    <w:pPr>
      <w:spacing w:before="80"/>
      <w:outlineLvl w:val="4"/>
    </w:pPr>
    <w:rPr>
      <w:color w:val="918585"/>
      <w:sz w:val="20"/>
    </w:rPr>
  </w:style>
  <w:style w:type="paragraph" w:styleId="Heading6">
    <w:name w:val="heading 6"/>
    <w:basedOn w:val="HeadingBase"/>
    <w:next w:val="Normal"/>
    <w:link w:val="Heading6Char"/>
    <w:qFormat/>
    <w:rsid w:val="002463A3"/>
    <w:pPr>
      <w:spacing w:before="60"/>
      <w:outlineLvl w:val="5"/>
    </w:pPr>
    <w:rPr>
      <w:color w:val="918585"/>
      <w:sz w:val="20"/>
    </w:rPr>
  </w:style>
  <w:style w:type="paragraph" w:styleId="Heading7">
    <w:name w:val="heading 7"/>
    <w:basedOn w:val="Normal"/>
    <w:next w:val="Normal"/>
    <w:link w:val="Heading7Char"/>
    <w:qFormat/>
    <w:rsid w:val="002463A3"/>
    <w:pPr>
      <w:ind w:left="720"/>
      <w:outlineLvl w:val="6"/>
    </w:pPr>
    <w:rPr>
      <w:i/>
    </w:rPr>
  </w:style>
  <w:style w:type="paragraph" w:styleId="Heading8">
    <w:name w:val="heading 8"/>
    <w:basedOn w:val="Normal"/>
    <w:next w:val="Normal"/>
    <w:link w:val="Heading8Char"/>
    <w:qFormat/>
    <w:rsid w:val="002463A3"/>
    <w:pPr>
      <w:ind w:left="720"/>
      <w:outlineLvl w:val="7"/>
    </w:pPr>
    <w:rPr>
      <w:i/>
    </w:rPr>
  </w:style>
  <w:style w:type="paragraph" w:styleId="Heading9">
    <w:name w:val="heading 9"/>
    <w:basedOn w:val="Normal"/>
    <w:next w:val="Normal"/>
    <w:link w:val="Heading9Char"/>
    <w:qFormat/>
    <w:rsid w:val="002463A3"/>
    <w:pPr>
      <w:ind w:left="720"/>
      <w:outlineLvl w:val="8"/>
    </w:pPr>
    <w:rPr>
      <w:i/>
    </w:rPr>
  </w:style>
  <w:style w:type="character" w:default="1" w:styleId="DefaultParagraphFont">
    <w:name w:val="Default Paragraph Font"/>
    <w:uiPriority w:val="1"/>
    <w:unhideWhenUsed/>
    <w:rsid w:val="00246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3A3"/>
  </w:style>
  <w:style w:type="character" w:customStyle="1" w:styleId="Heading1Char">
    <w:name w:val="Heading 1 Char"/>
    <w:basedOn w:val="DefaultParagraphFont"/>
    <w:link w:val="Heading1"/>
    <w:rsid w:val="002463A3"/>
    <w:rPr>
      <w:rFonts w:ascii="Times New Roman" w:eastAsia="Times New Roman" w:hAnsi="Times New Roman" w:cs="Times New Roman"/>
      <w:b/>
      <w:sz w:val="32"/>
      <w:szCs w:val="20"/>
      <w:lang w:eastAsia="en-US"/>
    </w:rPr>
  </w:style>
  <w:style w:type="paragraph" w:styleId="BodyText">
    <w:name w:val="Body Text"/>
    <w:basedOn w:val="Normal"/>
    <w:link w:val="BodyTextChar"/>
    <w:rsid w:val="002463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3A3"/>
    <w:rPr>
      <w:rFonts w:ascii="Times New Roman" w:eastAsia="Times New Roman" w:hAnsi="Times New Roman" w:cs="Times New Roman"/>
      <w:sz w:val="24"/>
      <w:lang w:eastAsia="en-US"/>
    </w:rPr>
  </w:style>
  <w:style w:type="paragraph" w:styleId="Footer">
    <w:name w:val="footer"/>
    <w:basedOn w:val="Normal"/>
    <w:link w:val="FooterChar"/>
    <w:rsid w:val="00246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3A3"/>
    <w:rPr>
      <w:rFonts w:ascii="Times New Roman" w:eastAsia="Times New Roman" w:hAnsi="Times New Roman" w:cs="Times New Roman"/>
      <w:sz w:val="16"/>
      <w:lang w:eastAsia="en-US"/>
    </w:rPr>
  </w:style>
  <w:style w:type="paragraph" w:styleId="List">
    <w:name w:val="List"/>
    <w:basedOn w:val="BodyText"/>
    <w:next w:val="BodyText"/>
    <w:rsid w:val="002463A3"/>
    <w:pPr>
      <w:tabs>
        <w:tab w:val="left" w:pos="340"/>
      </w:tabs>
      <w:spacing w:before="60" w:after="60"/>
      <w:ind w:left="340" w:hanging="340"/>
    </w:pPr>
  </w:style>
  <w:style w:type="character" w:customStyle="1" w:styleId="SpecialBold">
    <w:name w:val="Special Bold"/>
    <w:basedOn w:val="DefaultParagraphFont"/>
    <w:rsid w:val="002463A3"/>
    <w:rPr>
      <w:b/>
      <w:spacing w:val="0"/>
    </w:rPr>
  </w:style>
  <w:style w:type="paragraph" w:styleId="ListBullet2">
    <w:name w:val="List Bullet 2"/>
    <w:basedOn w:val="List2"/>
    <w:rsid w:val="002463A3"/>
    <w:pPr>
      <w:numPr>
        <w:numId w:val="14"/>
      </w:numPr>
      <w:tabs>
        <w:tab w:val="clear" w:pos="680"/>
      </w:tabs>
    </w:pPr>
  </w:style>
  <w:style w:type="character" w:styleId="Emphasis">
    <w:name w:val="Emphasis"/>
    <w:basedOn w:val="DefaultParagraphFont"/>
    <w:qFormat/>
    <w:rsid w:val="002463A3"/>
    <w:rPr>
      <w:i/>
    </w:rPr>
  </w:style>
  <w:style w:type="paragraph" w:customStyle="1" w:styleId="SuperHeading">
    <w:name w:val="SuperHeading"/>
    <w:basedOn w:val="Normal"/>
    <w:rsid w:val="002463A3"/>
    <w:pPr>
      <w:spacing w:before="240" w:after="120"/>
      <w:outlineLvl w:val="0"/>
    </w:pPr>
    <w:rPr>
      <w:rFonts w:ascii="Times New Roman" w:hAnsi="Times New Roman"/>
      <w:b/>
      <w:sz w:val="28"/>
    </w:rPr>
  </w:style>
  <w:style w:type="paragraph" w:customStyle="1" w:styleId="AllowPageBreak">
    <w:name w:val="AllowPageBreak"/>
    <w:rsid w:val="002463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63A3"/>
    <w:pPr>
      <w:numPr>
        <w:numId w:val="2"/>
      </w:numPr>
      <w:tabs>
        <w:tab w:val="clear" w:pos="1021"/>
      </w:tabs>
      <w:ind w:left="1037" w:hanging="357"/>
    </w:pPr>
  </w:style>
  <w:style w:type="character" w:customStyle="1" w:styleId="BoldandItalics">
    <w:name w:val="Bold and Italics"/>
    <w:qFormat/>
    <w:rsid w:val="002463A3"/>
    <w:rPr>
      <w:b/>
      <w:i/>
      <w:u w:val="none"/>
    </w:rPr>
  </w:style>
  <w:style w:type="character" w:customStyle="1" w:styleId="Heading2Char">
    <w:name w:val="Heading 2 Char"/>
    <w:basedOn w:val="DefaultParagraphFont"/>
    <w:link w:val="Heading2"/>
    <w:rsid w:val="00246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3A3"/>
    <w:rPr>
      <w:rFonts w:ascii="Courier New" w:eastAsia="Times New Roman" w:hAnsi="Courier New" w:cs="Times New Roman"/>
      <w:i/>
      <w:szCs w:val="20"/>
      <w:lang w:eastAsia="en-US"/>
    </w:rPr>
  </w:style>
  <w:style w:type="paragraph" w:customStyle="1" w:styleId="HeadingBase">
    <w:name w:val="Heading Base"/>
    <w:rsid w:val="00246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3A3"/>
    <w:pPr>
      <w:tabs>
        <w:tab w:val="right" w:leader="dot" w:pos="9072"/>
      </w:tabs>
      <w:ind w:left="567"/>
    </w:pPr>
    <w:rPr>
      <w:szCs w:val="22"/>
    </w:rPr>
  </w:style>
  <w:style w:type="paragraph" w:customStyle="1" w:styleId="TOCBase">
    <w:name w:val="TOC Base"/>
    <w:rsid w:val="00246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3A3"/>
    <w:pPr>
      <w:tabs>
        <w:tab w:val="right" w:leader="dot" w:pos="9072"/>
      </w:tabs>
      <w:spacing w:before="40" w:after="40"/>
      <w:ind w:left="284"/>
    </w:pPr>
    <w:rPr>
      <w:rFonts w:ascii="Times New Roman" w:hAnsi="Times New Roman"/>
    </w:rPr>
  </w:style>
  <w:style w:type="paragraph" w:styleId="TOC1">
    <w:name w:val="toc 1"/>
    <w:basedOn w:val="TOCBase"/>
    <w:next w:val="Normal"/>
    <w:rsid w:val="002463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3A3"/>
    <w:pPr>
      <w:spacing w:before="5040"/>
      <w:jc w:val="center"/>
    </w:pPr>
    <w:rPr>
      <w:sz w:val="48"/>
      <w:szCs w:val="72"/>
      <w:lang w:val="en-US"/>
    </w:rPr>
  </w:style>
  <w:style w:type="character" w:customStyle="1" w:styleId="TitleChar">
    <w:name w:val="Title Char"/>
    <w:basedOn w:val="DefaultParagraphFont"/>
    <w:link w:val="Title"/>
    <w:rsid w:val="00246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3A3"/>
    <w:pPr>
      <w:tabs>
        <w:tab w:val="left" w:pos="3600"/>
        <w:tab w:val="left" w:pos="3958"/>
      </w:tabs>
    </w:pPr>
  </w:style>
  <w:style w:type="paragraph" w:styleId="ListBullet">
    <w:name w:val="List Bullet"/>
    <w:basedOn w:val="List"/>
    <w:rsid w:val="002463A3"/>
    <w:pPr>
      <w:numPr>
        <w:numId w:val="13"/>
      </w:numPr>
      <w:tabs>
        <w:tab w:val="clear" w:pos="340"/>
      </w:tabs>
      <w:spacing w:before="40" w:after="40"/>
    </w:pPr>
  </w:style>
  <w:style w:type="paragraph" w:customStyle="1" w:styleId="Note">
    <w:name w:val="Note"/>
    <w:basedOn w:val="BodyText"/>
    <w:rsid w:val="00246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3A3"/>
    <w:pPr>
      <w:framePr w:wrap="auto" w:hAnchor="text" w:y="6049"/>
    </w:pPr>
    <w:rPr>
      <w:color w:val="000000"/>
      <w:sz w:val="40"/>
    </w:rPr>
  </w:style>
  <w:style w:type="paragraph" w:customStyle="1" w:styleId="TOCTitle">
    <w:name w:val="TOCTitle"/>
    <w:basedOn w:val="Heading1"/>
    <w:rsid w:val="002463A3"/>
    <w:pPr>
      <w:spacing w:after="240"/>
      <w:jc w:val="center"/>
      <w:outlineLvl w:val="9"/>
    </w:pPr>
    <w:rPr>
      <w:caps/>
    </w:rPr>
  </w:style>
  <w:style w:type="paragraph" w:customStyle="1" w:styleId="Version">
    <w:name w:val="Version"/>
    <w:rsid w:val="00246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3A3"/>
    <w:pPr>
      <w:keepNext w:val="0"/>
      <w:tabs>
        <w:tab w:val="right" w:pos="4176"/>
      </w:tabs>
      <w:ind w:left="198" w:hanging="198"/>
    </w:pPr>
    <w:rPr>
      <w:rFonts w:ascii="Garamond" w:hAnsi="Garamond"/>
    </w:rPr>
  </w:style>
  <w:style w:type="paragraph" w:styleId="IndexHeading">
    <w:name w:val="index heading"/>
    <w:basedOn w:val="Normal"/>
    <w:next w:val="Index1"/>
    <w:semiHidden/>
    <w:rsid w:val="002463A3"/>
    <w:pPr>
      <w:spacing w:before="120" w:after="120"/>
    </w:pPr>
    <w:rPr>
      <w:rFonts w:ascii="Arial" w:hAnsi="Arial"/>
      <w:b/>
      <w:color w:val="918585"/>
      <w:sz w:val="24"/>
    </w:rPr>
  </w:style>
  <w:style w:type="paragraph" w:styleId="Header">
    <w:name w:val="header"/>
    <w:basedOn w:val="Normal"/>
    <w:link w:val="HeaderChar"/>
    <w:rsid w:val="00246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3A3"/>
    <w:rPr>
      <w:rFonts w:ascii="Times New Roman" w:eastAsia="Times New Roman" w:hAnsi="Times New Roman" w:cs="Times New Roman"/>
      <w:sz w:val="16"/>
      <w:szCs w:val="20"/>
      <w:lang w:val="en-GB" w:eastAsia="en-US"/>
    </w:rPr>
  </w:style>
  <w:style w:type="paragraph" w:customStyle="1" w:styleId="Chapter">
    <w:name w:val="Chapter"/>
    <w:basedOn w:val="Normal"/>
    <w:rsid w:val="002463A3"/>
    <w:pPr>
      <w:spacing w:before="240"/>
    </w:pPr>
    <w:rPr>
      <w:rFonts w:ascii="Times New Roman" w:hAnsi="Times New Roman"/>
      <w:smallCaps/>
      <w:spacing w:val="80"/>
      <w:sz w:val="28"/>
    </w:rPr>
  </w:style>
  <w:style w:type="paragraph" w:customStyle="1" w:styleId="InChapter">
    <w:name w:val="InChapter"/>
    <w:basedOn w:val="Heading3"/>
    <w:rsid w:val="002463A3"/>
    <w:pPr>
      <w:spacing w:after="240"/>
      <w:outlineLvl w:val="9"/>
    </w:pPr>
    <w:rPr>
      <w:noProof/>
    </w:rPr>
  </w:style>
  <w:style w:type="paragraph" w:styleId="Index2">
    <w:name w:val="index 2"/>
    <w:basedOn w:val="Normal"/>
    <w:next w:val="Normal"/>
    <w:semiHidden/>
    <w:rsid w:val="002463A3"/>
    <w:pPr>
      <w:tabs>
        <w:tab w:val="right" w:pos="4176"/>
      </w:tabs>
      <w:ind w:left="568" w:hanging="284"/>
    </w:pPr>
    <w:rPr>
      <w:rFonts w:ascii="Garamond" w:hAnsi="Garamond"/>
    </w:rPr>
  </w:style>
  <w:style w:type="paragraph" w:customStyle="1" w:styleId="Byline">
    <w:name w:val="Byline"/>
    <w:rsid w:val="00246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3A3"/>
    <w:pPr>
      <w:tabs>
        <w:tab w:val="clear" w:pos="3600"/>
        <w:tab w:val="clear" w:pos="3958"/>
      </w:tabs>
      <w:jc w:val="right"/>
    </w:pPr>
  </w:style>
  <w:style w:type="paragraph" w:styleId="Caption">
    <w:name w:val="caption"/>
    <w:basedOn w:val="BodyText"/>
    <w:next w:val="Normal"/>
    <w:qFormat/>
    <w:rsid w:val="002463A3"/>
    <w:pPr>
      <w:framePr w:w="2268" w:hSpace="181" w:vSpace="181" w:wrap="around" w:vAnchor="text" w:hAnchor="page" w:x="1135" w:y="285" w:anchorLock="1"/>
    </w:pPr>
    <w:rPr>
      <w:i/>
    </w:rPr>
  </w:style>
  <w:style w:type="paragraph" w:customStyle="1" w:styleId="MiniTOCTitle">
    <w:name w:val="MiniTOCTitle"/>
    <w:basedOn w:val="Heading4"/>
    <w:rsid w:val="002463A3"/>
    <w:pPr>
      <w:spacing w:before="240"/>
      <w:outlineLvl w:val="9"/>
    </w:pPr>
    <w:rPr>
      <w:noProof/>
      <w:sz w:val="24"/>
    </w:rPr>
  </w:style>
  <w:style w:type="paragraph" w:customStyle="1" w:styleId="MiniTOCItem">
    <w:name w:val="MiniTOCItem"/>
    <w:basedOn w:val="ListBullet"/>
    <w:rsid w:val="002463A3"/>
    <w:pPr>
      <w:numPr>
        <w:numId w:val="0"/>
      </w:numPr>
      <w:tabs>
        <w:tab w:val="right" w:leader="dot" w:pos="6521"/>
      </w:tabs>
      <w:spacing w:before="0" w:after="0"/>
    </w:pPr>
  </w:style>
  <w:style w:type="paragraph" w:customStyle="1" w:styleId="TOFTitle">
    <w:name w:val="TOFTitle"/>
    <w:basedOn w:val="TOCTitle"/>
    <w:rsid w:val="002463A3"/>
  </w:style>
  <w:style w:type="paragraph" w:styleId="TableofFigures">
    <w:name w:val="table of figures"/>
    <w:basedOn w:val="Normal"/>
    <w:next w:val="Normal"/>
    <w:semiHidden/>
    <w:rsid w:val="002463A3"/>
    <w:pPr>
      <w:tabs>
        <w:tab w:val="right" w:leader="dot" w:pos="9072"/>
      </w:tabs>
      <w:ind w:left="970" w:hanging="403"/>
    </w:pPr>
    <w:rPr>
      <w:rFonts w:ascii="Times New Roman" w:hAnsi="Times New Roman"/>
      <w:b/>
    </w:rPr>
  </w:style>
  <w:style w:type="paragraph" w:styleId="ListNumber">
    <w:name w:val="List Number"/>
    <w:basedOn w:val="List"/>
    <w:rsid w:val="002463A3"/>
    <w:pPr>
      <w:numPr>
        <w:numId w:val="11"/>
      </w:numPr>
    </w:pPr>
  </w:style>
  <w:style w:type="character" w:customStyle="1" w:styleId="WingdingSymbols">
    <w:name w:val="Wingding Symbols"/>
    <w:rsid w:val="002463A3"/>
    <w:rPr>
      <w:rFonts w:ascii="Wingdings" w:hAnsi="Wingdings"/>
    </w:rPr>
  </w:style>
  <w:style w:type="paragraph" w:customStyle="1" w:styleId="TableHeading">
    <w:name w:val="Table Heading"/>
    <w:basedOn w:val="HeadingBase"/>
    <w:rsid w:val="002463A3"/>
    <w:pPr>
      <w:keepLines/>
      <w:pBdr>
        <w:bottom w:val="single" w:sz="6" w:space="1" w:color="918585"/>
      </w:pBdr>
      <w:spacing w:before="240"/>
    </w:pPr>
  </w:style>
  <w:style w:type="character" w:customStyle="1" w:styleId="HotSpot">
    <w:name w:val="HotSpot"/>
    <w:rsid w:val="002463A3"/>
    <w:rPr>
      <w:color w:val="0033CC"/>
      <w:u w:val="none"/>
    </w:rPr>
  </w:style>
  <w:style w:type="paragraph" w:customStyle="1" w:styleId="BodyTextRight">
    <w:name w:val="Body Text Right"/>
    <w:basedOn w:val="BodyText"/>
    <w:rsid w:val="002463A3"/>
    <w:pPr>
      <w:spacing w:before="0" w:after="0"/>
      <w:jc w:val="right"/>
    </w:pPr>
  </w:style>
  <w:style w:type="paragraph" w:styleId="Index3">
    <w:name w:val="index 3"/>
    <w:basedOn w:val="ListNumber2"/>
    <w:next w:val="Normal"/>
    <w:semiHidden/>
    <w:rsid w:val="002463A3"/>
    <w:pPr>
      <w:numPr>
        <w:numId w:val="0"/>
      </w:numPr>
      <w:tabs>
        <w:tab w:val="right" w:leader="dot" w:pos="4176"/>
      </w:tabs>
    </w:pPr>
  </w:style>
  <w:style w:type="paragraph" w:styleId="ListNumber2">
    <w:name w:val="List Number 2"/>
    <w:basedOn w:val="List2"/>
    <w:rsid w:val="002463A3"/>
    <w:pPr>
      <w:numPr>
        <w:numId w:val="10"/>
      </w:numPr>
      <w:tabs>
        <w:tab w:val="clear" w:pos="1060"/>
      </w:tabs>
    </w:pPr>
  </w:style>
  <w:style w:type="paragraph" w:customStyle="1" w:styleId="MarginNote">
    <w:name w:val="Margin Note"/>
    <w:basedOn w:val="BodyText"/>
    <w:rsid w:val="00246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3A3"/>
    <w:rPr>
      <w:sz w:val="32"/>
    </w:rPr>
  </w:style>
  <w:style w:type="paragraph" w:customStyle="1" w:styleId="HeadingProcedure">
    <w:name w:val="Heading Procedure"/>
    <w:basedOn w:val="HeadingBase"/>
    <w:next w:val="Normal"/>
    <w:rsid w:val="002463A3"/>
    <w:pPr>
      <w:tabs>
        <w:tab w:val="left" w:pos="0"/>
      </w:tabs>
      <w:spacing w:before="120" w:after="60"/>
    </w:pPr>
    <w:rPr>
      <w:i/>
      <w:color w:val="918585"/>
      <w:sz w:val="22"/>
    </w:rPr>
  </w:style>
  <w:style w:type="paragraph" w:customStyle="1" w:styleId="TableBodyText">
    <w:name w:val="Table Body Text"/>
    <w:basedOn w:val="BodyText"/>
    <w:rsid w:val="002463A3"/>
    <w:pPr>
      <w:spacing w:before="60" w:after="60"/>
    </w:pPr>
  </w:style>
  <w:style w:type="paragraph" w:styleId="ListContinue">
    <w:name w:val="List Continue"/>
    <w:basedOn w:val="List"/>
    <w:rsid w:val="002463A3"/>
    <w:pPr>
      <w:ind w:firstLine="0"/>
    </w:pPr>
  </w:style>
  <w:style w:type="paragraph" w:customStyle="1" w:styleId="ListNote">
    <w:name w:val="List Note"/>
    <w:basedOn w:val="List"/>
    <w:rsid w:val="002463A3"/>
    <w:pPr>
      <w:pBdr>
        <w:top w:val="single" w:sz="6" w:space="2" w:color="918585"/>
        <w:bottom w:val="single" w:sz="6" w:space="2" w:color="918585"/>
      </w:pBdr>
      <w:tabs>
        <w:tab w:val="left" w:pos="1021"/>
      </w:tabs>
      <w:ind w:firstLine="0"/>
    </w:pPr>
  </w:style>
  <w:style w:type="paragraph" w:customStyle="1" w:styleId="Warning">
    <w:name w:val="Warning"/>
    <w:basedOn w:val="BodyText"/>
    <w:rsid w:val="002463A3"/>
    <w:pPr>
      <w:shd w:val="clear" w:color="auto" w:fill="D9D9D9"/>
      <w:tabs>
        <w:tab w:val="left" w:pos="992"/>
      </w:tabs>
      <w:ind w:left="119" w:right="119"/>
    </w:pPr>
    <w:rPr>
      <w:sz w:val="20"/>
    </w:rPr>
  </w:style>
  <w:style w:type="paragraph" w:customStyle="1" w:styleId="MarginIcons">
    <w:name w:val="Margin Icons"/>
    <w:basedOn w:val="BodyText"/>
    <w:rsid w:val="00246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3A3"/>
    <w:rPr>
      <w:rFonts w:ascii="Courier New" w:hAnsi="Courier New"/>
    </w:rPr>
  </w:style>
  <w:style w:type="paragraph" w:customStyle="1" w:styleId="NoteBullet">
    <w:name w:val="Note Bullet"/>
    <w:basedOn w:val="Note"/>
    <w:rsid w:val="002463A3"/>
    <w:pPr>
      <w:tabs>
        <w:tab w:val="clear" w:pos="680"/>
      </w:tabs>
      <w:spacing w:before="60" w:after="60"/>
    </w:pPr>
  </w:style>
  <w:style w:type="paragraph" w:customStyle="1" w:styleId="SubHeading2">
    <w:name w:val="SubHeading2"/>
    <w:basedOn w:val="HeadingBase"/>
    <w:rsid w:val="002463A3"/>
    <w:pPr>
      <w:spacing w:before="240" w:after="60"/>
    </w:pPr>
    <w:rPr>
      <w:sz w:val="20"/>
    </w:rPr>
  </w:style>
  <w:style w:type="paragraph" w:customStyle="1" w:styleId="SubHeading1">
    <w:name w:val="SubHeading1"/>
    <w:basedOn w:val="HeadingBase"/>
    <w:rsid w:val="002463A3"/>
    <w:pPr>
      <w:spacing w:before="240" w:after="60"/>
    </w:pPr>
    <w:rPr>
      <w:color w:val="918585"/>
      <w:sz w:val="22"/>
    </w:rPr>
  </w:style>
  <w:style w:type="paragraph" w:customStyle="1" w:styleId="SideHeading">
    <w:name w:val="Side Heading"/>
    <w:basedOn w:val="HeadingBase"/>
    <w:rsid w:val="00246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3A3"/>
    <w:pPr>
      <w:numPr>
        <w:numId w:val="12"/>
      </w:numPr>
    </w:pPr>
  </w:style>
  <w:style w:type="paragraph" w:styleId="PlainText">
    <w:name w:val="Plain Text"/>
    <w:basedOn w:val="Normal"/>
    <w:link w:val="PlainTextChar"/>
    <w:rsid w:val="002463A3"/>
    <w:rPr>
      <w:sz w:val="20"/>
    </w:rPr>
  </w:style>
  <w:style w:type="character" w:customStyle="1" w:styleId="PlainTextChar">
    <w:name w:val="Plain Text Char"/>
    <w:basedOn w:val="DefaultParagraphFont"/>
    <w:link w:val="PlainText"/>
    <w:rsid w:val="002463A3"/>
    <w:rPr>
      <w:rFonts w:ascii="Courier New" w:eastAsia="Times New Roman" w:hAnsi="Courier New" w:cs="Times New Roman"/>
      <w:sz w:val="20"/>
      <w:szCs w:val="20"/>
      <w:lang w:eastAsia="en-US"/>
    </w:rPr>
  </w:style>
  <w:style w:type="character" w:customStyle="1" w:styleId="MenuOption">
    <w:name w:val="Menu Option"/>
    <w:basedOn w:val="DefaultParagraphFont"/>
    <w:rsid w:val="002463A3"/>
    <w:rPr>
      <w:b/>
      <w:smallCaps/>
    </w:rPr>
  </w:style>
  <w:style w:type="paragraph" w:customStyle="1" w:styleId="TableListNumber">
    <w:name w:val="Table List Number"/>
    <w:basedOn w:val="ListNumber"/>
    <w:rsid w:val="002463A3"/>
    <w:pPr>
      <w:numPr>
        <w:numId w:val="0"/>
      </w:numPr>
    </w:pPr>
  </w:style>
  <w:style w:type="paragraph" w:styleId="TOC4">
    <w:name w:val="toc 4"/>
    <w:basedOn w:val="TOCBase"/>
    <w:next w:val="Normal"/>
    <w:semiHidden/>
    <w:rsid w:val="002463A3"/>
    <w:pPr>
      <w:tabs>
        <w:tab w:val="right" w:leader="dot" w:pos="9071"/>
      </w:tabs>
      <w:ind w:left="1701"/>
    </w:pPr>
  </w:style>
  <w:style w:type="paragraph" w:customStyle="1" w:styleId="ListAlpha">
    <w:name w:val="List Alpha"/>
    <w:basedOn w:val="List"/>
    <w:rsid w:val="002463A3"/>
    <w:pPr>
      <w:numPr>
        <w:numId w:val="9"/>
      </w:numPr>
    </w:pPr>
  </w:style>
  <w:style w:type="paragraph" w:customStyle="1" w:styleId="ListAlpha2">
    <w:name w:val="List Alpha 2"/>
    <w:basedOn w:val="List2"/>
    <w:rsid w:val="002463A3"/>
    <w:pPr>
      <w:numPr>
        <w:numId w:val="8"/>
      </w:numPr>
    </w:pPr>
  </w:style>
  <w:style w:type="paragraph" w:styleId="List2">
    <w:name w:val="List 2"/>
    <w:basedOn w:val="BodyText"/>
    <w:rsid w:val="002463A3"/>
    <w:pPr>
      <w:tabs>
        <w:tab w:val="left" w:pos="680"/>
      </w:tabs>
      <w:spacing w:before="60" w:after="60"/>
      <w:ind w:left="680" w:hanging="340"/>
    </w:pPr>
  </w:style>
  <w:style w:type="paragraph" w:styleId="List3">
    <w:name w:val="List 3"/>
    <w:basedOn w:val="BodyText"/>
    <w:rsid w:val="002463A3"/>
    <w:pPr>
      <w:tabs>
        <w:tab w:val="left" w:pos="1021"/>
      </w:tabs>
      <w:spacing w:before="60" w:after="60"/>
      <w:ind w:left="1020" w:hanging="340"/>
    </w:pPr>
  </w:style>
  <w:style w:type="paragraph" w:styleId="List4">
    <w:name w:val="List 4"/>
    <w:basedOn w:val="BodyText"/>
    <w:rsid w:val="002463A3"/>
    <w:pPr>
      <w:tabs>
        <w:tab w:val="left" w:pos="1361"/>
      </w:tabs>
      <w:spacing w:before="60" w:after="60"/>
      <w:ind w:left="1361" w:hanging="340"/>
    </w:pPr>
  </w:style>
  <w:style w:type="paragraph" w:styleId="List5">
    <w:name w:val="List 5"/>
    <w:basedOn w:val="BodyText"/>
    <w:rsid w:val="002463A3"/>
    <w:pPr>
      <w:tabs>
        <w:tab w:val="left" w:pos="1701"/>
      </w:tabs>
      <w:spacing w:before="60" w:after="60"/>
      <w:ind w:left="1701" w:hanging="340"/>
    </w:pPr>
  </w:style>
  <w:style w:type="paragraph" w:styleId="ListBullet4">
    <w:name w:val="List Bullet 4"/>
    <w:basedOn w:val="List4"/>
    <w:rsid w:val="002463A3"/>
    <w:pPr>
      <w:numPr>
        <w:numId w:val="3"/>
      </w:numPr>
    </w:pPr>
  </w:style>
  <w:style w:type="paragraph" w:styleId="ListBullet5">
    <w:name w:val="List Bullet 5"/>
    <w:basedOn w:val="List5"/>
    <w:rsid w:val="002463A3"/>
    <w:pPr>
      <w:numPr>
        <w:numId w:val="4"/>
      </w:numPr>
    </w:pPr>
  </w:style>
  <w:style w:type="paragraph" w:styleId="ListContinue2">
    <w:name w:val="List Continue 2"/>
    <w:basedOn w:val="List2"/>
    <w:rsid w:val="002463A3"/>
    <w:pPr>
      <w:ind w:firstLine="0"/>
    </w:pPr>
  </w:style>
  <w:style w:type="paragraph" w:styleId="ListContinue3">
    <w:name w:val="List Continue 3"/>
    <w:basedOn w:val="List3"/>
    <w:rsid w:val="002463A3"/>
    <w:pPr>
      <w:ind w:left="1021" w:firstLine="0"/>
    </w:pPr>
  </w:style>
  <w:style w:type="paragraph" w:styleId="ListContinue4">
    <w:name w:val="List Continue 4"/>
    <w:basedOn w:val="List4"/>
    <w:rsid w:val="002463A3"/>
    <w:pPr>
      <w:ind w:firstLine="0"/>
    </w:pPr>
  </w:style>
  <w:style w:type="paragraph" w:styleId="ListContinue5">
    <w:name w:val="List Continue 5"/>
    <w:basedOn w:val="List5"/>
    <w:rsid w:val="002463A3"/>
    <w:pPr>
      <w:ind w:firstLine="0"/>
    </w:pPr>
  </w:style>
  <w:style w:type="paragraph" w:styleId="ListNumber3">
    <w:name w:val="List Number 3"/>
    <w:basedOn w:val="List3"/>
    <w:rsid w:val="002463A3"/>
    <w:pPr>
      <w:numPr>
        <w:numId w:val="5"/>
      </w:numPr>
    </w:pPr>
  </w:style>
  <w:style w:type="paragraph" w:styleId="ListNumber4">
    <w:name w:val="List Number 4"/>
    <w:basedOn w:val="List4"/>
    <w:rsid w:val="002463A3"/>
    <w:pPr>
      <w:numPr>
        <w:numId w:val="6"/>
      </w:numPr>
    </w:pPr>
  </w:style>
  <w:style w:type="paragraph" w:styleId="ListNumber5">
    <w:name w:val="List Number 5"/>
    <w:basedOn w:val="List5"/>
    <w:rsid w:val="002463A3"/>
    <w:pPr>
      <w:numPr>
        <w:numId w:val="7"/>
      </w:numPr>
    </w:pPr>
  </w:style>
  <w:style w:type="paragraph" w:styleId="BlockText">
    <w:name w:val="Block Text"/>
    <w:basedOn w:val="Normal"/>
    <w:rsid w:val="002463A3"/>
    <w:pPr>
      <w:spacing w:after="120"/>
      <w:ind w:left="1440" w:right="1440"/>
    </w:pPr>
  </w:style>
  <w:style w:type="character" w:customStyle="1" w:styleId="Subscript">
    <w:name w:val="Subscript"/>
    <w:basedOn w:val="DefaultParagraphFont"/>
    <w:rsid w:val="002463A3"/>
    <w:rPr>
      <w:sz w:val="16"/>
      <w:vertAlign w:val="subscript"/>
    </w:rPr>
  </w:style>
  <w:style w:type="character" w:customStyle="1" w:styleId="Superscript">
    <w:name w:val="Superscript"/>
    <w:basedOn w:val="DefaultParagraphFont"/>
    <w:rsid w:val="002463A3"/>
    <w:rPr>
      <w:sz w:val="16"/>
      <w:vertAlign w:val="superscript"/>
    </w:rPr>
  </w:style>
  <w:style w:type="character" w:customStyle="1" w:styleId="Symbols">
    <w:name w:val="Symbols"/>
    <w:basedOn w:val="DefaultParagraphFont"/>
    <w:rsid w:val="002463A3"/>
    <w:rPr>
      <w:rFonts w:ascii="Symbol" w:hAnsi="Symbol"/>
    </w:rPr>
  </w:style>
  <w:style w:type="character" w:customStyle="1" w:styleId="MenuOptions">
    <w:name w:val="Menu Options"/>
    <w:basedOn w:val="DefaultParagraphFont"/>
    <w:rsid w:val="002463A3"/>
    <w:rPr>
      <w:rFonts w:ascii="Arial Narrow" w:hAnsi="Arial Narrow"/>
      <w:smallCaps/>
    </w:rPr>
  </w:style>
  <w:style w:type="character" w:customStyle="1" w:styleId="Buttons">
    <w:name w:val="Buttons"/>
    <w:basedOn w:val="DefaultParagraphFont"/>
    <w:rsid w:val="002463A3"/>
    <w:rPr>
      <w:b/>
    </w:rPr>
  </w:style>
  <w:style w:type="character" w:customStyle="1" w:styleId="Underlined">
    <w:name w:val="Underlined"/>
    <w:basedOn w:val="DefaultParagraphFont"/>
    <w:rsid w:val="002463A3"/>
    <w:rPr>
      <w:u w:val="single"/>
    </w:rPr>
  </w:style>
  <w:style w:type="paragraph" w:customStyle="1" w:styleId="TableBodyTextRight">
    <w:name w:val="Table Body Text Right"/>
    <w:basedOn w:val="TableBodyText"/>
    <w:rsid w:val="002463A3"/>
    <w:pPr>
      <w:widowControl w:val="0"/>
      <w:autoSpaceDE w:val="0"/>
      <w:autoSpaceDN w:val="0"/>
      <w:adjustRightInd w:val="0"/>
      <w:jc w:val="right"/>
    </w:pPr>
    <w:rPr>
      <w:rFonts w:cs="Arial"/>
      <w:szCs w:val="18"/>
    </w:rPr>
  </w:style>
  <w:style w:type="paragraph" w:customStyle="1" w:styleId="CopyrightText">
    <w:name w:val="Copyright Text"/>
    <w:basedOn w:val="BodyText"/>
    <w:rsid w:val="002463A3"/>
    <w:rPr>
      <w:sz w:val="18"/>
    </w:rPr>
  </w:style>
  <w:style w:type="paragraph" w:customStyle="1" w:styleId="BodySmallRight">
    <w:name w:val="Body Small Right"/>
    <w:basedOn w:val="BodyTextRight"/>
    <w:rsid w:val="002463A3"/>
    <w:rPr>
      <w:sz w:val="18"/>
      <w:szCs w:val="18"/>
    </w:rPr>
  </w:style>
  <w:style w:type="paragraph" w:customStyle="1" w:styleId="MarginEdition">
    <w:name w:val="Margin Edition"/>
    <w:basedOn w:val="MarginNote"/>
    <w:rsid w:val="002463A3"/>
    <w:pPr>
      <w:spacing w:before="0" w:after="0"/>
    </w:pPr>
    <w:rPr>
      <w:rFonts w:ascii="Times New Roman" w:hAnsi="Times New Roman"/>
      <w:color w:val="999999"/>
    </w:rPr>
  </w:style>
  <w:style w:type="paragraph" w:customStyle="1" w:styleId="Spacer">
    <w:name w:val="Spacer"/>
    <w:basedOn w:val="Normal"/>
    <w:rsid w:val="002463A3"/>
    <w:rPr>
      <w:sz w:val="2"/>
      <w:szCs w:val="2"/>
    </w:rPr>
  </w:style>
  <w:style w:type="character" w:customStyle="1" w:styleId="Small">
    <w:name w:val="Small"/>
    <w:basedOn w:val="DefaultParagraphFont"/>
    <w:rsid w:val="002463A3"/>
    <w:rPr>
      <w:sz w:val="16"/>
    </w:rPr>
  </w:style>
  <w:style w:type="paragraph" w:customStyle="1" w:styleId="WideTable">
    <w:name w:val="Wide Table"/>
    <w:basedOn w:val="Normal"/>
    <w:rsid w:val="002463A3"/>
    <w:pPr>
      <w:ind w:left="-1418"/>
    </w:pPr>
    <w:rPr>
      <w:sz w:val="2"/>
      <w:szCs w:val="2"/>
    </w:rPr>
  </w:style>
  <w:style w:type="character" w:styleId="PageNumber">
    <w:name w:val="page number"/>
    <w:basedOn w:val="DefaultParagraphFont"/>
    <w:rsid w:val="002463A3"/>
  </w:style>
  <w:style w:type="paragraph" w:styleId="Quote">
    <w:name w:val="Quote"/>
    <w:basedOn w:val="Heading1"/>
    <w:link w:val="QuoteChar"/>
    <w:qFormat/>
    <w:rsid w:val="002463A3"/>
    <w:rPr>
      <w:b w:val="0"/>
      <w:sz w:val="72"/>
      <w:szCs w:val="72"/>
      <w:lang w:val="en-NZ"/>
    </w:rPr>
  </w:style>
  <w:style w:type="character" w:customStyle="1" w:styleId="QuoteChar">
    <w:name w:val="Quote Char"/>
    <w:basedOn w:val="DefaultParagraphFont"/>
    <w:link w:val="Quote"/>
    <w:rsid w:val="00246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3A3"/>
    <w:pPr>
      <w:pageBreakBefore/>
    </w:pPr>
  </w:style>
  <w:style w:type="paragraph" w:customStyle="1" w:styleId="Border">
    <w:name w:val="Border"/>
    <w:basedOn w:val="Normal"/>
    <w:qFormat/>
    <w:rsid w:val="00246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3A3"/>
    <w:rPr>
      <w:b/>
      <w:bCs/>
      <w:i/>
      <w:iCs/>
      <w:color w:val="auto"/>
    </w:rPr>
  </w:style>
  <w:style w:type="paragraph" w:styleId="IntenseQuote">
    <w:name w:val="Intense Quote"/>
    <w:basedOn w:val="Normal"/>
    <w:next w:val="Normal"/>
    <w:link w:val="IntenseQuoteChar"/>
    <w:uiPriority w:val="30"/>
    <w:qFormat/>
    <w:rsid w:val="00246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3A3"/>
    <w:rPr>
      <w:smallCaps/>
      <w:color w:val="auto"/>
      <w:u w:val="single"/>
    </w:rPr>
  </w:style>
  <w:style w:type="character" w:styleId="IntenseReference">
    <w:name w:val="Intense Reference"/>
    <w:basedOn w:val="DefaultParagraphFont"/>
    <w:uiPriority w:val="32"/>
    <w:qFormat/>
    <w:rsid w:val="002463A3"/>
    <w:rPr>
      <w:b/>
      <w:bCs/>
      <w:smallCaps/>
      <w:color w:val="auto"/>
      <w:spacing w:val="5"/>
      <w:u w:val="single"/>
    </w:rPr>
  </w:style>
  <w:style w:type="paragraph" w:customStyle="1" w:styleId="2ColumnHeading">
    <w:name w:val="2Column Heading"/>
    <w:basedOn w:val="BodyText"/>
    <w:qFormat/>
    <w:rsid w:val="002463A3"/>
    <w:pPr>
      <w:spacing w:after="60"/>
      <w:ind w:left="-2268"/>
    </w:pPr>
    <w:rPr>
      <w:b/>
    </w:rPr>
  </w:style>
  <w:style w:type="paragraph" w:customStyle="1" w:styleId="Heading1TOC">
    <w:name w:val="Heading1 TOC"/>
    <w:basedOn w:val="Normal"/>
    <w:qFormat/>
    <w:rsid w:val="002463A3"/>
    <w:pPr>
      <w:spacing w:before="240" w:after="120"/>
    </w:pPr>
    <w:rPr>
      <w:rFonts w:ascii="Times New Roman" w:hAnsi="Times New Roman"/>
      <w:b/>
      <w:sz w:val="32"/>
    </w:rPr>
  </w:style>
  <w:style w:type="paragraph" w:customStyle="1" w:styleId="Heading2TOC">
    <w:name w:val="Heading2 TOC"/>
    <w:basedOn w:val="Normal"/>
    <w:qFormat/>
    <w:rsid w:val="002463A3"/>
    <w:pPr>
      <w:spacing w:before="240" w:after="60"/>
    </w:pPr>
    <w:rPr>
      <w:rFonts w:ascii="Times New Roman" w:hAnsi="Times New Roman"/>
      <w:b/>
      <w:sz w:val="28"/>
    </w:rPr>
  </w:style>
  <w:style w:type="character" w:customStyle="1" w:styleId="Underline">
    <w:name w:val="Underline"/>
    <w:basedOn w:val="DefaultParagraphFont"/>
    <w:qFormat/>
    <w:rsid w:val="002463A3"/>
    <w:rPr>
      <w:u w:val="single"/>
    </w:rPr>
  </w:style>
  <w:style w:type="paragraph" w:styleId="BalloonText">
    <w:name w:val="Balloon Text"/>
    <w:basedOn w:val="Normal"/>
    <w:link w:val="BalloonTextChar"/>
    <w:rsid w:val="002463A3"/>
    <w:rPr>
      <w:rFonts w:ascii="Tahoma" w:hAnsi="Tahoma" w:cs="Tahoma"/>
      <w:sz w:val="16"/>
      <w:szCs w:val="16"/>
    </w:rPr>
  </w:style>
  <w:style w:type="character" w:customStyle="1" w:styleId="BalloonTextChar">
    <w:name w:val="Balloon Text Char"/>
    <w:basedOn w:val="DefaultParagraphFont"/>
    <w:link w:val="BalloonText"/>
    <w:rsid w:val="00246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3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3A3"/>
    <w:rPr>
      <w:b/>
      <w:color w:val="660033"/>
      <w:spacing w:val="0"/>
    </w:rPr>
  </w:style>
  <w:style w:type="paragraph" w:customStyle="1" w:styleId="Nameditemlist">
    <w:name w:val="Named item list"/>
    <w:basedOn w:val="BodyText"/>
    <w:qFormat/>
    <w:rsid w:val="002463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1715</Words>
  <Characters>11009</Characters>
  <Application>Microsoft Office Word</Application>
  <DocSecurity>0</DocSecurity>
  <Lines>405</Lines>
  <Paragraphs>271</Paragraphs>
  <ScaleCrop>false</ScaleCrop>
  <Company>Author-it Software Corporation Ltd.</Company>
  <LinksUpToDate>false</LinksUpToDate>
  <CharactersWithSpaces>12654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PSPLAND303A Administer public land tenures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2012-11-01T18:32:00Z</dcterms:created>
  <dcterms:modified xsi:type="dcterms:W3CDTF">2012-11-01T18:32:00Z</dcterms:modified>
</cp:coreProperties>
</file>