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F1C" w:rsidP="00A31F1C">
      <w:pPr>
        <w:pStyle w:val="Title"/>
      </w:pPr>
      <w:bookmarkStart w:id="0" w:name="_GoBack"/>
      <w:bookmarkEnd w:id="0"/>
      <w:r>
        <w:fldChar w:fldCharType="begin"/>
      </w:r>
      <w:r>
        <w:instrText xml:space="preserve"> TITLE   \* MERGEFORMAT </w:instrText>
      </w:r>
      <w:r>
        <w:fldChar w:fldCharType="separate"/>
      </w:r>
      <w:r>
        <w:t>PSPLAND301A Collect land revenue</w:t>
      </w:r>
      <w:r>
        <w:fldChar w:fldCharType="end"/>
      </w:r>
    </w:p>
    <w:p w:rsidR="00A31F1C" w:rsidP="00A31F1C">
      <w:pPr>
        <w:pStyle w:val="Version"/>
        <w:sectPr w:rsidSect="00260C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60C27" w:rsidP="00260C27">
      <w:pPr>
        <w:pStyle w:val="SuperHeading"/>
      </w:pPr>
      <w:r w:rsidRPr="00260C27">
        <w:t>PSPLAND301A Collect land revenue</w:t>
      </w:r>
    </w:p>
    <w:p w:rsidR="00000000" w:rsidRPr="00260C27" w:rsidP="00260C27">
      <w:pPr>
        <w:pStyle w:val="SuperHeading"/>
      </w:pPr>
    </w:p>
    <w:p w:rsidR="00000000" w:rsidRPr="00260C27" w:rsidP="00260C27">
      <w:pPr>
        <w:pStyle w:val="Heading1"/>
      </w:pPr>
      <w:bookmarkStart w:id="1" w:name="O_496561"/>
      <w:bookmarkEnd w:id="1"/>
      <w:r w:rsidRPr="00260C27">
        <w:t>Modification History</w:t>
      </w:r>
    </w:p>
    <w:tbl>
      <w:tblPr>
        <w:tblW w:w="0" w:type="auto"/>
        <w:tblLayout w:type="fixed"/>
        <w:tblCellMar>
          <w:left w:w="62" w:type="dxa"/>
          <w:right w:w="62" w:type="dxa"/>
        </w:tblCellMar>
        <w:tblLook w:val="0000"/>
      </w:tblPr>
      <w:tblGrid>
        <w:gridCol w:w="3052"/>
        <w:gridCol w:w="3052"/>
        <w:gridCol w:w="3052"/>
      </w:tblGrid>
      <w:tr w:rsidTr="00A31F1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C27" w:rsidP="00260C27">
            <w:pPr>
              <w:pStyle w:val="BodyText"/>
            </w:pPr>
            <w:r w:rsidRPr="00260C27">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C27" w:rsidP="00260C27">
            <w:pPr>
              <w:pStyle w:val="BodyText"/>
            </w:pPr>
            <w:r w:rsidRPr="00260C27">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C27">
            <w:pPr>
              <w:pStyle w:val="BodyText"/>
              <w:rPr>
                <w:lang w:val="en-NZ"/>
              </w:rPr>
            </w:pPr>
            <w:r w:rsidRPr="00260C27">
              <w:rPr>
                <w:rStyle w:val="SpecialBold"/>
              </w:rPr>
              <w:t>Comments</w:t>
            </w:r>
          </w:p>
        </w:tc>
      </w:tr>
      <w:tr w:rsidTr="00A31F1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C27">
            <w:pPr>
              <w:pStyle w:val="BodyText"/>
              <w:rPr>
                <w:lang w:val="en-NZ"/>
              </w:rPr>
            </w:pPr>
            <w:r w:rsidRPr="00260C27">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C27">
            <w:pPr>
              <w:pStyle w:val="BodyText"/>
              <w:rPr>
                <w:lang w:val="en-NZ"/>
              </w:rPr>
            </w:pPr>
            <w:r w:rsidRPr="00260C27">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C27">
            <w:pPr>
              <w:pStyle w:val="BodyText"/>
              <w:rPr>
                <w:lang w:val="en-NZ"/>
              </w:rPr>
            </w:pPr>
            <w:r w:rsidRPr="00260C27">
              <w:t xml:space="preserve">Unit descriptor edited. </w:t>
            </w:r>
          </w:p>
        </w:tc>
      </w:tr>
      <w:tr w:rsidTr="00A31F1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C27">
            <w:pPr>
              <w:pStyle w:val="BodyText"/>
              <w:rPr>
                <w:lang w:val="en-NZ"/>
              </w:rPr>
            </w:pPr>
            <w:r w:rsidRPr="00260C27">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C27">
            <w:pPr>
              <w:pStyle w:val="BodyText"/>
              <w:rPr>
                <w:lang w:val="en-NZ"/>
              </w:rPr>
            </w:pPr>
            <w:r w:rsidRPr="00260C27">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C27">
            <w:pPr>
              <w:pStyle w:val="BodyText"/>
              <w:rPr>
                <w:lang w:val="en-NZ"/>
              </w:rPr>
            </w:pPr>
            <w:r w:rsidRPr="00260C27">
              <w:t>Layout adjusted. No changes to content.</w:t>
            </w:r>
          </w:p>
        </w:tc>
      </w:tr>
      <w:tr w:rsidTr="00A31F1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C27">
            <w:pPr>
              <w:pStyle w:val="BodyText"/>
              <w:rPr>
                <w:lang w:val="en-NZ"/>
              </w:rPr>
            </w:pPr>
            <w:r w:rsidRPr="00260C27">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C27">
            <w:pPr>
              <w:pStyle w:val="BodyText"/>
              <w:rPr>
                <w:lang w:val="en-NZ"/>
              </w:rPr>
            </w:pPr>
            <w:r w:rsidRPr="00260C27">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C27" w:rsidP="00260C27">
            <w:pPr>
              <w:pStyle w:val="BodyText"/>
            </w:pPr>
            <w:r w:rsidRPr="00260C27">
              <w:t>Primary release.</w:t>
            </w:r>
          </w:p>
        </w:tc>
      </w:tr>
    </w:tbl>
    <w:p w:rsidR="00A31F1C" w:rsidP="00260C27">
      <w:pPr>
        <w:pStyle w:val="BodyText"/>
      </w:pPr>
    </w:p>
    <w:p w:rsidR="00A31F1C" w:rsidP="00260C27">
      <w:pPr>
        <w:pStyle w:val="BodyText"/>
      </w:pPr>
    </w:p>
    <w:p w:rsidR="00000000" w:rsidRPr="00260C27" w:rsidP="00260C27">
      <w:pPr>
        <w:pStyle w:val="Heading1"/>
      </w:pPr>
      <w:bookmarkStart w:id="2" w:name="O_496556"/>
      <w:bookmarkEnd w:id="2"/>
      <w:r w:rsidRPr="00260C27">
        <w:t>Unit Descriptor</w:t>
      </w:r>
    </w:p>
    <w:p w:rsidR="00000000" w:rsidRPr="00260C27" w:rsidP="00260C27">
      <w:pPr>
        <w:pStyle w:val="BodyText"/>
      </w:pPr>
      <w:r w:rsidRPr="00260C27">
        <w:t>This unit covers the collection of revenue from land transactions using the organisation's land revenue system. It includes processing standard tr</w:t>
      </w:r>
      <w:r w:rsidRPr="00260C27">
        <w:t>ansactions, handling enquiries, dealing with discrepancies in the system and maintaining land revenue databases.</w:t>
      </w:r>
    </w:p>
    <w:p w:rsidR="00000000" w:rsidRPr="00260C27" w:rsidP="00260C27">
      <w:pPr>
        <w:pStyle w:val="BodyText"/>
      </w:pPr>
      <w:r w:rsidRPr="00260C27">
        <w:t>In practice, collection of land revenue may overlap with other generalist or specialist public sector work activities such as working ethically</w:t>
      </w:r>
      <w:r w:rsidRPr="00260C27">
        <w:t>, complying with legislation, accessing and using resources and financial systems, organising workplace information, working with diversity.</w:t>
      </w:r>
    </w:p>
    <w:p w:rsidR="00A31F1C" w:rsidP="00260C27">
      <w:pPr>
        <w:pStyle w:val="BodyText"/>
      </w:pPr>
      <w:r w:rsidRPr="00260C27">
        <w:t>No licensing, legislative, regulatory or certification requirements apply to this unit at the time of publication</w:t>
      </w:r>
    </w:p>
    <w:p w:rsidR="00A31F1C" w:rsidP="00260C27">
      <w:pPr>
        <w:pStyle w:val="BodyText"/>
      </w:pPr>
    </w:p>
    <w:p w:rsidR="00000000" w:rsidRPr="00260C27" w:rsidP="00260C27">
      <w:pPr>
        <w:pStyle w:val="Heading1"/>
      </w:pPr>
      <w:bookmarkStart w:id="3" w:name="O_496566"/>
      <w:bookmarkEnd w:id="3"/>
      <w:r w:rsidRPr="00260C27">
        <w:t>Application of the Unit</w:t>
      </w:r>
    </w:p>
    <w:p w:rsidR="00000000" w:rsidRPr="00260C27" w:rsidP="00260C27">
      <w:pPr>
        <w:pStyle w:val="BodyText"/>
      </w:pPr>
      <w:r w:rsidRPr="00260C27">
        <w:t>Not applicable.</w:t>
      </w:r>
    </w:p>
    <w:p w:rsidR="00000000" w:rsidRPr="00260C27" w:rsidP="00260C27">
      <w:pPr>
        <w:pStyle w:val="AllowPageBreak"/>
      </w:pPr>
    </w:p>
    <w:p w:rsidR="00000000" w:rsidRPr="00260C27" w:rsidP="00260C27">
      <w:pPr>
        <w:pStyle w:val="Heading1"/>
      </w:pPr>
      <w:bookmarkStart w:id="4" w:name="O_496558"/>
      <w:bookmarkEnd w:id="4"/>
      <w:r w:rsidRPr="00260C27">
        <w:t>Licensing/Regulatory Information</w:t>
      </w:r>
    </w:p>
    <w:p w:rsidR="00000000" w:rsidRPr="00260C27" w:rsidP="00260C27">
      <w:pPr>
        <w:pStyle w:val="BodyText"/>
      </w:pPr>
      <w:r w:rsidRPr="00260C27">
        <w:t>Not applicable.</w:t>
      </w:r>
    </w:p>
    <w:p w:rsidR="00000000" w:rsidRPr="00260C27" w:rsidP="00260C27">
      <w:pPr>
        <w:pStyle w:val="AllowPageBreak"/>
      </w:pPr>
    </w:p>
    <w:p w:rsidR="00000000" w:rsidRPr="00260C27" w:rsidP="00260C27">
      <w:pPr>
        <w:pStyle w:val="Heading1"/>
      </w:pPr>
      <w:bookmarkStart w:id="5" w:name="O_496560"/>
      <w:bookmarkEnd w:id="5"/>
      <w:r w:rsidRPr="00260C27">
        <w:t>Pre-Requisites</w:t>
      </w:r>
    </w:p>
    <w:p w:rsidR="00000000" w:rsidRPr="00260C27" w:rsidP="00260C27">
      <w:pPr>
        <w:pStyle w:val="BodyText"/>
      </w:pPr>
      <w:r w:rsidRPr="00260C27">
        <w:t>Not applicable.</w:t>
      </w:r>
    </w:p>
    <w:p w:rsidR="00000000" w:rsidRPr="00260C27" w:rsidP="00260C27">
      <w:pPr>
        <w:pStyle w:val="AllowPageBreak"/>
      </w:pPr>
    </w:p>
    <w:p w:rsidR="00000000" w:rsidRPr="00260C27" w:rsidP="00260C27">
      <w:pPr>
        <w:pStyle w:val="Heading1"/>
      </w:pPr>
      <w:bookmarkStart w:id="6" w:name="O_496562"/>
      <w:bookmarkEnd w:id="6"/>
      <w:r w:rsidRPr="00260C27">
        <w:t>Employability Skills Information</w:t>
      </w:r>
    </w:p>
    <w:p w:rsidR="00000000" w:rsidRPr="00260C27" w:rsidP="00260C27">
      <w:pPr>
        <w:pStyle w:val="BodyText"/>
      </w:pPr>
      <w:r w:rsidRPr="00260C27">
        <w:t>This unit contains employability sk</w:t>
      </w:r>
      <w:r w:rsidRPr="00260C27">
        <w:t>ills.</w:t>
      </w:r>
    </w:p>
    <w:p w:rsidR="00000000" w:rsidRPr="00260C27" w:rsidP="00260C27">
      <w:pPr>
        <w:pStyle w:val="AllowPageBreak"/>
      </w:pPr>
    </w:p>
    <w:p w:rsidR="00000000" w:rsidRPr="00260C27" w:rsidP="00260C27">
      <w:pPr>
        <w:pStyle w:val="Heading1"/>
      </w:pPr>
      <w:bookmarkStart w:id="7" w:name="O_496563"/>
      <w:bookmarkEnd w:id="7"/>
      <w:r w:rsidRPr="00260C27">
        <w:t>Elements and Performance Criteria Pre-Content</w:t>
      </w:r>
    </w:p>
    <w:tbl>
      <w:tblPr>
        <w:tblW w:w="9322" w:type="dxa"/>
        <w:tblLayout w:type="fixed"/>
        <w:tblCellMar>
          <w:left w:w="62" w:type="dxa"/>
          <w:right w:w="62" w:type="dxa"/>
        </w:tblCellMar>
        <w:tblLook w:val="0000"/>
      </w:tblPr>
      <w:tblGrid>
        <w:gridCol w:w="2660"/>
        <w:gridCol w:w="6662"/>
      </w:tblGrid>
      <w:tr w:rsidTr="00A31F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0C27">
            <w:pPr>
              <w:pStyle w:val="BodyText"/>
              <w:rPr>
                <w:lang w:val="en-NZ"/>
              </w:rPr>
            </w:pPr>
            <w:r w:rsidRPr="00260C27">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260C27" w:rsidP="00260C27">
            <w:pPr>
              <w:pStyle w:val="BodyText"/>
            </w:pPr>
            <w:r w:rsidRPr="00260C27">
              <w:t xml:space="preserve">Together, performance criteria specify the requirements for competent performance. Text in </w:t>
            </w:r>
            <w:r w:rsidRPr="00260C27">
              <w:rPr>
                <w:rStyle w:val="BoldandItalics"/>
              </w:rPr>
              <w:t>bold italics</w:t>
            </w:r>
            <w:r w:rsidRPr="00260C27">
              <w:t xml:space="preserve">  is explained in the Range Statement following.</w:t>
            </w:r>
          </w:p>
        </w:tc>
      </w:tr>
    </w:tbl>
    <w:p w:rsidR="00000000" w:rsidRPr="00260C27" w:rsidP="00260C27">
      <w:pPr>
        <w:pStyle w:val="BodyText"/>
      </w:pPr>
    </w:p>
    <w:p w:rsidR="00000000" w:rsidRPr="00260C27" w:rsidP="00260C27">
      <w:pPr>
        <w:pStyle w:val="AllowPageBreak"/>
      </w:pPr>
    </w:p>
    <w:p w:rsidR="00000000" w:rsidRPr="00260C27" w:rsidP="00260C27">
      <w:pPr>
        <w:pStyle w:val="Heading1"/>
      </w:pPr>
      <w:bookmarkStart w:id="8" w:name="O_496564"/>
      <w:bookmarkEnd w:id="8"/>
      <w:r w:rsidRPr="00260C27">
        <w:t>Elements and Performance Criteria</w:t>
      </w:r>
    </w:p>
    <w:tbl>
      <w:tblPr>
        <w:tblW w:w="9322" w:type="dxa"/>
        <w:tblLayout w:type="fixed"/>
        <w:tblCellMar>
          <w:left w:w="62" w:type="dxa"/>
          <w:right w:w="62" w:type="dxa"/>
        </w:tblCellMar>
        <w:tblLook w:val="0000"/>
      </w:tblPr>
      <w:tblGrid>
        <w:gridCol w:w="2660"/>
        <w:gridCol w:w="6662"/>
      </w:tblGrid>
      <w:tr w:rsidTr="00A31F1C">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260C27" w:rsidP="00260C27">
            <w:pPr>
              <w:pStyle w:val="BodyText"/>
            </w:pPr>
            <w:r w:rsidRPr="00260C2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60C27">
            <w:pPr>
              <w:pStyle w:val="BodyText"/>
              <w:rPr>
                <w:lang w:val="en-NZ"/>
              </w:rPr>
            </w:pPr>
            <w:r w:rsidRPr="00260C27">
              <w:rPr>
                <w:rStyle w:val="SpecialBold"/>
              </w:rPr>
              <w:t>PERFORMANCE CRITERIA</w:t>
            </w:r>
          </w:p>
        </w:tc>
      </w:tr>
      <w:tr w:rsidTr="00A31F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0C27">
            <w:pPr>
              <w:pStyle w:val="List"/>
              <w:rPr>
                <w:lang w:val="en-NZ"/>
              </w:rPr>
            </w:pPr>
            <w:r w:rsidRPr="00260C27">
              <w:rPr>
                <w:rStyle w:val="SpecialBold"/>
              </w:rPr>
              <w:t>1</w:t>
            </w:r>
            <w:r w:rsidRPr="00260C27">
              <w:t xml:space="preserve">.  </w:t>
            </w:r>
            <w:r w:rsidRPr="00260C27">
              <w:tab/>
            </w:r>
            <w:r w:rsidRPr="00260C27">
              <w:rPr>
                <w:rStyle w:val="SpecialBold"/>
              </w:rPr>
              <w:t>Process routine land revenue transactions</w:t>
            </w:r>
            <w:r w:rsidRPr="00260C27">
              <w:t xml:space="preserve"> </w:t>
            </w:r>
          </w:p>
        </w:tc>
        <w:tc>
          <w:tcPr>
            <w:tcW w:w="6662" w:type="dxa"/>
            <w:tcBorders>
              <w:top w:val="nil"/>
              <w:left w:val="nil"/>
              <w:bottom w:val="nil"/>
              <w:right w:val="nil"/>
            </w:tcBorders>
            <w:tcMar>
              <w:top w:w="0" w:type="dxa"/>
              <w:left w:w="62" w:type="dxa"/>
              <w:bottom w:w="0" w:type="dxa"/>
              <w:right w:w="62" w:type="dxa"/>
            </w:tcMar>
          </w:tcPr>
          <w:p w:rsidR="00000000" w:rsidRPr="00260C27" w:rsidP="00260C27">
            <w:pPr>
              <w:pStyle w:val="List"/>
            </w:pPr>
            <w:r w:rsidRPr="00260C27">
              <w:t>1.1</w:t>
            </w:r>
            <w:r w:rsidRPr="00260C27">
              <w:tab/>
            </w:r>
            <w:r w:rsidRPr="00260C27">
              <w:rPr>
                <w:rStyle w:val="BoldandItalics"/>
              </w:rPr>
              <w:t>Routine land revenue transactions</w:t>
            </w:r>
            <w:r w:rsidRPr="00260C27">
              <w:t xml:space="preserve"> are processed in accordance with </w:t>
            </w:r>
            <w:r w:rsidRPr="00260C27">
              <w:rPr>
                <w:rStyle w:val="BoldandItalics"/>
              </w:rPr>
              <w:t>legislation, policy and procedures</w:t>
            </w:r>
            <w:r w:rsidRPr="00260C27">
              <w:t>.</w:t>
            </w:r>
          </w:p>
          <w:p w:rsidR="00000000" w:rsidRPr="00260C27" w:rsidP="00260C27">
            <w:pPr>
              <w:pStyle w:val="List"/>
            </w:pPr>
            <w:r w:rsidRPr="00260C27">
              <w:t>1.2</w:t>
            </w:r>
            <w:r w:rsidRPr="00260C27">
              <w:tab/>
              <w:t>Collection of data and conversion to electronic form is performed accurately in accordance with organisational policy and procedures.</w:t>
            </w:r>
          </w:p>
          <w:p w:rsidR="00000000" w:rsidRPr="00260C27" w:rsidP="00260C27">
            <w:pPr>
              <w:pStyle w:val="List"/>
            </w:pPr>
            <w:r w:rsidRPr="00260C27">
              <w:t>1.3</w:t>
            </w:r>
            <w:r w:rsidRPr="00260C27">
              <w:tab/>
              <w:t>Land revenue documentation associated with transactions is generated in accord</w:t>
            </w:r>
            <w:r w:rsidRPr="00260C27">
              <w:t>ance with organisational guidelines.</w:t>
            </w:r>
          </w:p>
          <w:p w:rsidR="00000000" w:rsidRPr="00260C27" w:rsidP="00260C27">
            <w:pPr>
              <w:pStyle w:val="List"/>
            </w:pPr>
            <w:r w:rsidRPr="00260C27">
              <w:t>1.4</w:t>
            </w:r>
            <w:r w:rsidRPr="00260C27">
              <w:tab/>
              <w:t>Custody of revenue received is maintained in accordance with organisational policy and procedures.</w:t>
            </w:r>
          </w:p>
          <w:p w:rsidR="00000000" w:rsidP="00260C27">
            <w:pPr>
              <w:pStyle w:val="List"/>
              <w:rPr>
                <w:lang w:val="en-NZ"/>
              </w:rPr>
            </w:pPr>
            <w:r w:rsidRPr="00260C27">
              <w:t>1.5</w:t>
            </w:r>
            <w:r w:rsidRPr="00260C27">
              <w:tab/>
              <w:t>Transactions are recorded in accordance with organisational procedures.</w:t>
            </w:r>
          </w:p>
        </w:tc>
      </w:tr>
      <w:tr w:rsidTr="00A31F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0C27">
            <w:pPr>
              <w:pStyle w:val="List"/>
              <w:rPr>
                <w:lang w:val="en-NZ"/>
              </w:rPr>
            </w:pPr>
            <w:r w:rsidRPr="00260C27">
              <w:rPr>
                <w:rStyle w:val="SpecialBold"/>
              </w:rPr>
              <w:t>2</w:t>
            </w:r>
            <w:r w:rsidRPr="00260C27">
              <w:t xml:space="preserve">.  </w:t>
            </w:r>
            <w:r w:rsidRPr="00260C27">
              <w:tab/>
            </w:r>
            <w:r w:rsidRPr="00260C27">
              <w:rPr>
                <w:rStyle w:val="SpecialBold"/>
              </w:rPr>
              <w:t>Handle routine land account enquir</w:t>
            </w:r>
            <w:r w:rsidRPr="00260C27">
              <w:rPr>
                <w:rStyle w:val="SpecialBold"/>
              </w:rPr>
              <w:t>ies</w:t>
            </w:r>
            <w:r w:rsidRPr="00260C27">
              <w:t xml:space="preserve"> </w:t>
            </w:r>
          </w:p>
        </w:tc>
        <w:tc>
          <w:tcPr>
            <w:tcW w:w="6662" w:type="dxa"/>
            <w:tcBorders>
              <w:top w:val="nil"/>
              <w:left w:val="nil"/>
              <w:bottom w:val="nil"/>
              <w:right w:val="nil"/>
            </w:tcBorders>
            <w:tcMar>
              <w:top w:w="0" w:type="dxa"/>
              <w:left w:w="62" w:type="dxa"/>
              <w:bottom w:w="0" w:type="dxa"/>
              <w:right w:w="62" w:type="dxa"/>
            </w:tcMar>
          </w:tcPr>
          <w:p w:rsidR="00000000" w:rsidRPr="00260C27" w:rsidP="00260C27">
            <w:pPr>
              <w:pStyle w:val="List"/>
            </w:pPr>
            <w:r w:rsidRPr="00260C27">
              <w:t>2.1</w:t>
            </w:r>
            <w:r w:rsidRPr="00260C27">
              <w:tab/>
              <w:t xml:space="preserve">The type or </w:t>
            </w:r>
            <w:r w:rsidRPr="00260C27">
              <w:rPr>
                <w:rStyle w:val="BoldandItalics"/>
              </w:rPr>
              <w:t>category of account</w:t>
            </w:r>
            <w:r w:rsidRPr="00260C27">
              <w:t xml:space="preserve"> is established.</w:t>
            </w:r>
          </w:p>
          <w:p w:rsidR="00000000" w:rsidRPr="00260C27" w:rsidP="00260C27">
            <w:pPr>
              <w:pStyle w:val="List"/>
            </w:pPr>
            <w:r w:rsidRPr="00260C27">
              <w:t>2.2</w:t>
            </w:r>
            <w:r w:rsidRPr="00260C27">
              <w:tab/>
              <w:t>The circumstances for releasing land account information and to whom, is confirmed and applied.</w:t>
            </w:r>
          </w:p>
          <w:p w:rsidR="00000000" w:rsidRPr="00260C27" w:rsidP="00260C27">
            <w:pPr>
              <w:pStyle w:val="List"/>
            </w:pPr>
            <w:r w:rsidRPr="00260C27">
              <w:t>2.3</w:t>
            </w:r>
            <w:r w:rsidRPr="00260C27">
              <w:rPr>
                <w:rStyle w:val="BoldandItalics"/>
              </w:rPr>
              <w:tab/>
              <w:t>Routine land account enquiries</w:t>
            </w:r>
            <w:r w:rsidRPr="00260C27">
              <w:t xml:space="preserve"> are dealt with in accordance with delegated authority.</w:t>
            </w:r>
          </w:p>
          <w:p w:rsidR="00000000" w:rsidRPr="00260C27" w:rsidP="00260C27">
            <w:pPr>
              <w:pStyle w:val="List"/>
            </w:pPr>
            <w:r w:rsidRPr="00260C27">
              <w:t>2.4</w:t>
            </w:r>
            <w:r w:rsidRPr="00260C27">
              <w:tab/>
              <w:t>Enqui</w:t>
            </w:r>
            <w:r w:rsidRPr="00260C27">
              <w:t>ries from difficult clients are dealt with in accordance with organisational guidelines and workplace safety procedures.</w:t>
            </w:r>
          </w:p>
          <w:p w:rsidR="00000000" w:rsidP="00260C27">
            <w:pPr>
              <w:pStyle w:val="List"/>
              <w:rPr>
                <w:lang w:val="en-NZ"/>
              </w:rPr>
            </w:pPr>
            <w:r w:rsidRPr="00260C27">
              <w:t>2.5</w:t>
            </w:r>
            <w:r w:rsidRPr="00260C27">
              <w:tab/>
              <w:t>Reports are generated and interpreted to reflect the information required.</w:t>
            </w:r>
          </w:p>
        </w:tc>
      </w:tr>
      <w:tr w:rsidTr="00A31F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0C27">
            <w:pPr>
              <w:pStyle w:val="List"/>
              <w:rPr>
                <w:lang w:val="en-NZ"/>
              </w:rPr>
            </w:pPr>
            <w:r w:rsidRPr="00260C27">
              <w:rPr>
                <w:rStyle w:val="SpecialBold"/>
              </w:rPr>
              <w:t>3</w:t>
            </w:r>
            <w:r w:rsidRPr="00260C27">
              <w:t xml:space="preserve">.  </w:t>
            </w:r>
            <w:r w:rsidRPr="00260C27">
              <w:tab/>
            </w:r>
            <w:r w:rsidRPr="00260C27">
              <w:rPr>
                <w:rStyle w:val="SpecialBold"/>
              </w:rPr>
              <w:t>Deal with account discrepancies</w:t>
            </w:r>
            <w:r w:rsidRPr="00260C27">
              <w:t xml:space="preserve"> </w:t>
            </w:r>
          </w:p>
        </w:tc>
        <w:tc>
          <w:tcPr>
            <w:tcW w:w="6662" w:type="dxa"/>
            <w:tcBorders>
              <w:top w:val="nil"/>
              <w:left w:val="nil"/>
              <w:bottom w:val="nil"/>
              <w:right w:val="nil"/>
            </w:tcBorders>
            <w:tcMar>
              <w:top w:w="0" w:type="dxa"/>
              <w:left w:w="62" w:type="dxa"/>
              <w:bottom w:w="0" w:type="dxa"/>
              <w:right w:w="62" w:type="dxa"/>
            </w:tcMar>
          </w:tcPr>
          <w:p w:rsidR="00000000" w:rsidRPr="00260C27" w:rsidP="00260C27">
            <w:pPr>
              <w:pStyle w:val="List"/>
            </w:pPr>
            <w:r w:rsidRPr="00260C27">
              <w:t>3.1</w:t>
            </w:r>
            <w:r w:rsidRPr="00260C27">
              <w:tab/>
            </w:r>
            <w:r w:rsidRPr="00260C27">
              <w:t>Policy and procedures for identifying and reporting</w:t>
            </w:r>
            <w:r w:rsidRPr="00260C27">
              <w:rPr>
                <w:rStyle w:val="BoldandItalics"/>
              </w:rPr>
              <w:t xml:space="preserve"> account discrepancies</w:t>
            </w:r>
            <w:r w:rsidRPr="00260C27">
              <w:t xml:space="preserve"> are accessed and applied.</w:t>
            </w:r>
          </w:p>
          <w:p w:rsidR="00000000" w:rsidRPr="00260C27" w:rsidP="00260C27">
            <w:pPr>
              <w:pStyle w:val="List"/>
            </w:pPr>
            <w:r w:rsidRPr="00260C27">
              <w:t>3.2</w:t>
            </w:r>
            <w:r w:rsidRPr="00260C27">
              <w:tab/>
              <w:t>Occasions when discrepancies should be reported are recognised in accordance with organisational policy and procedures.</w:t>
            </w:r>
          </w:p>
          <w:p w:rsidR="00000000" w:rsidP="00260C27">
            <w:pPr>
              <w:pStyle w:val="List"/>
              <w:rPr>
                <w:lang w:val="en-NZ"/>
              </w:rPr>
            </w:pPr>
            <w:r w:rsidRPr="00260C27">
              <w:t>3.3</w:t>
            </w:r>
            <w:r w:rsidRPr="00260C27">
              <w:tab/>
              <w:t>Information regarding discre</w:t>
            </w:r>
            <w:r w:rsidRPr="00260C27">
              <w:t>pancies is referred for action in accordance with organisational policy and procedures.</w:t>
            </w:r>
          </w:p>
        </w:tc>
      </w:tr>
      <w:tr w:rsidTr="00A31F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0C27">
            <w:pPr>
              <w:pStyle w:val="List"/>
              <w:rPr>
                <w:lang w:val="en-NZ"/>
              </w:rPr>
            </w:pPr>
            <w:r w:rsidRPr="00260C27">
              <w:rPr>
                <w:rStyle w:val="SpecialBold"/>
              </w:rPr>
              <w:t>4</w:t>
            </w:r>
            <w:r w:rsidRPr="00260C27">
              <w:t xml:space="preserve">.  </w:t>
            </w:r>
            <w:r w:rsidRPr="00260C27">
              <w:tab/>
            </w:r>
            <w:r w:rsidRPr="00260C27">
              <w:rPr>
                <w:rStyle w:val="SpecialBold"/>
              </w:rPr>
              <w:t>Maintain land revenue system</w:t>
            </w:r>
          </w:p>
        </w:tc>
        <w:tc>
          <w:tcPr>
            <w:tcW w:w="6662" w:type="dxa"/>
            <w:tcBorders>
              <w:top w:val="nil"/>
              <w:left w:val="nil"/>
              <w:bottom w:val="nil"/>
              <w:right w:val="nil"/>
            </w:tcBorders>
            <w:tcMar>
              <w:top w:w="0" w:type="dxa"/>
              <w:left w:w="62" w:type="dxa"/>
              <w:bottom w:w="0" w:type="dxa"/>
              <w:right w:w="62" w:type="dxa"/>
            </w:tcMar>
          </w:tcPr>
          <w:p w:rsidR="00000000" w:rsidRPr="00260C27" w:rsidP="00260C27">
            <w:pPr>
              <w:pStyle w:val="List"/>
            </w:pPr>
            <w:r w:rsidRPr="00260C27">
              <w:t>4.1</w:t>
            </w:r>
            <w:r w:rsidRPr="00260C27">
              <w:tab/>
              <w:t xml:space="preserve">The </w:t>
            </w:r>
            <w:r w:rsidRPr="00260C27">
              <w:rPr>
                <w:rStyle w:val="BoldandItalics"/>
              </w:rPr>
              <w:t>types of changes that must be noted</w:t>
            </w:r>
            <w:r w:rsidRPr="00260C27">
              <w:t xml:space="preserve"> in the system are identified.</w:t>
            </w:r>
          </w:p>
          <w:p w:rsidR="00000000" w:rsidRPr="00260C27" w:rsidP="00260C27">
            <w:pPr>
              <w:pStyle w:val="List"/>
            </w:pPr>
            <w:r w:rsidRPr="00260C27">
              <w:t>4.2</w:t>
            </w:r>
            <w:r w:rsidRPr="00260C27">
              <w:tab/>
              <w:t>Changes are noted in the system in accordance with orga</w:t>
            </w:r>
            <w:r w:rsidRPr="00260C27">
              <w:t>nisational procedures.</w:t>
            </w:r>
          </w:p>
          <w:p w:rsidR="00000000" w:rsidRPr="00260C27" w:rsidP="00260C27">
            <w:pPr>
              <w:pStyle w:val="List"/>
            </w:pPr>
            <w:r w:rsidRPr="00260C27">
              <w:t>4.3</w:t>
            </w:r>
            <w:r w:rsidRPr="00260C27">
              <w:tab/>
              <w:t>Changes are recorded accurately.</w:t>
            </w:r>
          </w:p>
          <w:p w:rsidR="00000000" w:rsidRPr="00260C27" w:rsidP="00260C27">
            <w:pPr>
              <w:pStyle w:val="List"/>
            </w:pPr>
            <w:r w:rsidRPr="00260C27">
              <w:t>4.4</w:t>
            </w:r>
            <w:r w:rsidRPr="00260C27">
              <w:tab/>
              <w:t>Legislation and information security procedures are complied with in accordance with organisational requirements.</w:t>
            </w:r>
          </w:p>
        </w:tc>
      </w:tr>
    </w:tbl>
    <w:p w:rsidR="00000000" w:rsidRPr="00260C27" w:rsidP="00260C27">
      <w:pPr>
        <w:pStyle w:val="BodyText"/>
      </w:pPr>
    </w:p>
    <w:p w:rsidR="00000000" w:rsidRPr="00260C27" w:rsidP="00260C27">
      <w:pPr>
        <w:pStyle w:val="AllowPageBreak"/>
      </w:pPr>
    </w:p>
    <w:p w:rsidR="00000000" w:rsidRPr="00260C27" w:rsidP="00260C27">
      <w:pPr>
        <w:pStyle w:val="Heading1"/>
      </w:pPr>
      <w:bookmarkStart w:id="9" w:name="O_496554"/>
      <w:bookmarkEnd w:id="9"/>
      <w:r w:rsidRPr="00260C27">
        <w:t>Required Skills and Knowledge</w:t>
      </w:r>
    </w:p>
    <w:tbl>
      <w:tblPr>
        <w:tblW w:w="0" w:type="auto"/>
        <w:tblLayout w:type="fixed"/>
        <w:tblCellMar>
          <w:left w:w="62" w:type="dxa"/>
          <w:right w:w="62" w:type="dxa"/>
        </w:tblCellMar>
        <w:tblLook w:val="0000"/>
      </w:tblPr>
      <w:tblGrid>
        <w:gridCol w:w="8512"/>
        <w:gridCol w:w="41"/>
      </w:tblGrid>
      <w:tr w:rsidTr="00A31F1C">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260C27">
            <w:pPr>
              <w:pStyle w:val="BodyText"/>
              <w:rPr>
                <w:lang w:val="en-NZ"/>
              </w:rPr>
            </w:pPr>
            <w:r w:rsidRPr="00260C27">
              <w:t>This section describes the es</w:t>
            </w:r>
            <w:r w:rsidRPr="00260C27">
              <w:t>sential skills and knowledge and their level, required for this unit.</w:t>
            </w:r>
          </w:p>
        </w:tc>
      </w:tr>
      <w:tr w:rsidTr="00A31F1C">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60C27" w:rsidP="00260C27">
            <w:pPr>
              <w:pStyle w:val="BodyText"/>
            </w:pPr>
            <w:r w:rsidRPr="00260C27">
              <w:rPr>
                <w:rStyle w:val="SpecialBold"/>
              </w:rPr>
              <w:t>Skill requirements</w:t>
            </w:r>
          </w:p>
          <w:p w:rsidR="00000000" w:rsidRPr="00260C27" w:rsidP="00260C27">
            <w:pPr>
              <w:pStyle w:val="BodyText"/>
            </w:pPr>
            <w:r w:rsidRPr="00260C27">
              <w:t>Look for evidence that confirms skills in:</w:t>
            </w:r>
          </w:p>
          <w:p w:rsidR="00000000" w:rsidRPr="00260C27" w:rsidP="00260C27">
            <w:pPr>
              <w:pStyle w:val="ListBullet2"/>
            </w:pPr>
            <w:r w:rsidRPr="00260C27">
              <w:t>generating documentation to standard organisational format</w:t>
            </w:r>
          </w:p>
          <w:p w:rsidR="00000000" w:rsidRPr="00260C27" w:rsidP="00260C27">
            <w:pPr>
              <w:pStyle w:val="ListBullet2"/>
            </w:pPr>
            <w:r w:rsidRPr="00260C27">
              <w:t>collecting data and converting it to electronic form</w:t>
            </w:r>
          </w:p>
          <w:p w:rsidR="00000000" w:rsidRPr="00260C27" w:rsidP="00260C27">
            <w:pPr>
              <w:pStyle w:val="ListBullet2"/>
            </w:pPr>
            <w:r w:rsidRPr="00260C27">
              <w:t>retrieving textual information from electronic information systems</w:t>
            </w:r>
          </w:p>
          <w:p w:rsidR="00000000" w:rsidRPr="00260C27" w:rsidP="00260C27">
            <w:pPr>
              <w:pStyle w:val="ListBullet2"/>
            </w:pPr>
            <w:r w:rsidRPr="00260C27">
              <w:t>handling enquiries from a diverse range of clients and providing responses to suit</w:t>
            </w:r>
          </w:p>
          <w:p w:rsidR="00000000" w:rsidRPr="00260C27" w:rsidP="00260C27">
            <w:pPr>
              <w:pStyle w:val="ListBullet2"/>
            </w:pPr>
            <w:r w:rsidRPr="00260C27">
              <w:t>responding to diversity, including gender and disability</w:t>
            </w:r>
          </w:p>
          <w:p w:rsidR="00000000" w:rsidRPr="00260C27" w:rsidP="00260C27">
            <w:pPr>
              <w:pStyle w:val="ListBullet2"/>
            </w:pPr>
            <w:r w:rsidRPr="00260C27">
              <w:t>handling difficult customers</w:t>
            </w:r>
          </w:p>
          <w:p w:rsidR="00000000" w:rsidRPr="00260C27" w:rsidP="00260C27">
            <w:pPr>
              <w:pStyle w:val="ListBullet2"/>
            </w:pPr>
            <w:r w:rsidRPr="00260C27">
              <w:t>using computer techn</w:t>
            </w:r>
            <w:r w:rsidRPr="00260C27">
              <w:t>ology in the context of collecting land revenue</w:t>
            </w:r>
          </w:p>
          <w:p w:rsidR="00000000" w:rsidP="00260C27">
            <w:pPr>
              <w:pStyle w:val="ListBullet2"/>
              <w:rPr>
                <w:lang w:val="en-NZ"/>
              </w:rPr>
            </w:pPr>
            <w:r w:rsidRPr="00260C27">
              <w:t>applying public sector legislation including occupational health and safety and environment in the context of land revenue collection</w:t>
            </w:r>
          </w:p>
        </w:tc>
      </w:tr>
      <w:tr w:rsidTr="00A31F1C">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60C27" w:rsidP="00260C27">
            <w:pPr>
              <w:pStyle w:val="BodyText"/>
            </w:pPr>
            <w:r w:rsidRPr="00260C27">
              <w:rPr>
                <w:rStyle w:val="SpecialBold"/>
              </w:rPr>
              <w:t>Knowledge requirements</w:t>
            </w:r>
          </w:p>
          <w:p w:rsidR="00000000" w:rsidRPr="00260C27" w:rsidP="00260C27">
            <w:pPr>
              <w:pStyle w:val="BodyText"/>
            </w:pPr>
            <w:r w:rsidRPr="00260C27">
              <w:t xml:space="preserve"> Look for evidence that confirms knowledge and understanding of:</w:t>
            </w:r>
          </w:p>
          <w:p w:rsidR="00000000" w:rsidRPr="00260C27" w:rsidP="00260C27">
            <w:pPr>
              <w:pStyle w:val="ListBullet2"/>
            </w:pPr>
            <w:r w:rsidRPr="00260C27">
              <w:t>basic financial principles</w:t>
            </w:r>
          </w:p>
          <w:p w:rsidR="00000000" w:rsidRPr="00260C27" w:rsidP="00260C27">
            <w:pPr>
              <w:pStyle w:val="ListBullet2"/>
            </w:pPr>
            <w:r w:rsidRPr="00260C27">
              <w:t>the organisation's financial management practices and procedures</w:t>
            </w:r>
          </w:p>
          <w:p w:rsidR="00000000" w:rsidRPr="00260C27" w:rsidP="00260C27">
            <w:pPr>
              <w:pStyle w:val="ListBullet2"/>
            </w:pPr>
            <w:r w:rsidRPr="00260C27">
              <w:t>the different types of land accounts or categories</w:t>
            </w:r>
          </w:p>
          <w:p w:rsidR="00000000" w:rsidRPr="00260C27" w:rsidP="00260C27">
            <w:pPr>
              <w:pStyle w:val="ListBullet2"/>
            </w:pPr>
            <w:r w:rsidRPr="00260C27">
              <w:t>management of public records</w:t>
            </w:r>
          </w:p>
          <w:p w:rsidR="00000000" w:rsidRPr="00260C27" w:rsidP="00260C27">
            <w:pPr>
              <w:pStyle w:val="ListBullet2"/>
            </w:pPr>
            <w:r w:rsidRPr="00260C27">
              <w:t xml:space="preserve">tenure procedures </w:t>
            </w:r>
            <w:r w:rsidRPr="00260C27">
              <w:t>and policies</w:t>
            </w:r>
          </w:p>
          <w:p w:rsidR="00000000" w:rsidRPr="00260C27" w:rsidP="00260C27">
            <w:pPr>
              <w:pStyle w:val="ListBullet2"/>
            </w:pPr>
            <w:r w:rsidRPr="00260C27">
              <w:t>organisation information service</w:t>
            </w:r>
          </w:p>
          <w:p w:rsidR="00000000" w:rsidRPr="00260C27" w:rsidP="00260C27">
            <w:pPr>
              <w:pStyle w:val="ListBullet2"/>
            </w:pPr>
            <w:r w:rsidRPr="00260C27">
              <w:t>legislation policy and procedures relating to land revenue collection</w:t>
            </w:r>
          </w:p>
          <w:p w:rsidR="00000000" w:rsidRPr="00260C27" w:rsidP="00260C27">
            <w:pPr>
              <w:pStyle w:val="ListBullet2"/>
            </w:pPr>
            <w:r w:rsidRPr="00260C27">
              <w:t>public sector legislation including occupational health and safety, environment, privacy and diversity</w:t>
            </w:r>
          </w:p>
        </w:tc>
      </w:tr>
    </w:tbl>
    <w:p w:rsidR="00000000" w:rsidRPr="00260C27" w:rsidP="00260C27">
      <w:pPr>
        <w:pStyle w:val="BodyText"/>
      </w:pPr>
    </w:p>
    <w:p w:rsidR="00000000" w:rsidRPr="00260C27" w:rsidP="00260C27">
      <w:pPr>
        <w:pStyle w:val="AllowPageBreak"/>
      </w:pPr>
    </w:p>
    <w:p w:rsidR="00000000" w:rsidRPr="00260C27" w:rsidP="00260C27">
      <w:pPr>
        <w:pStyle w:val="Heading1"/>
      </w:pPr>
      <w:bookmarkStart w:id="10" w:name="O_496559"/>
      <w:bookmarkEnd w:id="10"/>
      <w:r w:rsidRPr="00260C27">
        <w:t>Evidence Guide</w:t>
      </w:r>
    </w:p>
    <w:tbl>
      <w:tblPr>
        <w:tblW w:w="9322" w:type="dxa"/>
        <w:tblLayout w:type="fixed"/>
        <w:tblCellMar>
          <w:left w:w="62" w:type="dxa"/>
          <w:right w:w="62" w:type="dxa"/>
        </w:tblCellMar>
        <w:tblLook w:val="0000"/>
      </w:tblPr>
      <w:tblGrid>
        <w:gridCol w:w="2660"/>
        <w:gridCol w:w="6662"/>
      </w:tblGrid>
      <w:tr w:rsidTr="00A31F1C">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60C27">
            <w:pPr>
              <w:pStyle w:val="BodyText"/>
              <w:rPr>
                <w:lang w:val="en-NZ"/>
              </w:rPr>
            </w:pPr>
            <w:r w:rsidRPr="00260C27">
              <w:t>The Evidence Guide specifies the evidence required to demonstrate achievement in the unit of competency as a whole. It must be read in conjunction with the Unit descriptor, Performance Criteria, the Range Statement and the Assessment Guidelines for the Pub</w:t>
            </w:r>
            <w:r w:rsidRPr="00260C27">
              <w:t>lic Sector Training Package.</w:t>
            </w:r>
          </w:p>
        </w:tc>
      </w:tr>
      <w:tr w:rsidTr="00A31F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60C27" w:rsidP="00260C27">
            <w:pPr>
              <w:pStyle w:val="BodyText"/>
            </w:pPr>
            <w:r w:rsidRPr="00260C27">
              <w:rPr>
                <w:rStyle w:val="SpecialBold"/>
              </w:rPr>
              <w:t>Units to be assessed together</w:t>
            </w:r>
            <w:r w:rsidRPr="00260C27">
              <w:t xml:space="preserve"> </w:t>
            </w:r>
          </w:p>
        </w:tc>
        <w:tc>
          <w:tcPr>
            <w:tcW w:w="6662" w:type="dxa"/>
            <w:tcBorders>
              <w:top w:val="nil"/>
              <w:left w:val="nil"/>
              <w:bottom w:val="nil"/>
              <w:right w:val="nil"/>
            </w:tcBorders>
            <w:tcMar>
              <w:top w:w="0" w:type="dxa"/>
              <w:left w:w="62" w:type="dxa"/>
              <w:bottom w:w="0" w:type="dxa"/>
              <w:right w:w="62" w:type="dxa"/>
            </w:tcMar>
          </w:tcPr>
          <w:p w:rsidR="00000000" w:rsidRPr="00260C27" w:rsidP="00260C27">
            <w:pPr>
              <w:pStyle w:val="ListBullet2"/>
            </w:pPr>
            <w:r w:rsidRPr="00260C27">
              <w:rPr>
                <w:rStyle w:val="Emphasis"/>
              </w:rPr>
              <w:t>Pre</w:t>
            </w:r>
            <w:r w:rsidRPr="00260C27">
              <w:t>-</w:t>
            </w:r>
            <w:r w:rsidRPr="00260C27">
              <w:rPr>
                <w:rStyle w:val="Emphasis"/>
              </w:rPr>
              <w:t>requisite</w:t>
            </w:r>
            <w:r w:rsidRPr="00260C27">
              <w:t xml:space="preserve"> units that must be achieved prior to this unit:</w:t>
            </w:r>
            <w:r w:rsidRPr="00260C27">
              <w:rPr>
                <w:rStyle w:val="Emphasis"/>
              </w:rPr>
              <w:t>Nil</w:t>
            </w:r>
          </w:p>
          <w:p w:rsidR="00000000" w:rsidRPr="00260C27" w:rsidP="00260C27">
            <w:pPr>
              <w:pStyle w:val="ListBullet2"/>
            </w:pPr>
            <w:r w:rsidRPr="00260C27">
              <w:rPr>
                <w:rStyle w:val="Emphasis"/>
              </w:rPr>
              <w:t>Co</w:t>
            </w:r>
            <w:r w:rsidRPr="00260C27">
              <w:t>-</w:t>
            </w:r>
            <w:r w:rsidRPr="00260C27">
              <w:rPr>
                <w:rStyle w:val="Emphasis"/>
              </w:rPr>
              <w:t>requisite</w:t>
            </w:r>
            <w:r w:rsidRPr="00260C27">
              <w:t xml:space="preserve"> units that must be assessed with this unit:</w:t>
            </w:r>
            <w:r w:rsidRPr="00260C27">
              <w:rPr>
                <w:rStyle w:val="Emphasis"/>
              </w:rPr>
              <w:t>Nil</w:t>
            </w:r>
          </w:p>
          <w:p w:rsidR="00000000" w:rsidRPr="00260C27" w:rsidP="00260C27">
            <w:pPr>
              <w:pStyle w:val="ListBullet2"/>
            </w:pPr>
            <w:r w:rsidRPr="00260C27">
              <w:rPr>
                <w:rStyle w:val="Emphasis"/>
              </w:rPr>
              <w:t>Co</w:t>
            </w:r>
            <w:r w:rsidRPr="00260C27">
              <w:t>-</w:t>
            </w:r>
            <w:r w:rsidRPr="00260C27">
              <w:rPr>
                <w:rStyle w:val="Emphasis"/>
              </w:rPr>
              <w:t>assessed units</w:t>
            </w:r>
            <w:r w:rsidRPr="00260C27">
              <w:t xml:space="preserve"> that may be assessed with this unit to increase the efficiency and realism of the assessment process include, but are not limited to:</w:t>
            </w:r>
          </w:p>
          <w:p w:rsidR="00000000" w:rsidRPr="00260C27" w:rsidP="00260C27">
            <w:pPr>
              <w:pStyle w:val="ListBullet3"/>
            </w:pPr>
            <w:r w:rsidRPr="00260C27">
              <w:t>PSPETHC301B Uphold the values and principles of public service</w:t>
            </w:r>
          </w:p>
          <w:p w:rsidR="00000000" w:rsidRPr="00260C27" w:rsidP="00260C27">
            <w:pPr>
              <w:pStyle w:val="ListBullet3"/>
            </w:pPr>
            <w:r w:rsidRPr="00260C27">
              <w:t>PSPGOV301B Work effectively in the organisation</w:t>
            </w:r>
          </w:p>
          <w:p w:rsidR="00000000" w:rsidRPr="00260C27" w:rsidP="00260C27">
            <w:pPr>
              <w:pStyle w:val="ListBullet3"/>
            </w:pPr>
            <w:r w:rsidRPr="00260C27">
              <w:t>PSPGOV305B Access and use resources and financial systems</w:t>
            </w:r>
          </w:p>
          <w:p w:rsidR="00000000" w:rsidRPr="00260C27" w:rsidP="00260C27">
            <w:pPr>
              <w:pStyle w:val="ListBullet3"/>
            </w:pPr>
            <w:r w:rsidRPr="00260C27">
              <w:t>PSPGOV307B Organise workplace information</w:t>
            </w:r>
          </w:p>
          <w:p w:rsidR="00000000" w:rsidRPr="00260C27" w:rsidP="00260C27">
            <w:pPr>
              <w:pStyle w:val="ListBullet3"/>
            </w:pPr>
            <w:r w:rsidRPr="00260C27">
              <w:t>PSPGOV308B Work effectively with diversity</w:t>
            </w:r>
          </w:p>
          <w:p w:rsidR="00000000" w:rsidRPr="00260C27" w:rsidP="00260C27">
            <w:pPr>
              <w:pStyle w:val="ListBullet3"/>
            </w:pPr>
            <w:r w:rsidRPr="00260C27">
              <w:t>PSPGOV312A Use workplace communication strategies</w:t>
            </w:r>
          </w:p>
          <w:p w:rsidR="00000000" w:rsidRPr="00260C27" w:rsidP="00260C27">
            <w:pPr>
              <w:pStyle w:val="ListBullet3"/>
            </w:pPr>
            <w:r w:rsidRPr="00260C27">
              <w:t>PSPGOV314A Contribute to conflict management</w:t>
            </w:r>
          </w:p>
          <w:p w:rsidR="00000000" w:rsidP="00260C27">
            <w:pPr>
              <w:pStyle w:val="ListBullet3"/>
              <w:rPr>
                <w:lang w:val="en-NZ"/>
              </w:rPr>
            </w:pPr>
            <w:r w:rsidRPr="00260C27">
              <w:t>PSPLEGN301B Comply</w:t>
            </w:r>
            <w:r w:rsidRPr="00260C27">
              <w:t xml:space="preserve"> with legislation in the public sector</w:t>
            </w:r>
          </w:p>
        </w:tc>
      </w:tr>
      <w:tr w:rsidTr="00A31F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0C27">
            <w:pPr>
              <w:pStyle w:val="BodyText"/>
              <w:rPr>
                <w:lang w:val="en-NZ"/>
              </w:rPr>
            </w:pPr>
            <w:r w:rsidRPr="00260C27">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60C27" w:rsidP="00260C27">
            <w:pPr>
              <w:pStyle w:val="BodyText"/>
            </w:pPr>
            <w:r w:rsidRPr="00260C27">
              <w:t>In addition to integrated demonstration of the elements and their related performance criteria, look for evidence that confirms:</w:t>
            </w:r>
          </w:p>
          <w:p w:rsidR="00000000" w:rsidRPr="00260C27" w:rsidP="00260C27">
            <w:pPr>
              <w:pStyle w:val="ListBullet2"/>
            </w:pPr>
            <w:r w:rsidRPr="00260C27">
              <w:t xml:space="preserve">the knowledge requirements of this unit </w:t>
            </w:r>
          </w:p>
          <w:p w:rsidR="00000000" w:rsidRPr="00260C27" w:rsidP="00260C27">
            <w:pPr>
              <w:pStyle w:val="ListBullet2"/>
            </w:pPr>
            <w:r w:rsidRPr="00260C27">
              <w:t>the skill requirements of this unit</w:t>
            </w:r>
          </w:p>
          <w:p w:rsidR="00000000" w:rsidRPr="00260C27" w:rsidP="00260C27">
            <w:pPr>
              <w:pStyle w:val="ListBullet2"/>
            </w:pPr>
            <w:r w:rsidRPr="00260C27">
              <w:t>application of the Employability Skills as they relate to this unit (see Employability Summaries in Qualifications Framework)</w:t>
            </w:r>
          </w:p>
          <w:p w:rsidR="00000000" w:rsidP="00260C27">
            <w:pPr>
              <w:pStyle w:val="ListBullet2"/>
              <w:rPr>
                <w:lang w:val="en-NZ"/>
              </w:rPr>
            </w:pPr>
            <w:r w:rsidRPr="00260C27">
              <w:t>collection of land revenue in a range of (3 or more) contexts (or occasions, over time)</w:t>
            </w:r>
          </w:p>
        </w:tc>
      </w:tr>
      <w:tr w:rsidTr="00A31F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0C27">
            <w:pPr>
              <w:pStyle w:val="BodyText"/>
              <w:rPr>
                <w:lang w:val="en-NZ"/>
              </w:rPr>
            </w:pPr>
            <w:r w:rsidRPr="00260C27">
              <w:rPr>
                <w:rStyle w:val="SpecialBold"/>
              </w:rPr>
              <w:t>Resou</w:t>
            </w:r>
            <w:r w:rsidRPr="00260C27">
              <w:rPr>
                <w:rStyle w:val="SpecialBold"/>
              </w:rPr>
              <w:t>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60C27" w:rsidP="00260C27">
            <w:pPr>
              <w:pStyle w:val="BodyText"/>
            </w:pPr>
            <w:r w:rsidRPr="00260C27">
              <w:t>These resources include:</w:t>
            </w:r>
          </w:p>
          <w:p w:rsidR="00000000" w:rsidRPr="00260C27" w:rsidP="00260C27">
            <w:pPr>
              <w:pStyle w:val="ListBullet2"/>
            </w:pPr>
            <w:r w:rsidRPr="00260C27">
              <w:t>legislation, policy, procedures and protocols relating to collection of land revenue</w:t>
            </w:r>
          </w:p>
          <w:p w:rsidR="00000000" w:rsidRPr="00260C27" w:rsidP="00260C27">
            <w:pPr>
              <w:pStyle w:val="ListBullet2"/>
            </w:pPr>
            <w:r w:rsidRPr="00260C27">
              <w:t>access to computer system/s</w:t>
            </w:r>
          </w:p>
          <w:p w:rsidR="00000000" w:rsidP="00260C27">
            <w:pPr>
              <w:pStyle w:val="ListBullet2"/>
              <w:rPr>
                <w:lang w:val="en-NZ"/>
              </w:rPr>
            </w:pPr>
            <w:r w:rsidRPr="00260C27">
              <w:t xml:space="preserve">case studies and workplace scenarios to capture the range of situations likely </w:t>
            </w:r>
            <w:r w:rsidRPr="00260C27">
              <w:t>to be encountered when collecting land revenue</w:t>
            </w:r>
          </w:p>
        </w:tc>
      </w:tr>
      <w:tr w:rsidTr="00A31F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0C27">
            <w:pPr>
              <w:pStyle w:val="BodyText"/>
              <w:rPr>
                <w:lang w:val="en-NZ"/>
              </w:rPr>
            </w:pPr>
            <w:r w:rsidRPr="00260C27">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260C27" w:rsidP="00260C27">
            <w:pPr>
              <w:pStyle w:val="BodyText"/>
            </w:pPr>
            <w:r w:rsidRPr="00260C27">
              <w:t xml:space="preserve">Valid assessment of this unit requires: </w:t>
            </w:r>
          </w:p>
          <w:p w:rsidR="00000000" w:rsidRPr="00260C27" w:rsidP="00260C27">
            <w:pPr>
              <w:pStyle w:val="ListBullet2"/>
            </w:pPr>
            <w:r w:rsidRPr="00260C27">
              <w:t>a workplace environment or one that closely resembles normal work practice and replicates the range of conditions likely to be encoun</w:t>
            </w:r>
            <w:r w:rsidRPr="00260C27">
              <w:t>tered when collecting land revenue, including coping with difficulties, irregularities and breakdowns in routine</w:t>
            </w:r>
          </w:p>
          <w:p w:rsidR="00000000" w:rsidRPr="00260C27" w:rsidP="00260C27">
            <w:pPr>
              <w:pStyle w:val="ListBullet2"/>
            </w:pPr>
            <w:r w:rsidRPr="00260C27">
              <w:t>collection of land revenue in a range of (3 or more) contexts (or occasions, over time)</w:t>
            </w:r>
          </w:p>
          <w:p w:rsidR="00000000" w:rsidRPr="00260C27" w:rsidP="00260C27">
            <w:pPr>
              <w:pStyle w:val="BodyText"/>
            </w:pPr>
            <w:r w:rsidRPr="00260C27">
              <w:t>Assessment methods should reflect workplace demands, such as literacy, and the needs of particular groups, such as:</w:t>
            </w:r>
          </w:p>
          <w:p w:rsidR="00000000" w:rsidRPr="00260C27" w:rsidP="00260C27">
            <w:pPr>
              <w:pStyle w:val="ListBullet2"/>
            </w:pPr>
            <w:r w:rsidRPr="00260C27">
              <w:t>people with disabilities</w:t>
            </w:r>
          </w:p>
          <w:p w:rsidR="00000000" w:rsidRPr="00260C27" w:rsidP="00260C27">
            <w:pPr>
              <w:pStyle w:val="ListBullet2"/>
            </w:pPr>
            <w:r w:rsidRPr="00260C27">
              <w:t>people from culturally and linguistically diverse backgrounds</w:t>
            </w:r>
          </w:p>
          <w:p w:rsidR="00000000" w:rsidRPr="00260C27" w:rsidP="00260C27">
            <w:pPr>
              <w:pStyle w:val="ListBullet2"/>
            </w:pPr>
            <w:r w:rsidRPr="00260C27">
              <w:t>Aboriginal and Torres Strait Islander people</w:t>
            </w:r>
          </w:p>
          <w:p w:rsidR="00000000" w:rsidRPr="00260C27" w:rsidP="00260C27">
            <w:pPr>
              <w:pStyle w:val="ListBullet2"/>
            </w:pPr>
            <w:r w:rsidRPr="00260C27">
              <w:t>women</w:t>
            </w:r>
          </w:p>
          <w:p w:rsidR="00000000" w:rsidRPr="00260C27" w:rsidP="00260C27">
            <w:pPr>
              <w:pStyle w:val="ListBullet2"/>
            </w:pPr>
            <w:r w:rsidRPr="00260C27">
              <w:t>y</w:t>
            </w:r>
            <w:r w:rsidRPr="00260C27">
              <w:t>oung people</w:t>
            </w:r>
          </w:p>
          <w:p w:rsidR="00000000" w:rsidRPr="00260C27" w:rsidP="00260C27">
            <w:pPr>
              <w:pStyle w:val="ListBullet2"/>
            </w:pPr>
            <w:r w:rsidRPr="00260C27">
              <w:t>older people</w:t>
            </w:r>
          </w:p>
          <w:p w:rsidR="00000000" w:rsidRPr="00260C27" w:rsidP="00260C27">
            <w:pPr>
              <w:pStyle w:val="ListBullet2"/>
            </w:pPr>
            <w:r w:rsidRPr="00260C27">
              <w:t>people in rural and remote locations</w:t>
            </w:r>
          </w:p>
          <w:p w:rsidR="00000000" w:rsidRPr="00260C27" w:rsidP="00260C27">
            <w:pPr>
              <w:pStyle w:val="BodyText"/>
            </w:pPr>
            <w:r w:rsidRPr="00260C27">
              <w:t xml:space="preserve">Assessment methods suitable for valid and reliable assessment of this competency may include, but are not limited to, a combination of 2 or more of: </w:t>
            </w:r>
          </w:p>
          <w:p w:rsidR="00000000" w:rsidRPr="00260C27" w:rsidP="00260C27">
            <w:pPr>
              <w:pStyle w:val="ListBullet2"/>
            </w:pPr>
            <w:r w:rsidRPr="00260C27">
              <w:t>case studies</w:t>
            </w:r>
          </w:p>
          <w:p w:rsidR="00000000" w:rsidRPr="00260C27" w:rsidP="00260C27">
            <w:pPr>
              <w:pStyle w:val="ListBullet2"/>
            </w:pPr>
            <w:r w:rsidRPr="00260C27">
              <w:t xml:space="preserve">demonstration </w:t>
            </w:r>
          </w:p>
          <w:p w:rsidR="00000000" w:rsidRPr="00260C27" w:rsidP="00260C27">
            <w:pPr>
              <w:pStyle w:val="ListBullet2"/>
            </w:pPr>
            <w:r w:rsidRPr="00260C27">
              <w:t xml:space="preserve">portfolios </w:t>
            </w:r>
          </w:p>
          <w:p w:rsidR="00000000" w:rsidRPr="00260C27" w:rsidP="00260C27">
            <w:pPr>
              <w:pStyle w:val="ListBullet2"/>
            </w:pPr>
            <w:r w:rsidRPr="00260C27">
              <w:t>que</w:t>
            </w:r>
            <w:r w:rsidRPr="00260C27">
              <w:t>stioning</w:t>
            </w:r>
          </w:p>
          <w:p w:rsidR="00000000" w:rsidRPr="00260C27" w:rsidP="00260C27">
            <w:pPr>
              <w:pStyle w:val="ListBullet2"/>
            </w:pPr>
            <w:r w:rsidRPr="00260C27">
              <w:t>scenarios</w:t>
            </w:r>
          </w:p>
          <w:p w:rsidR="00000000" w:rsidRPr="00260C27" w:rsidP="00260C27">
            <w:pPr>
              <w:pStyle w:val="ListBullet2"/>
            </w:pPr>
            <w:r w:rsidRPr="00260C27">
              <w:t>simulation or role plays</w:t>
            </w:r>
          </w:p>
          <w:p w:rsidR="00000000" w:rsidP="00260C27">
            <w:pPr>
              <w:pStyle w:val="ListBullet2"/>
              <w:rPr>
                <w:lang w:val="en-NZ"/>
              </w:rPr>
            </w:pPr>
            <w:r w:rsidRPr="00260C27">
              <w:t xml:space="preserve">authenticated evidence from the workplace and/or training courses  </w:t>
            </w:r>
          </w:p>
        </w:tc>
      </w:tr>
      <w:tr w:rsidTr="00A31F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0C27">
            <w:pPr>
              <w:pStyle w:val="BodyText"/>
              <w:rPr>
                <w:lang w:val="en-NZ"/>
              </w:rPr>
            </w:pPr>
            <w:r w:rsidRPr="00260C27">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60C27" w:rsidP="00260C27">
            <w:pPr>
              <w:pStyle w:val="BodyText"/>
            </w:pPr>
            <w:r w:rsidRPr="00260C27">
              <w:t>Evidence must be gathered over time in a range of contexts to ensure the person can achieve the unit outcome and apply the competency in different situations or environments</w:t>
            </w:r>
          </w:p>
        </w:tc>
      </w:tr>
    </w:tbl>
    <w:p w:rsidR="00000000" w:rsidRPr="00260C27" w:rsidP="00260C27">
      <w:pPr>
        <w:pStyle w:val="BodyText"/>
      </w:pPr>
    </w:p>
    <w:p w:rsidR="00000000" w:rsidRPr="00260C27" w:rsidP="00260C27">
      <w:pPr>
        <w:pStyle w:val="AllowPageBreak"/>
      </w:pPr>
    </w:p>
    <w:p w:rsidR="00000000" w:rsidRPr="00260C27" w:rsidP="00260C27">
      <w:pPr>
        <w:pStyle w:val="Heading1"/>
      </w:pPr>
      <w:bookmarkStart w:id="11" w:name="O_496555"/>
      <w:bookmarkEnd w:id="11"/>
      <w:r w:rsidRPr="00260C27">
        <w:t>Range Statement</w:t>
      </w:r>
    </w:p>
    <w:tbl>
      <w:tblPr>
        <w:tblW w:w="9322" w:type="dxa"/>
        <w:tblLayout w:type="fixed"/>
        <w:tblCellMar>
          <w:left w:w="62" w:type="dxa"/>
          <w:right w:w="62" w:type="dxa"/>
        </w:tblCellMar>
        <w:tblLook w:val="0000"/>
      </w:tblPr>
      <w:tblGrid>
        <w:gridCol w:w="2660"/>
        <w:gridCol w:w="6662"/>
      </w:tblGrid>
      <w:tr w:rsidTr="00A31F1C">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60C27">
            <w:pPr>
              <w:pStyle w:val="BodyText"/>
              <w:rPr>
                <w:lang w:val="en-NZ"/>
              </w:rPr>
            </w:pPr>
            <w:r w:rsidRPr="00260C27">
              <w:t xml:space="preserve">The Range Statement provides information about </w:t>
            </w:r>
            <w:r w:rsidRPr="00260C27">
              <w:t>the context in which the unit of competency is carried out. The variables cater for differences between States and Territories and the Commonwealth, and between organisations and workplaces. They allow for different work requirements, work practices and kn</w:t>
            </w:r>
            <w:r w:rsidRPr="00260C27">
              <w:t xml:space="preserve">owledge. The Range Statement also provides a focus for assessment. It relates to the unit as a whole. Text in </w:t>
            </w:r>
            <w:r w:rsidRPr="00260C27">
              <w:rPr>
                <w:rStyle w:val="BoldandItalics"/>
              </w:rPr>
              <w:t xml:space="preserve">bold italics </w:t>
            </w:r>
            <w:r w:rsidRPr="00260C27">
              <w:t>in the Performance Criteria is explained here.</w:t>
            </w:r>
          </w:p>
        </w:tc>
      </w:tr>
      <w:tr w:rsidTr="00A31F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0C27">
            <w:pPr>
              <w:pStyle w:val="BodyText"/>
              <w:rPr>
                <w:lang w:val="en-NZ"/>
              </w:rPr>
            </w:pPr>
            <w:r w:rsidRPr="00260C27">
              <w:rPr>
                <w:rStyle w:val="BoldandItalics"/>
              </w:rPr>
              <w:t>Routine land revenue transactions</w:t>
            </w:r>
            <w:r w:rsidRPr="00260C2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60C27" w:rsidP="00260C27">
            <w:pPr>
              <w:pStyle w:val="ListBullet2"/>
            </w:pPr>
            <w:r w:rsidRPr="00260C27">
              <w:t>issuing a receipt</w:t>
            </w:r>
          </w:p>
          <w:p w:rsidR="00000000" w:rsidRPr="00260C27" w:rsidP="00260C27">
            <w:pPr>
              <w:pStyle w:val="ListBullet2"/>
            </w:pPr>
            <w:r w:rsidRPr="00260C27">
              <w:t>creating an account</w:t>
            </w:r>
          </w:p>
          <w:p w:rsidR="00000000" w:rsidRPr="00260C27" w:rsidP="00260C27">
            <w:pPr>
              <w:pStyle w:val="ListBullet2"/>
            </w:pPr>
            <w:r w:rsidRPr="00260C27">
              <w:t>processing a payment</w:t>
            </w:r>
          </w:p>
          <w:p w:rsidR="00000000" w:rsidRPr="00260C27" w:rsidP="00260C27">
            <w:pPr>
              <w:pStyle w:val="ListBullet2"/>
            </w:pPr>
            <w:r w:rsidRPr="00260C27">
              <w:t>producing an invoice</w:t>
            </w:r>
          </w:p>
          <w:p w:rsidR="00000000" w:rsidRPr="00260C27" w:rsidP="00260C27">
            <w:pPr>
              <w:pStyle w:val="ListBullet2"/>
            </w:pPr>
            <w:r w:rsidRPr="00260C27">
              <w:t>raising fees</w:t>
            </w:r>
          </w:p>
          <w:p w:rsidR="00000000" w:rsidRPr="00260C27" w:rsidP="00260C27">
            <w:pPr>
              <w:pStyle w:val="ListBullet2"/>
            </w:pPr>
            <w:r w:rsidRPr="00260C27">
              <w:t>raising rent</w:t>
            </w:r>
          </w:p>
          <w:p w:rsidR="00000000" w:rsidRPr="00260C27" w:rsidP="00260C27">
            <w:pPr>
              <w:pStyle w:val="ListBullet2"/>
            </w:pPr>
            <w:r w:rsidRPr="00260C27">
              <w:t>creating waiver</w:t>
            </w:r>
          </w:p>
          <w:p w:rsidR="00000000" w:rsidRPr="00260C27" w:rsidP="00260C27">
            <w:pPr>
              <w:pStyle w:val="ListBullet2"/>
            </w:pPr>
            <w:r w:rsidRPr="00260C27">
              <w:t>creating journals</w:t>
            </w:r>
          </w:p>
          <w:p w:rsidR="00000000" w:rsidP="00260C27">
            <w:pPr>
              <w:pStyle w:val="ListBullet2"/>
              <w:rPr>
                <w:lang w:val="en-NZ"/>
              </w:rPr>
            </w:pPr>
            <w:r w:rsidRPr="00260C27">
              <w:t>creating global rebates</w:t>
            </w:r>
          </w:p>
        </w:tc>
      </w:tr>
      <w:tr w:rsidTr="00A31F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0C27">
            <w:pPr>
              <w:pStyle w:val="BodyText"/>
              <w:rPr>
                <w:lang w:val="en-NZ"/>
              </w:rPr>
            </w:pPr>
            <w:r w:rsidRPr="00260C27">
              <w:rPr>
                <w:rStyle w:val="BoldandItalics"/>
              </w:rPr>
              <w:t>Legislation, policy and procedures</w:t>
            </w:r>
            <w:r w:rsidRPr="00260C2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60C27" w:rsidP="00260C27">
            <w:pPr>
              <w:pStyle w:val="ListBullet2"/>
            </w:pPr>
            <w:r w:rsidRPr="00260C27">
              <w:t>legislation related to public land administration</w:t>
            </w:r>
          </w:p>
          <w:p w:rsidR="00000000" w:rsidRPr="00260C27" w:rsidP="00260C27">
            <w:pPr>
              <w:pStyle w:val="ListBullet2"/>
            </w:pPr>
            <w:r w:rsidRPr="00260C27">
              <w:t>public sec</w:t>
            </w:r>
            <w:r w:rsidRPr="00260C27">
              <w:t>tor legislation such as equal employment opportunity, anti-discrimination, diversity, occupational health and safety</w:t>
            </w:r>
          </w:p>
          <w:p w:rsidR="00000000" w:rsidRPr="00260C27" w:rsidP="00260C27">
            <w:pPr>
              <w:pStyle w:val="ListBullet2"/>
            </w:pPr>
            <w:r w:rsidRPr="00260C27">
              <w:t>privacy legislation and freedom of information</w:t>
            </w:r>
          </w:p>
          <w:p w:rsidR="00000000" w:rsidRPr="00260C27" w:rsidP="00260C27">
            <w:pPr>
              <w:pStyle w:val="ListBullet2"/>
            </w:pPr>
            <w:r w:rsidRPr="00260C27">
              <w:t>public sector standards</w:t>
            </w:r>
          </w:p>
          <w:p w:rsidR="00000000" w:rsidP="00260C27">
            <w:pPr>
              <w:pStyle w:val="ListBullet2"/>
              <w:rPr>
                <w:lang w:val="en-NZ"/>
              </w:rPr>
            </w:pPr>
            <w:r w:rsidRPr="00260C27">
              <w:t>jurisdictional and organisational code/s of practice and code/s of ethics</w:t>
            </w:r>
          </w:p>
        </w:tc>
      </w:tr>
      <w:tr w:rsidTr="00A31F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0C27">
            <w:pPr>
              <w:pStyle w:val="BodyText"/>
              <w:rPr>
                <w:lang w:val="en-NZ"/>
              </w:rPr>
            </w:pPr>
            <w:r w:rsidRPr="00260C27">
              <w:rPr>
                <w:rStyle w:val="BoldandItalics"/>
              </w:rPr>
              <w:t>Different categories of land accounts</w:t>
            </w:r>
            <w:r w:rsidRPr="00260C27">
              <w:t xml:space="preserve"> may be specified in:</w:t>
            </w:r>
          </w:p>
        </w:tc>
        <w:tc>
          <w:tcPr>
            <w:tcW w:w="6662" w:type="dxa"/>
            <w:tcBorders>
              <w:top w:val="nil"/>
              <w:left w:val="nil"/>
              <w:bottom w:val="nil"/>
              <w:right w:val="nil"/>
            </w:tcBorders>
            <w:tcMar>
              <w:top w:w="0" w:type="dxa"/>
              <w:left w:w="62" w:type="dxa"/>
              <w:bottom w:w="0" w:type="dxa"/>
              <w:right w:w="62" w:type="dxa"/>
            </w:tcMar>
          </w:tcPr>
          <w:p w:rsidR="00000000" w:rsidRPr="00260C27" w:rsidP="00260C27">
            <w:pPr>
              <w:pStyle w:val="ListBullet2"/>
            </w:pPr>
            <w:r w:rsidRPr="00260C27">
              <w:t>operations manuals for land revenue system</w:t>
            </w:r>
          </w:p>
          <w:p w:rsidR="00000000" w:rsidP="00260C27">
            <w:pPr>
              <w:pStyle w:val="ListBullet2"/>
              <w:rPr>
                <w:lang w:val="en-NZ"/>
              </w:rPr>
            </w:pPr>
            <w:r w:rsidRPr="00260C27">
              <w:t>enterprise guidelines</w:t>
            </w:r>
          </w:p>
        </w:tc>
      </w:tr>
      <w:tr w:rsidTr="00A31F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0C27">
            <w:pPr>
              <w:pStyle w:val="BodyText"/>
              <w:rPr>
                <w:lang w:val="en-NZ"/>
              </w:rPr>
            </w:pPr>
            <w:r w:rsidRPr="00260C27">
              <w:rPr>
                <w:rStyle w:val="BoldandItalics"/>
              </w:rPr>
              <w:t>Routine land account enquiries</w:t>
            </w:r>
            <w:r w:rsidRPr="00260C2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60C27" w:rsidP="00260C27">
            <w:pPr>
              <w:pStyle w:val="ListBullet2"/>
            </w:pPr>
            <w:r w:rsidRPr="00260C27">
              <w:t>arrears</w:t>
            </w:r>
          </w:p>
          <w:p w:rsidR="00000000" w:rsidRPr="00260C27" w:rsidP="00260C27">
            <w:pPr>
              <w:pStyle w:val="ListBullet2"/>
            </w:pPr>
            <w:r w:rsidRPr="00260C27">
              <w:t>ho</w:t>
            </w:r>
            <w:r w:rsidRPr="00260C27">
              <w:t>lder details</w:t>
            </w:r>
          </w:p>
          <w:p w:rsidR="00000000" w:rsidRPr="00260C27" w:rsidP="00260C27">
            <w:pPr>
              <w:pStyle w:val="ListBullet2"/>
            </w:pPr>
            <w:r w:rsidRPr="00260C27">
              <w:t>tenure details</w:t>
            </w:r>
          </w:p>
          <w:p w:rsidR="00000000" w:rsidRPr="00260C27" w:rsidP="00260C27">
            <w:pPr>
              <w:pStyle w:val="ListBullet2"/>
            </w:pPr>
            <w:r w:rsidRPr="00260C27">
              <w:t>rebate details</w:t>
            </w:r>
          </w:p>
          <w:p w:rsidR="00000000" w:rsidRPr="00260C27" w:rsidP="00260C27">
            <w:pPr>
              <w:pStyle w:val="ListBullet2"/>
            </w:pPr>
            <w:r w:rsidRPr="00260C27">
              <w:t>payout amount</w:t>
            </w:r>
          </w:p>
          <w:p w:rsidR="00000000" w:rsidRPr="00260C27" w:rsidP="00260C27">
            <w:pPr>
              <w:pStyle w:val="ListBullet2"/>
            </w:pPr>
            <w:r w:rsidRPr="00260C27">
              <w:t>interest rate</w:t>
            </w:r>
          </w:p>
          <w:p w:rsidR="00000000" w:rsidRPr="00260C27" w:rsidP="00260C27">
            <w:pPr>
              <w:pStyle w:val="ListBullet2"/>
            </w:pPr>
            <w:r w:rsidRPr="00260C27">
              <w:t>rental</w:t>
            </w:r>
          </w:p>
          <w:p w:rsidR="00000000" w:rsidRPr="00260C27" w:rsidP="00260C27">
            <w:pPr>
              <w:pStyle w:val="ListBullet2"/>
            </w:pPr>
            <w:r w:rsidRPr="00260C27">
              <w:t>financial details</w:t>
            </w:r>
          </w:p>
          <w:p w:rsidR="00000000" w:rsidRPr="00260C27" w:rsidP="00260C27">
            <w:pPr>
              <w:pStyle w:val="ListBullet2"/>
            </w:pPr>
            <w:r w:rsidRPr="00260C27">
              <w:t xml:space="preserve">notice details </w:t>
            </w:r>
          </w:p>
          <w:p w:rsidR="00000000" w:rsidP="00260C27">
            <w:pPr>
              <w:pStyle w:val="ListBullet2"/>
              <w:rPr>
                <w:lang w:val="en-NZ"/>
              </w:rPr>
            </w:pPr>
            <w:r w:rsidRPr="00260C27">
              <w:t>refund fees</w:t>
            </w:r>
          </w:p>
        </w:tc>
      </w:tr>
      <w:tr w:rsidTr="00A31F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0C27">
            <w:pPr>
              <w:pStyle w:val="BodyText"/>
              <w:rPr>
                <w:lang w:val="en-NZ"/>
              </w:rPr>
            </w:pPr>
            <w:r w:rsidRPr="00260C27">
              <w:rPr>
                <w:rStyle w:val="BoldandItalics"/>
              </w:rPr>
              <w:t>Account discrepancies</w:t>
            </w:r>
            <w:r w:rsidRPr="00260C2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60C27" w:rsidP="00260C27">
            <w:pPr>
              <w:pStyle w:val="ListBullet2"/>
            </w:pPr>
            <w:r w:rsidRPr="00260C27">
              <w:t>incorrect name, address etc</w:t>
            </w:r>
          </w:p>
          <w:p w:rsidR="00000000" w:rsidRPr="00260C27" w:rsidP="00260C27">
            <w:pPr>
              <w:pStyle w:val="ListBullet2"/>
            </w:pPr>
            <w:r w:rsidRPr="00260C27">
              <w:t>change of ownership</w:t>
            </w:r>
          </w:p>
          <w:p w:rsidR="00000000" w:rsidRPr="00260C27" w:rsidP="00260C27">
            <w:pPr>
              <w:pStyle w:val="ListBullet2"/>
            </w:pPr>
            <w:r w:rsidRPr="00260C27">
              <w:t>payment not recorded</w:t>
            </w:r>
          </w:p>
          <w:p w:rsidR="00000000" w:rsidRPr="00260C27" w:rsidP="00260C27">
            <w:pPr>
              <w:pStyle w:val="ListBullet2"/>
            </w:pPr>
            <w:r w:rsidRPr="00260C27">
              <w:t>payment made twice</w:t>
            </w:r>
          </w:p>
          <w:p w:rsidR="00000000" w:rsidRPr="00260C27" w:rsidP="00260C27">
            <w:pPr>
              <w:pStyle w:val="ListBullet2"/>
            </w:pPr>
            <w:r w:rsidRPr="00260C27">
              <w:t>no pensioner rebate shown</w:t>
            </w:r>
          </w:p>
          <w:p w:rsidR="00000000" w:rsidRPr="00260C27" w:rsidP="00260C27">
            <w:pPr>
              <w:pStyle w:val="ListBullet2"/>
            </w:pPr>
            <w:r w:rsidRPr="00260C27">
              <w:t>incorrect rental called for</w:t>
            </w:r>
          </w:p>
          <w:p w:rsidR="00000000" w:rsidRPr="00260C27" w:rsidP="00260C27">
            <w:pPr>
              <w:pStyle w:val="ListBullet2"/>
            </w:pPr>
            <w:r w:rsidRPr="00260C27">
              <w:t xml:space="preserve">check on royalty rate </w:t>
            </w:r>
          </w:p>
          <w:p w:rsidR="00000000" w:rsidP="00260C27">
            <w:pPr>
              <w:pStyle w:val="ListBullet2"/>
              <w:rPr>
                <w:lang w:val="en-NZ"/>
              </w:rPr>
            </w:pPr>
            <w:r w:rsidRPr="00260C27">
              <w:t>over-payment or under-payment</w:t>
            </w:r>
          </w:p>
        </w:tc>
      </w:tr>
      <w:tr w:rsidTr="00A31F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60C27">
            <w:pPr>
              <w:pStyle w:val="BodyText"/>
              <w:rPr>
                <w:lang w:val="en-NZ"/>
              </w:rPr>
            </w:pPr>
            <w:r w:rsidRPr="00260C27">
              <w:t>The</w:t>
            </w:r>
            <w:r w:rsidRPr="00260C27">
              <w:rPr>
                <w:rStyle w:val="BoldandItalics"/>
              </w:rPr>
              <w:t xml:space="preserve"> types of change</w:t>
            </w:r>
            <w:r w:rsidRPr="00260C27">
              <w:t>s that are required to be noted may be:</w:t>
            </w:r>
          </w:p>
        </w:tc>
        <w:tc>
          <w:tcPr>
            <w:tcW w:w="6662" w:type="dxa"/>
            <w:tcBorders>
              <w:top w:val="nil"/>
              <w:left w:val="nil"/>
              <w:bottom w:val="nil"/>
              <w:right w:val="nil"/>
            </w:tcBorders>
            <w:tcMar>
              <w:top w:w="0" w:type="dxa"/>
              <w:left w:w="62" w:type="dxa"/>
              <w:bottom w:w="0" w:type="dxa"/>
              <w:right w:w="62" w:type="dxa"/>
            </w:tcMar>
          </w:tcPr>
          <w:p w:rsidR="00000000" w:rsidRPr="00260C27" w:rsidP="00260C27">
            <w:pPr>
              <w:pStyle w:val="ListBullet2"/>
            </w:pPr>
            <w:r w:rsidRPr="00260C27">
              <w:t xml:space="preserve">name change/mailing address </w:t>
            </w:r>
          </w:p>
          <w:p w:rsidR="00000000" w:rsidRPr="00260C27" w:rsidP="00260C27">
            <w:pPr>
              <w:pStyle w:val="ListBullet2"/>
            </w:pPr>
            <w:r w:rsidRPr="00260C27">
              <w:t>royalty rate</w:t>
            </w:r>
          </w:p>
          <w:p w:rsidR="00000000" w:rsidRPr="00260C27" w:rsidP="00260C27">
            <w:pPr>
              <w:pStyle w:val="ListBullet2"/>
            </w:pPr>
            <w:r w:rsidRPr="00260C27">
              <w:t>transfers (re-routing of notice)</w:t>
            </w:r>
          </w:p>
          <w:p w:rsidR="00000000" w:rsidRPr="00260C27" w:rsidP="00260C27">
            <w:pPr>
              <w:pStyle w:val="ListBullet2"/>
            </w:pPr>
            <w:r w:rsidRPr="00260C27">
              <w:t>re-determinations (rebates etc)</w:t>
            </w:r>
          </w:p>
          <w:p w:rsidR="00000000" w:rsidRPr="00260C27" w:rsidP="00260C27">
            <w:pPr>
              <w:pStyle w:val="ListBullet2"/>
            </w:pPr>
            <w:r w:rsidRPr="00260C27">
              <w:t>financial rates (consumer price index)</w:t>
            </w:r>
          </w:p>
          <w:p w:rsidR="00000000" w:rsidRPr="00260C27" w:rsidP="00260C27">
            <w:pPr>
              <w:pStyle w:val="ListBullet2"/>
            </w:pPr>
            <w:r w:rsidRPr="00260C27">
              <w:t>interest rate set by corporate management</w:t>
            </w:r>
          </w:p>
          <w:p w:rsidR="00000000" w:rsidRPr="00260C27" w:rsidP="00260C27">
            <w:pPr>
              <w:pStyle w:val="ListBullet2"/>
            </w:pPr>
            <w:r w:rsidRPr="00260C27">
              <w:t>change in billing details (such as due date)</w:t>
            </w:r>
          </w:p>
          <w:p w:rsidR="00000000" w:rsidRPr="00260C27" w:rsidP="00260C27">
            <w:pPr>
              <w:pStyle w:val="ListBullet2"/>
            </w:pPr>
            <w:r w:rsidRPr="00260C27">
              <w:t>concessional rentals</w:t>
            </w:r>
          </w:p>
          <w:p w:rsidR="00000000" w:rsidRPr="00260C27" w:rsidP="00260C27">
            <w:pPr>
              <w:pStyle w:val="ListBullet2"/>
            </w:pPr>
            <w:r w:rsidRPr="00260C27">
              <w:t>rent deferral</w:t>
            </w:r>
          </w:p>
          <w:p w:rsidR="00000000" w:rsidRPr="00260C27" w:rsidP="00260C27">
            <w:pPr>
              <w:pStyle w:val="ListBullet2"/>
            </w:pPr>
            <w:r w:rsidRPr="00260C27">
              <w:t>rent forgiveness</w:t>
            </w:r>
          </w:p>
        </w:tc>
      </w:tr>
    </w:tbl>
    <w:p w:rsidR="00A31F1C" w:rsidP="00260C27">
      <w:pPr>
        <w:pStyle w:val="BodyText"/>
      </w:pPr>
    </w:p>
    <w:p w:rsidR="00A31F1C" w:rsidP="00260C27">
      <w:pPr>
        <w:pStyle w:val="BodyText"/>
      </w:pPr>
    </w:p>
    <w:p w:rsidR="00000000" w:rsidRPr="00260C27" w:rsidP="00260C27">
      <w:pPr>
        <w:pStyle w:val="Heading1"/>
      </w:pPr>
      <w:bookmarkStart w:id="12" w:name="O_496557"/>
      <w:bookmarkEnd w:id="12"/>
      <w:r w:rsidRPr="00260C27">
        <w:t>Unit Sector(s)</w:t>
      </w:r>
    </w:p>
    <w:p w:rsidR="00000000" w:rsidRPr="00260C27" w:rsidP="00260C27">
      <w:pPr>
        <w:pStyle w:val="BodyText"/>
      </w:pPr>
      <w:r w:rsidRPr="00260C27">
        <w:t>Not applicable.</w:t>
      </w:r>
    </w:p>
    <w:p w:rsidR="00000000" w:rsidRPr="00260C27" w:rsidP="00260C27">
      <w:pPr>
        <w:pStyle w:val="AllowPageBreak"/>
      </w:pPr>
    </w:p>
    <w:p w:rsidR="00000000" w:rsidRPr="00260C27" w:rsidP="00260C27">
      <w:pPr>
        <w:pStyle w:val="Heading1"/>
      </w:pPr>
      <w:bookmarkStart w:id="13" w:name="O_496565"/>
      <w:bookmarkEnd w:id="13"/>
      <w:r w:rsidRPr="00260C27">
        <w:t>Competency field</w:t>
      </w:r>
    </w:p>
    <w:p w:rsidR="00000000" w:rsidRPr="00260C27" w:rsidP="00260C27">
      <w:pPr>
        <w:pStyle w:val="BodyText"/>
      </w:pPr>
      <w:r w:rsidRPr="00260C27">
        <w:t>Public Land Administration.</w:t>
      </w:r>
    </w:p>
    <w:p w:rsidR="00000000" w:rsidRPr="00260C27" w:rsidP="00260C27"/>
    <w:sectPr w:rsidSect="00260C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C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1F1C" w:rsidP="00A31F1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C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F1C" w:rsidP="00260C2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31F1C" w:rsidP="00260C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31F1C" w:rsidP="00260C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C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C27" w:rsidRPr="00A31F1C" w:rsidP="00A31F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C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F1C" w:rsidRPr="002D2AF8" w:rsidP="00260C27">
    <w:pPr>
      <w:pStyle w:val="Header"/>
      <w:framePr w:wrap="around"/>
    </w:pPr>
    <w:r>
      <w:fldChar w:fldCharType="begin"/>
    </w:r>
    <w:r>
      <w:instrText xml:space="preserve"> TITLE   \* MERGEFORMAT </w:instrText>
    </w:r>
    <w:r>
      <w:fldChar w:fldCharType="separate"/>
    </w:r>
    <w:r>
      <w:t>PSPLAND301A Collect land revenue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A31F1C" w:rsidP="00260C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BA14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35BCE1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C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0C27"/>
    <w:pPr>
      <w:spacing w:before="360" w:after="60"/>
      <w:outlineLvl w:val="0"/>
    </w:pPr>
    <w:rPr>
      <w:sz w:val="32"/>
    </w:rPr>
  </w:style>
  <w:style w:type="paragraph" w:styleId="Heading2">
    <w:name w:val="heading 2"/>
    <w:basedOn w:val="HeadingBase"/>
    <w:next w:val="BodyText"/>
    <w:link w:val="Heading2Char"/>
    <w:qFormat/>
    <w:rsid w:val="00260C27"/>
    <w:pPr>
      <w:keepLines/>
      <w:spacing w:before="240" w:after="120"/>
      <w:outlineLvl w:val="1"/>
    </w:pPr>
    <w:rPr>
      <w:sz w:val="28"/>
      <w:szCs w:val="40"/>
    </w:rPr>
  </w:style>
  <w:style w:type="paragraph" w:styleId="Heading3">
    <w:name w:val="heading 3"/>
    <w:basedOn w:val="HeadingBase"/>
    <w:next w:val="BodyText"/>
    <w:link w:val="Heading3Char"/>
    <w:qFormat/>
    <w:rsid w:val="00260C27"/>
    <w:pPr>
      <w:spacing w:before="180" w:after="120"/>
      <w:outlineLvl w:val="2"/>
    </w:pPr>
    <w:rPr>
      <w:spacing w:val="-10"/>
      <w:kern w:val="32"/>
    </w:rPr>
  </w:style>
  <w:style w:type="paragraph" w:styleId="Heading4">
    <w:name w:val="heading 4"/>
    <w:basedOn w:val="HeadingBase"/>
    <w:next w:val="BodyText"/>
    <w:link w:val="Heading4Char"/>
    <w:qFormat/>
    <w:rsid w:val="00260C27"/>
    <w:pPr>
      <w:spacing w:before="160" w:after="120"/>
      <w:outlineLvl w:val="3"/>
    </w:pPr>
    <w:rPr>
      <w:sz w:val="22"/>
    </w:rPr>
  </w:style>
  <w:style w:type="paragraph" w:styleId="Heading5">
    <w:name w:val="heading 5"/>
    <w:basedOn w:val="HeadingBase"/>
    <w:next w:val="Normal"/>
    <w:link w:val="Heading5Char"/>
    <w:qFormat/>
    <w:rsid w:val="00260C27"/>
    <w:pPr>
      <w:spacing w:before="80"/>
      <w:outlineLvl w:val="4"/>
    </w:pPr>
    <w:rPr>
      <w:color w:val="918585"/>
      <w:sz w:val="20"/>
    </w:rPr>
  </w:style>
  <w:style w:type="paragraph" w:styleId="Heading6">
    <w:name w:val="heading 6"/>
    <w:basedOn w:val="HeadingBase"/>
    <w:next w:val="Normal"/>
    <w:link w:val="Heading6Char"/>
    <w:qFormat/>
    <w:rsid w:val="00260C27"/>
    <w:pPr>
      <w:spacing w:before="60"/>
      <w:outlineLvl w:val="5"/>
    </w:pPr>
    <w:rPr>
      <w:color w:val="918585"/>
      <w:sz w:val="20"/>
    </w:rPr>
  </w:style>
  <w:style w:type="paragraph" w:styleId="Heading7">
    <w:name w:val="heading 7"/>
    <w:basedOn w:val="Normal"/>
    <w:next w:val="Normal"/>
    <w:link w:val="Heading7Char"/>
    <w:qFormat/>
    <w:rsid w:val="00260C27"/>
    <w:pPr>
      <w:ind w:left="720"/>
      <w:outlineLvl w:val="6"/>
    </w:pPr>
    <w:rPr>
      <w:i/>
    </w:rPr>
  </w:style>
  <w:style w:type="paragraph" w:styleId="Heading8">
    <w:name w:val="heading 8"/>
    <w:basedOn w:val="Normal"/>
    <w:next w:val="Normal"/>
    <w:link w:val="Heading8Char"/>
    <w:qFormat/>
    <w:rsid w:val="00260C27"/>
    <w:pPr>
      <w:ind w:left="720"/>
      <w:outlineLvl w:val="7"/>
    </w:pPr>
    <w:rPr>
      <w:i/>
    </w:rPr>
  </w:style>
  <w:style w:type="paragraph" w:styleId="Heading9">
    <w:name w:val="heading 9"/>
    <w:basedOn w:val="Normal"/>
    <w:next w:val="Normal"/>
    <w:link w:val="Heading9Char"/>
    <w:qFormat/>
    <w:rsid w:val="00260C27"/>
    <w:pPr>
      <w:ind w:left="720"/>
      <w:outlineLvl w:val="8"/>
    </w:pPr>
    <w:rPr>
      <w:i/>
    </w:rPr>
  </w:style>
  <w:style w:type="character" w:default="1" w:styleId="DefaultParagraphFont">
    <w:name w:val="Default Paragraph Font"/>
    <w:uiPriority w:val="1"/>
    <w:unhideWhenUsed/>
    <w:rsid w:val="00260C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0C27"/>
  </w:style>
  <w:style w:type="character" w:customStyle="1" w:styleId="Heading1Char">
    <w:name w:val="Heading 1 Char"/>
    <w:basedOn w:val="DefaultParagraphFont"/>
    <w:link w:val="Heading1"/>
    <w:rsid w:val="00260C27"/>
    <w:rPr>
      <w:rFonts w:ascii="Times New Roman" w:eastAsia="Times New Roman" w:hAnsi="Times New Roman" w:cs="Times New Roman"/>
      <w:b/>
      <w:sz w:val="32"/>
      <w:szCs w:val="20"/>
      <w:lang w:eastAsia="en-US"/>
    </w:rPr>
  </w:style>
  <w:style w:type="paragraph" w:styleId="BodyText">
    <w:name w:val="Body Text"/>
    <w:basedOn w:val="Normal"/>
    <w:link w:val="BodyTextChar"/>
    <w:rsid w:val="00260C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0C27"/>
    <w:rPr>
      <w:rFonts w:ascii="Times New Roman" w:eastAsia="Times New Roman" w:hAnsi="Times New Roman" w:cs="Times New Roman"/>
      <w:sz w:val="24"/>
      <w:lang w:eastAsia="en-US"/>
    </w:rPr>
  </w:style>
  <w:style w:type="paragraph" w:styleId="Footer">
    <w:name w:val="footer"/>
    <w:basedOn w:val="Normal"/>
    <w:link w:val="FooterChar"/>
    <w:rsid w:val="00260C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0C27"/>
    <w:rPr>
      <w:rFonts w:ascii="Times New Roman" w:eastAsia="Times New Roman" w:hAnsi="Times New Roman" w:cs="Times New Roman"/>
      <w:sz w:val="16"/>
      <w:lang w:eastAsia="en-US"/>
    </w:rPr>
  </w:style>
  <w:style w:type="paragraph" w:styleId="List">
    <w:name w:val="List"/>
    <w:basedOn w:val="BodyText"/>
    <w:next w:val="BodyText"/>
    <w:rsid w:val="00260C27"/>
    <w:pPr>
      <w:tabs>
        <w:tab w:val="left" w:pos="340"/>
      </w:tabs>
      <w:spacing w:before="60" w:after="60"/>
      <w:ind w:left="340" w:hanging="340"/>
    </w:pPr>
  </w:style>
  <w:style w:type="character" w:customStyle="1" w:styleId="SpecialBold">
    <w:name w:val="Special Bold"/>
    <w:basedOn w:val="DefaultParagraphFont"/>
    <w:rsid w:val="00260C27"/>
    <w:rPr>
      <w:b/>
      <w:spacing w:val="0"/>
    </w:rPr>
  </w:style>
  <w:style w:type="paragraph" w:styleId="ListBullet2">
    <w:name w:val="List Bullet 2"/>
    <w:basedOn w:val="List2"/>
    <w:rsid w:val="00260C27"/>
    <w:pPr>
      <w:numPr>
        <w:numId w:val="14"/>
      </w:numPr>
      <w:tabs>
        <w:tab w:val="clear" w:pos="680"/>
      </w:tabs>
    </w:pPr>
  </w:style>
  <w:style w:type="character" w:styleId="Emphasis">
    <w:name w:val="Emphasis"/>
    <w:basedOn w:val="DefaultParagraphFont"/>
    <w:qFormat/>
    <w:rsid w:val="00260C27"/>
    <w:rPr>
      <w:i/>
    </w:rPr>
  </w:style>
  <w:style w:type="paragraph" w:customStyle="1" w:styleId="SuperHeading">
    <w:name w:val="SuperHeading"/>
    <w:basedOn w:val="Normal"/>
    <w:rsid w:val="00260C27"/>
    <w:pPr>
      <w:spacing w:before="240" w:after="120"/>
      <w:outlineLvl w:val="0"/>
    </w:pPr>
    <w:rPr>
      <w:rFonts w:ascii="Times New Roman" w:hAnsi="Times New Roman"/>
      <w:b/>
      <w:sz w:val="28"/>
    </w:rPr>
  </w:style>
  <w:style w:type="paragraph" w:customStyle="1" w:styleId="AllowPageBreak">
    <w:name w:val="AllowPageBreak"/>
    <w:rsid w:val="00260C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0C27"/>
    <w:pPr>
      <w:numPr>
        <w:numId w:val="2"/>
      </w:numPr>
      <w:tabs>
        <w:tab w:val="clear" w:pos="1021"/>
      </w:tabs>
      <w:ind w:left="1037" w:hanging="357"/>
    </w:pPr>
  </w:style>
  <w:style w:type="character" w:customStyle="1" w:styleId="BoldandItalics">
    <w:name w:val="Bold and Italics"/>
    <w:qFormat/>
    <w:rsid w:val="00260C27"/>
    <w:rPr>
      <w:b/>
      <w:i/>
      <w:u w:val="none"/>
    </w:rPr>
  </w:style>
  <w:style w:type="character" w:customStyle="1" w:styleId="Heading2Char">
    <w:name w:val="Heading 2 Char"/>
    <w:basedOn w:val="DefaultParagraphFont"/>
    <w:link w:val="Heading2"/>
    <w:rsid w:val="00260C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0C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0C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0C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0C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0C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0C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0C27"/>
    <w:rPr>
      <w:rFonts w:ascii="Courier New" w:eastAsia="Times New Roman" w:hAnsi="Courier New" w:cs="Times New Roman"/>
      <w:i/>
      <w:szCs w:val="20"/>
      <w:lang w:eastAsia="en-US"/>
    </w:rPr>
  </w:style>
  <w:style w:type="paragraph" w:customStyle="1" w:styleId="HeadingBase">
    <w:name w:val="Heading Base"/>
    <w:rsid w:val="00260C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0C27"/>
    <w:pPr>
      <w:tabs>
        <w:tab w:val="right" w:leader="dot" w:pos="9072"/>
      </w:tabs>
      <w:ind w:left="567"/>
    </w:pPr>
    <w:rPr>
      <w:szCs w:val="22"/>
    </w:rPr>
  </w:style>
  <w:style w:type="paragraph" w:customStyle="1" w:styleId="TOCBase">
    <w:name w:val="TOC Base"/>
    <w:rsid w:val="00260C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0C27"/>
    <w:pPr>
      <w:tabs>
        <w:tab w:val="right" w:leader="dot" w:pos="9072"/>
      </w:tabs>
      <w:spacing w:before="40" w:after="40"/>
      <w:ind w:left="284"/>
    </w:pPr>
    <w:rPr>
      <w:rFonts w:ascii="Times New Roman" w:hAnsi="Times New Roman"/>
    </w:rPr>
  </w:style>
  <w:style w:type="paragraph" w:styleId="TOC1">
    <w:name w:val="toc 1"/>
    <w:basedOn w:val="TOCBase"/>
    <w:next w:val="Normal"/>
    <w:rsid w:val="00260C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0C27"/>
    <w:pPr>
      <w:spacing w:before="5040"/>
      <w:jc w:val="center"/>
    </w:pPr>
    <w:rPr>
      <w:sz w:val="48"/>
      <w:szCs w:val="72"/>
      <w:lang w:val="en-US"/>
    </w:rPr>
  </w:style>
  <w:style w:type="character" w:customStyle="1" w:styleId="TitleChar">
    <w:name w:val="Title Char"/>
    <w:basedOn w:val="DefaultParagraphFont"/>
    <w:link w:val="Title"/>
    <w:rsid w:val="00260C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0C27"/>
    <w:pPr>
      <w:tabs>
        <w:tab w:val="left" w:pos="3600"/>
        <w:tab w:val="left" w:pos="3958"/>
      </w:tabs>
    </w:pPr>
  </w:style>
  <w:style w:type="paragraph" w:styleId="ListBullet">
    <w:name w:val="List Bullet"/>
    <w:basedOn w:val="List"/>
    <w:rsid w:val="00260C27"/>
    <w:pPr>
      <w:numPr>
        <w:numId w:val="13"/>
      </w:numPr>
      <w:tabs>
        <w:tab w:val="clear" w:pos="340"/>
      </w:tabs>
      <w:spacing w:before="40" w:after="40"/>
    </w:pPr>
  </w:style>
  <w:style w:type="paragraph" w:customStyle="1" w:styleId="Note">
    <w:name w:val="Note"/>
    <w:basedOn w:val="BodyText"/>
    <w:rsid w:val="00260C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0C27"/>
    <w:pPr>
      <w:framePr w:wrap="auto" w:hAnchor="text" w:y="6049"/>
    </w:pPr>
    <w:rPr>
      <w:color w:val="000000"/>
      <w:sz w:val="40"/>
    </w:rPr>
  </w:style>
  <w:style w:type="paragraph" w:customStyle="1" w:styleId="TOCTitle">
    <w:name w:val="TOCTitle"/>
    <w:basedOn w:val="Heading1"/>
    <w:rsid w:val="00260C27"/>
    <w:pPr>
      <w:spacing w:after="240"/>
      <w:jc w:val="center"/>
      <w:outlineLvl w:val="9"/>
    </w:pPr>
    <w:rPr>
      <w:caps/>
    </w:rPr>
  </w:style>
  <w:style w:type="paragraph" w:customStyle="1" w:styleId="Version">
    <w:name w:val="Version"/>
    <w:rsid w:val="00260C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0C27"/>
    <w:pPr>
      <w:keepNext w:val="0"/>
      <w:tabs>
        <w:tab w:val="right" w:pos="4176"/>
      </w:tabs>
      <w:ind w:left="198" w:hanging="198"/>
    </w:pPr>
    <w:rPr>
      <w:rFonts w:ascii="Garamond" w:hAnsi="Garamond"/>
    </w:rPr>
  </w:style>
  <w:style w:type="paragraph" w:styleId="IndexHeading">
    <w:name w:val="index heading"/>
    <w:basedOn w:val="Normal"/>
    <w:next w:val="Index1"/>
    <w:semiHidden/>
    <w:rsid w:val="00260C27"/>
    <w:pPr>
      <w:spacing w:before="120" w:after="120"/>
    </w:pPr>
    <w:rPr>
      <w:rFonts w:ascii="Arial" w:hAnsi="Arial"/>
      <w:b/>
      <w:color w:val="918585"/>
      <w:sz w:val="24"/>
    </w:rPr>
  </w:style>
  <w:style w:type="paragraph" w:styleId="Header">
    <w:name w:val="header"/>
    <w:basedOn w:val="Normal"/>
    <w:link w:val="HeaderChar"/>
    <w:rsid w:val="00260C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0C27"/>
    <w:rPr>
      <w:rFonts w:ascii="Times New Roman" w:eastAsia="Times New Roman" w:hAnsi="Times New Roman" w:cs="Times New Roman"/>
      <w:sz w:val="16"/>
      <w:szCs w:val="20"/>
      <w:lang w:val="en-GB" w:eastAsia="en-US"/>
    </w:rPr>
  </w:style>
  <w:style w:type="paragraph" w:customStyle="1" w:styleId="Chapter">
    <w:name w:val="Chapter"/>
    <w:basedOn w:val="Normal"/>
    <w:rsid w:val="00260C27"/>
    <w:pPr>
      <w:spacing w:before="240"/>
    </w:pPr>
    <w:rPr>
      <w:rFonts w:ascii="Times New Roman" w:hAnsi="Times New Roman"/>
      <w:smallCaps/>
      <w:spacing w:val="80"/>
      <w:sz w:val="28"/>
    </w:rPr>
  </w:style>
  <w:style w:type="paragraph" w:customStyle="1" w:styleId="InChapter">
    <w:name w:val="InChapter"/>
    <w:basedOn w:val="Heading3"/>
    <w:rsid w:val="00260C27"/>
    <w:pPr>
      <w:spacing w:after="240"/>
      <w:outlineLvl w:val="9"/>
    </w:pPr>
    <w:rPr>
      <w:noProof/>
    </w:rPr>
  </w:style>
  <w:style w:type="paragraph" w:styleId="Index2">
    <w:name w:val="index 2"/>
    <w:basedOn w:val="Normal"/>
    <w:next w:val="Normal"/>
    <w:semiHidden/>
    <w:rsid w:val="00260C27"/>
    <w:pPr>
      <w:tabs>
        <w:tab w:val="right" w:pos="4176"/>
      </w:tabs>
      <w:ind w:left="568" w:hanging="284"/>
    </w:pPr>
    <w:rPr>
      <w:rFonts w:ascii="Garamond" w:hAnsi="Garamond"/>
    </w:rPr>
  </w:style>
  <w:style w:type="paragraph" w:customStyle="1" w:styleId="Byline">
    <w:name w:val="Byline"/>
    <w:rsid w:val="00260C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0C27"/>
    <w:pPr>
      <w:tabs>
        <w:tab w:val="clear" w:pos="3600"/>
        <w:tab w:val="clear" w:pos="3958"/>
      </w:tabs>
      <w:jc w:val="right"/>
    </w:pPr>
  </w:style>
  <w:style w:type="paragraph" w:styleId="Caption">
    <w:name w:val="caption"/>
    <w:basedOn w:val="BodyText"/>
    <w:next w:val="Normal"/>
    <w:qFormat/>
    <w:rsid w:val="00260C27"/>
    <w:pPr>
      <w:framePr w:w="2268" w:hSpace="181" w:vSpace="181" w:wrap="around" w:vAnchor="text" w:hAnchor="page" w:x="1135" w:y="285" w:anchorLock="1"/>
    </w:pPr>
    <w:rPr>
      <w:i/>
    </w:rPr>
  </w:style>
  <w:style w:type="paragraph" w:customStyle="1" w:styleId="MiniTOCTitle">
    <w:name w:val="MiniTOCTitle"/>
    <w:basedOn w:val="Heading4"/>
    <w:rsid w:val="00260C27"/>
    <w:pPr>
      <w:spacing w:before="240"/>
      <w:outlineLvl w:val="9"/>
    </w:pPr>
    <w:rPr>
      <w:noProof/>
      <w:sz w:val="24"/>
    </w:rPr>
  </w:style>
  <w:style w:type="paragraph" w:customStyle="1" w:styleId="MiniTOCItem">
    <w:name w:val="MiniTOCItem"/>
    <w:basedOn w:val="ListBullet"/>
    <w:rsid w:val="00260C27"/>
    <w:pPr>
      <w:numPr>
        <w:numId w:val="0"/>
      </w:numPr>
      <w:tabs>
        <w:tab w:val="right" w:leader="dot" w:pos="6521"/>
      </w:tabs>
      <w:spacing w:before="0" w:after="0"/>
    </w:pPr>
  </w:style>
  <w:style w:type="paragraph" w:customStyle="1" w:styleId="TOFTitle">
    <w:name w:val="TOFTitle"/>
    <w:basedOn w:val="TOCTitle"/>
    <w:rsid w:val="00260C27"/>
  </w:style>
  <w:style w:type="paragraph" w:styleId="TableofFigures">
    <w:name w:val="table of figures"/>
    <w:basedOn w:val="Normal"/>
    <w:next w:val="Normal"/>
    <w:semiHidden/>
    <w:rsid w:val="00260C27"/>
    <w:pPr>
      <w:tabs>
        <w:tab w:val="right" w:leader="dot" w:pos="9072"/>
      </w:tabs>
      <w:ind w:left="970" w:hanging="403"/>
    </w:pPr>
    <w:rPr>
      <w:rFonts w:ascii="Times New Roman" w:hAnsi="Times New Roman"/>
      <w:b/>
    </w:rPr>
  </w:style>
  <w:style w:type="paragraph" w:styleId="ListNumber">
    <w:name w:val="List Number"/>
    <w:basedOn w:val="List"/>
    <w:rsid w:val="00260C27"/>
    <w:pPr>
      <w:numPr>
        <w:numId w:val="11"/>
      </w:numPr>
    </w:pPr>
  </w:style>
  <w:style w:type="character" w:customStyle="1" w:styleId="WingdingSymbols">
    <w:name w:val="Wingding Symbols"/>
    <w:rsid w:val="00260C27"/>
    <w:rPr>
      <w:rFonts w:ascii="Wingdings" w:hAnsi="Wingdings"/>
    </w:rPr>
  </w:style>
  <w:style w:type="paragraph" w:customStyle="1" w:styleId="TableHeading">
    <w:name w:val="Table Heading"/>
    <w:basedOn w:val="HeadingBase"/>
    <w:rsid w:val="00260C27"/>
    <w:pPr>
      <w:keepLines/>
      <w:pBdr>
        <w:bottom w:val="single" w:sz="6" w:space="1" w:color="918585"/>
      </w:pBdr>
      <w:spacing w:before="240"/>
    </w:pPr>
  </w:style>
  <w:style w:type="character" w:customStyle="1" w:styleId="HotSpot">
    <w:name w:val="HotSpot"/>
    <w:rsid w:val="00260C27"/>
    <w:rPr>
      <w:color w:val="0033CC"/>
      <w:u w:val="none"/>
    </w:rPr>
  </w:style>
  <w:style w:type="paragraph" w:customStyle="1" w:styleId="BodyTextRight">
    <w:name w:val="Body Text Right"/>
    <w:basedOn w:val="BodyText"/>
    <w:rsid w:val="00260C27"/>
    <w:pPr>
      <w:spacing w:before="0" w:after="0"/>
      <w:jc w:val="right"/>
    </w:pPr>
  </w:style>
  <w:style w:type="paragraph" w:styleId="Index3">
    <w:name w:val="index 3"/>
    <w:basedOn w:val="ListNumber2"/>
    <w:next w:val="Normal"/>
    <w:semiHidden/>
    <w:rsid w:val="00260C27"/>
    <w:pPr>
      <w:numPr>
        <w:numId w:val="0"/>
      </w:numPr>
      <w:tabs>
        <w:tab w:val="right" w:leader="dot" w:pos="4176"/>
      </w:tabs>
    </w:pPr>
  </w:style>
  <w:style w:type="paragraph" w:styleId="ListNumber2">
    <w:name w:val="List Number 2"/>
    <w:basedOn w:val="List2"/>
    <w:rsid w:val="00260C27"/>
    <w:pPr>
      <w:numPr>
        <w:numId w:val="10"/>
      </w:numPr>
      <w:tabs>
        <w:tab w:val="clear" w:pos="1060"/>
      </w:tabs>
    </w:pPr>
  </w:style>
  <w:style w:type="paragraph" w:customStyle="1" w:styleId="MarginNote">
    <w:name w:val="Margin Note"/>
    <w:basedOn w:val="BodyText"/>
    <w:rsid w:val="00260C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0C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0C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0C27"/>
    <w:rPr>
      <w:sz w:val="32"/>
    </w:rPr>
  </w:style>
  <w:style w:type="paragraph" w:customStyle="1" w:styleId="HeadingProcedure">
    <w:name w:val="Heading Procedure"/>
    <w:basedOn w:val="HeadingBase"/>
    <w:next w:val="Normal"/>
    <w:rsid w:val="00260C27"/>
    <w:pPr>
      <w:tabs>
        <w:tab w:val="left" w:pos="0"/>
      </w:tabs>
      <w:spacing w:before="120" w:after="60"/>
    </w:pPr>
    <w:rPr>
      <w:i/>
      <w:color w:val="918585"/>
      <w:sz w:val="22"/>
    </w:rPr>
  </w:style>
  <w:style w:type="paragraph" w:customStyle="1" w:styleId="TableBodyText">
    <w:name w:val="Table Body Text"/>
    <w:basedOn w:val="BodyText"/>
    <w:rsid w:val="00260C27"/>
    <w:pPr>
      <w:spacing w:before="60" w:after="60"/>
    </w:pPr>
  </w:style>
  <w:style w:type="paragraph" w:styleId="ListContinue">
    <w:name w:val="List Continue"/>
    <w:basedOn w:val="List"/>
    <w:rsid w:val="00260C27"/>
    <w:pPr>
      <w:ind w:firstLine="0"/>
    </w:pPr>
  </w:style>
  <w:style w:type="paragraph" w:customStyle="1" w:styleId="ListNote">
    <w:name w:val="List Note"/>
    <w:basedOn w:val="List"/>
    <w:rsid w:val="00260C27"/>
    <w:pPr>
      <w:pBdr>
        <w:top w:val="single" w:sz="6" w:space="2" w:color="918585"/>
        <w:bottom w:val="single" w:sz="6" w:space="2" w:color="918585"/>
      </w:pBdr>
      <w:tabs>
        <w:tab w:val="left" w:pos="1021"/>
      </w:tabs>
      <w:ind w:firstLine="0"/>
    </w:pPr>
  </w:style>
  <w:style w:type="paragraph" w:customStyle="1" w:styleId="Warning">
    <w:name w:val="Warning"/>
    <w:basedOn w:val="BodyText"/>
    <w:rsid w:val="00260C27"/>
    <w:pPr>
      <w:shd w:val="clear" w:color="auto" w:fill="D9D9D9"/>
      <w:tabs>
        <w:tab w:val="left" w:pos="992"/>
      </w:tabs>
      <w:ind w:left="119" w:right="119"/>
    </w:pPr>
    <w:rPr>
      <w:sz w:val="20"/>
    </w:rPr>
  </w:style>
  <w:style w:type="paragraph" w:customStyle="1" w:styleId="MarginIcons">
    <w:name w:val="Margin Icons"/>
    <w:basedOn w:val="BodyText"/>
    <w:rsid w:val="00260C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0C27"/>
    <w:rPr>
      <w:rFonts w:ascii="Courier New" w:hAnsi="Courier New"/>
    </w:rPr>
  </w:style>
  <w:style w:type="paragraph" w:customStyle="1" w:styleId="NoteBullet">
    <w:name w:val="Note Bullet"/>
    <w:basedOn w:val="Note"/>
    <w:rsid w:val="00260C27"/>
    <w:pPr>
      <w:tabs>
        <w:tab w:val="clear" w:pos="680"/>
      </w:tabs>
      <w:spacing w:before="60" w:after="60"/>
    </w:pPr>
  </w:style>
  <w:style w:type="paragraph" w:customStyle="1" w:styleId="SubHeading2">
    <w:name w:val="SubHeading2"/>
    <w:basedOn w:val="HeadingBase"/>
    <w:rsid w:val="00260C27"/>
    <w:pPr>
      <w:spacing w:before="240" w:after="60"/>
    </w:pPr>
    <w:rPr>
      <w:sz w:val="20"/>
    </w:rPr>
  </w:style>
  <w:style w:type="paragraph" w:customStyle="1" w:styleId="SubHeading1">
    <w:name w:val="SubHeading1"/>
    <w:basedOn w:val="HeadingBase"/>
    <w:rsid w:val="00260C27"/>
    <w:pPr>
      <w:spacing w:before="240" w:after="60"/>
    </w:pPr>
    <w:rPr>
      <w:color w:val="918585"/>
      <w:sz w:val="22"/>
    </w:rPr>
  </w:style>
  <w:style w:type="paragraph" w:customStyle="1" w:styleId="SideHeading">
    <w:name w:val="Side Heading"/>
    <w:basedOn w:val="HeadingBase"/>
    <w:rsid w:val="00260C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0C27"/>
    <w:pPr>
      <w:numPr>
        <w:numId w:val="12"/>
      </w:numPr>
    </w:pPr>
  </w:style>
  <w:style w:type="paragraph" w:styleId="PlainText">
    <w:name w:val="Plain Text"/>
    <w:basedOn w:val="Normal"/>
    <w:link w:val="PlainTextChar"/>
    <w:rsid w:val="00260C27"/>
    <w:rPr>
      <w:sz w:val="20"/>
    </w:rPr>
  </w:style>
  <w:style w:type="character" w:customStyle="1" w:styleId="PlainTextChar">
    <w:name w:val="Plain Text Char"/>
    <w:basedOn w:val="DefaultParagraphFont"/>
    <w:link w:val="PlainText"/>
    <w:rsid w:val="00260C27"/>
    <w:rPr>
      <w:rFonts w:ascii="Courier New" w:eastAsia="Times New Roman" w:hAnsi="Courier New" w:cs="Times New Roman"/>
      <w:sz w:val="20"/>
      <w:szCs w:val="20"/>
      <w:lang w:eastAsia="en-US"/>
    </w:rPr>
  </w:style>
  <w:style w:type="character" w:customStyle="1" w:styleId="MenuOption">
    <w:name w:val="Menu Option"/>
    <w:basedOn w:val="DefaultParagraphFont"/>
    <w:rsid w:val="00260C27"/>
    <w:rPr>
      <w:b/>
      <w:smallCaps/>
    </w:rPr>
  </w:style>
  <w:style w:type="paragraph" w:customStyle="1" w:styleId="TableListNumber">
    <w:name w:val="Table List Number"/>
    <w:basedOn w:val="ListNumber"/>
    <w:rsid w:val="00260C27"/>
    <w:pPr>
      <w:numPr>
        <w:numId w:val="0"/>
      </w:numPr>
    </w:pPr>
  </w:style>
  <w:style w:type="paragraph" w:styleId="TOC4">
    <w:name w:val="toc 4"/>
    <w:basedOn w:val="TOCBase"/>
    <w:next w:val="Normal"/>
    <w:semiHidden/>
    <w:rsid w:val="00260C27"/>
    <w:pPr>
      <w:tabs>
        <w:tab w:val="right" w:leader="dot" w:pos="9071"/>
      </w:tabs>
      <w:ind w:left="1701"/>
    </w:pPr>
  </w:style>
  <w:style w:type="paragraph" w:customStyle="1" w:styleId="ListAlpha">
    <w:name w:val="List Alpha"/>
    <w:basedOn w:val="List"/>
    <w:rsid w:val="00260C27"/>
    <w:pPr>
      <w:numPr>
        <w:numId w:val="9"/>
      </w:numPr>
    </w:pPr>
  </w:style>
  <w:style w:type="paragraph" w:customStyle="1" w:styleId="ListAlpha2">
    <w:name w:val="List Alpha 2"/>
    <w:basedOn w:val="List2"/>
    <w:rsid w:val="00260C27"/>
    <w:pPr>
      <w:numPr>
        <w:numId w:val="8"/>
      </w:numPr>
    </w:pPr>
  </w:style>
  <w:style w:type="paragraph" w:styleId="List2">
    <w:name w:val="List 2"/>
    <w:basedOn w:val="BodyText"/>
    <w:rsid w:val="00260C27"/>
    <w:pPr>
      <w:tabs>
        <w:tab w:val="left" w:pos="680"/>
      </w:tabs>
      <w:spacing w:before="60" w:after="60"/>
      <w:ind w:left="680" w:hanging="340"/>
    </w:pPr>
  </w:style>
  <w:style w:type="paragraph" w:styleId="List3">
    <w:name w:val="List 3"/>
    <w:basedOn w:val="BodyText"/>
    <w:rsid w:val="00260C27"/>
    <w:pPr>
      <w:tabs>
        <w:tab w:val="left" w:pos="1021"/>
      </w:tabs>
      <w:spacing w:before="60" w:after="60"/>
      <w:ind w:left="1020" w:hanging="340"/>
    </w:pPr>
  </w:style>
  <w:style w:type="paragraph" w:styleId="List4">
    <w:name w:val="List 4"/>
    <w:basedOn w:val="BodyText"/>
    <w:rsid w:val="00260C27"/>
    <w:pPr>
      <w:tabs>
        <w:tab w:val="left" w:pos="1361"/>
      </w:tabs>
      <w:spacing w:before="60" w:after="60"/>
      <w:ind w:left="1361" w:hanging="340"/>
    </w:pPr>
  </w:style>
  <w:style w:type="paragraph" w:styleId="List5">
    <w:name w:val="List 5"/>
    <w:basedOn w:val="BodyText"/>
    <w:rsid w:val="00260C27"/>
    <w:pPr>
      <w:tabs>
        <w:tab w:val="left" w:pos="1701"/>
      </w:tabs>
      <w:spacing w:before="60" w:after="60"/>
      <w:ind w:left="1701" w:hanging="340"/>
    </w:pPr>
  </w:style>
  <w:style w:type="paragraph" w:styleId="ListBullet4">
    <w:name w:val="List Bullet 4"/>
    <w:basedOn w:val="List4"/>
    <w:rsid w:val="00260C27"/>
    <w:pPr>
      <w:numPr>
        <w:numId w:val="3"/>
      </w:numPr>
    </w:pPr>
  </w:style>
  <w:style w:type="paragraph" w:styleId="ListBullet5">
    <w:name w:val="List Bullet 5"/>
    <w:basedOn w:val="List5"/>
    <w:rsid w:val="00260C27"/>
    <w:pPr>
      <w:numPr>
        <w:numId w:val="4"/>
      </w:numPr>
    </w:pPr>
  </w:style>
  <w:style w:type="paragraph" w:styleId="ListContinue2">
    <w:name w:val="List Continue 2"/>
    <w:basedOn w:val="List2"/>
    <w:rsid w:val="00260C27"/>
    <w:pPr>
      <w:ind w:firstLine="0"/>
    </w:pPr>
  </w:style>
  <w:style w:type="paragraph" w:styleId="ListContinue3">
    <w:name w:val="List Continue 3"/>
    <w:basedOn w:val="List3"/>
    <w:rsid w:val="00260C27"/>
    <w:pPr>
      <w:ind w:left="1021" w:firstLine="0"/>
    </w:pPr>
  </w:style>
  <w:style w:type="paragraph" w:styleId="ListContinue4">
    <w:name w:val="List Continue 4"/>
    <w:basedOn w:val="List4"/>
    <w:rsid w:val="00260C27"/>
    <w:pPr>
      <w:ind w:firstLine="0"/>
    </w:pPr>
  </w:style>
  <w:style w:type="paragraph" w:styleId="ListContinue5">
    <w:name w:val="List Continue 5"/>
    <w:basedOn w:val="List5"/>
    <w:rsid w:val="00260C27"/>
    <w:pPr>
      <w:ind w:firstLine="0"/>
    </w:pPr>
  </w:style>
  <w:style w:type="paragraph" w:styleId="ListNumber3">
    <w:name w:val="List Number 3"/>
    <w:basedOn w:val="List3"/>
    <w:rsid w:val="00260C27"/>
    <w:pPr>
      <w:numPr>
        <w:numId w:val="5"/>
      </w:numPr>
    </w:pPr>
  </w:style>
  <w:style w:type="paragraph" w:styleId="ListNumber4">
    <w:name w:val="List Number 4"/>
    <w:basedOn w:val="List4"/>
    <w:rsid w:val="00260C27"/>
    <w:pPr>
      <w:numPr>
        <w:numId w:val="6"/>
      </w:numPr>
    </w:pPr>
  </w:style>
  <w:style w:type="paragraph" w:styleId="ListNumber5">
    <w:name w:val="List Number 5"/>
    <w:basedOn w:val="List5"/>
    <w:rsid w:val="00260C27"/>
    <w:pPr>
      <w:numPr>
        <w:numId w:val="7"/>
      </w:numPr>
    </w:pPr>
  </w:style>
  <w:style w:type="paragraph" w:styleId="BlockText">
    <w:name w:val="Block Text"/>
    <w:basedOn w:val="Normal"/>
    <w:rsid w:val="00260C27"/>
    <w:pPr>
      <w:spacing w:after="120"/>
      <w:ind w:left="1440" w:right="1440"/>
    </w:pPr>
  </w:style>
  <w:style w:type="character" w:customStyle="1" w:styleId="Subscript">
    <w:name w:val="Subscript"/>
    <w:basedOn w:val="DefaultParagraphFont"/>
    <w:rsid w:val="00260C27"/>
    <w:rPr>
      <w:sz w:val="16"/>
      <w:vertAlign w:val="subscript"/>
    </w:rPr>
  </w:style>
  <w:style w:type="character" w:customStyle="1" w:styleId="Superscript">
    <w:name w:val="Superscript"/>
    <w:basedOn w:val="DefaultParagraphFont"/>
    <w:rsid w:val="00260C27"/>
    <w:rPr>
      <w:sz w:val="16"/>
      <w:vertAlign w:val="superscript"/>
    </w:rPr>
  </w:style>
  <w:style w:type="character" w:customStyle="1" w:styleId="Symbols">
    <w:name w:val="Symbols"/>
    <w:basedOn w:val="DefaultParagraphFont"/>
    <w:rsid w:val="00260C27"/>
    <w:rPr>
      <w:rFonts w:ascii="Symbol" w:hAnsi="Symbol"/>
    </w:rPr>
  </w:style>
  <w:style w:type="character" w:customStyle="1" w:styleId="MenuOptions">
    <w:name w:val="Menu Options"/>
    <w:basedOn w:val="DefaultParagraphFont"/>
    <w:rsid w:val="00260C27"/>
    <w:rPr>
      <w:rFonts w:ascii="Arial Narrow" w:hAnsi="Arial Narrow"/>
      <w:smallCaps/>
    </w:rPr>
  </w:style>
  <w:style w:type="character" w:customStyle="1" w:styleId="Buttons">
    <w:name w:val="Buttons"/>
    <w:basedOn w:val="DefaultParagraphFont"/>
    <w:rsid w:val="00260C27"/>
    <w:rPr>
      <w:b/>
    </w:rPr>
  </w:style>
  <w:style w:type="character" w:customStyle="1" w:styleId="Underlined">
    <w:name w:val="Underlined"/>
    <w:basedOn w:val="DefaultParagraphFont"/>
    <w:rsid w:val="00260C27"/>
    <w:rPr>
      <w:u w:val="single"/>
    </w:rPr>
  </w:style>
  <w:style w:type="paragraph" w:customStyle="1" w:styleId="TableBodyTextRight">
    <w:name w:val="Table Body Text Right"/>
    <w:basedOn w:val="TableBodyText"/>
    <w:rsid w:val="00260C27"/>
    <w:pPr>
      <w:widowControl w:val="0"/>
      <w:autoSpaceDE w:val="0"/>
      <w:autoSpaceDN w:val="0"/>
      <w:adjustRightInd w:val="0"/>
      <w:jc w:val="right"/>
    </w:pPr>
    <w:rPr>
      <w:rFonts w:cs="Arial"/>
      <w:szCs w:val="18"/>
    </w:rPr>
  </w:style>
  <w:style w:type="paragraph" w:customStyle="1" w:styleId="CopyrightText">
    <w:name w:val="Copyright Text"/>
    <w:basedOn w:val="BodyText"/>
    <w:rsid w:val="00260C27"/>
    <w:rPr>
      <w:sz w:val="18"/>
    </w:rPr>
  </w:style>
  <w:style w:type="paragraph" w:customStyle="1" w:styleId="BodySmallRight">
    <w:name w:val="Body Small Right"/>
    <w:basedOn w:val="BodyTextRight"/>
    <w:rsid w:val="00260C27"/>
    <w:rPr>
      <w:sz w:val="18"/>
      <w:szCs w:val="18"/>
    </w:rPr>
  </w:style>
  <w:style w:type="paragraph" w:customStyle="1" w:styleId="MarginEdition">
    <w:name w:val="Margin Edition"/>
    <w:basedOn w:val="MarginNote"/>
    <w:rsid w:val="00260C27"/>
    <w:pPr>
      <w:spacing w:before="0" w:after="0"/>
    </w:pPr>
    <w:rPr>
      <w:rFonts w:ascii="Times New Roman" w:hAnsi="Times New Roman"/>
      <w:color w:val="999999"/>
    </w:rPr>
  </w:style>
  <w:style w:type="paragraph" w:customStyle="1" w:styleId="Spacer">
    <w:name w:val="Spacer"/>
    <w:basedOn w:val="Normal"/>
    <w:rsid w:val="00260C27"/>
    <w:rPr>
      <w:sz w:val="2"/>
      <w:szCs w:val="2"/>
    </w:rPr>
  </w:style>
  <w:style w:type="character" w:customStyle="1" w:styleId="Small">
    <w:name w:val="Small"/>
    <w:basedOn w:val="DefaultParagraphFont"/>
    <w:rsid w:val="00260C27"/>
    <w:rPr>
      <w:sz w:val="16"/>
    </w:rPr>
  </w:style>
  <w:style w:type="paragraph" w:customStyle="1" w:styleId="WideTable">
    <w:name w:val="Wide Table"/>
    <w:basedOn w:val="Normal"/>
    <w:rsid w:val="00260C27"/>
    <w:pPr>
      <w:ind w:left="-1418"/>
    </w:pPr>
    <w:rPr>
      <w:sz w:val="2"/>
      <w:szCs w:val="2"/>
    </w:rPr>
  </w:style>
  <w:style w:type="character" w:styleId="PageNumber">
    <w:name w:val="page number"/>
    <w:basedOn w:val="DefaultParagraphFont"/>
    <w:rsid w:val="00260C27"/>
  </w:style>
  <w:style w:type="paragraph" w:styleId="Quote">
    <w:name w:val="Quote"/>
    <w:basedOn w:val="Heading1"/>
    <w:link w:val="QuoteChar"/>
    <w:qFormat/>
    <w:rsid w:val="00260C27"/>
    <w:rPr>
      <w:b w:val="0"/>
      <w:sz w:val="72"/>
      <w:szCs w:val="72"/>
      <w:lang w:val="en-NZ"/>
    </w:rPr>
  </w:style>
  <w:style w:type="character" w:customStyle="1" w:styleId="QuoteChar">
    <w:name w:val="Quote Char"/>
    <w:basedOn w:val="DefaultParagraphFont"/>
    <w:link w:val="Quote"/>
    <w:rsid w:val="00260C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0C27"/>
    <w:pPr>
      <w:pageBreakBefore/>
    </w:pPr>
  </w:style>
  <w:style w:type="paragraph" w:customStyle="1" w:styleId="Border">
    <w:name w:val="Border"/>
    <w:basedOn w:val="Normal"/>
    <w:qFormat/>
    <w:rsid w:val="00260C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0C27"/>
    <w:rPr>
      <w:b/>
      <w:bCs/>
      <w:i/>
      <w:iCs/>
      <w:color w:val="auto"/>
    </w:rPr>
  </w:style>
  <w:style w:type="paragraph" w:styleId="IntenseQuote">
    <w:name w:val="Intense Quote"/>
    <w:basedOn w:val="Normal"/>
    <w:next w:val="Normal"/>
    <w:link w:val="IntenseQuoteChar"/>
    <w:uiPriority w:val="30"/>
    <w:qFormat/>
    <w:rsid w:val="00260C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0C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0C27"/>
    <w:rPr>
      <w:smallCaps/>
      <w:color w:val="auto"/>
      <w:u w:val="single"/>
    </w:rPr>
  </w:style>
  <w:style w:type="character" w:styleId="IntenseReference">
    <w:name w:val="Intense Reference"/>
    <w:basedOn w:val="DefaultParagraphFont"/>
    <w:uiPriority w:val="32"/>
    <w:qFormat/>
    <w:rsid w:val="00260C27"/>
    <w:rPr>
      <w:b/>
      <w:bCs/>
      <w:smallCaps/>
      <w:color w:val="auto"/>
      <w:spacing w:val="5"/>
      <w:u w:val="single"/>
    </w:rPr>
  </w:style>
  <w:style w:type="paragraph" w:customStyle="1" w:styleId="2ColumnHeading">
    <w:name w:val="2Column Heading"/>
    <w:basedOn w:val="BodyText"/>
    <w:qFormat/>
    <w:rsid w:val="00260C27"/>
    <w:pPr>
      <w:spacing w:after="60"/>
      <w:ind w:left="-2268"/>
    </w:pPr>
    <w:rPr>
      <w:b/>
    </w:rPr>
  </w:style>
  <w:style w:type="paragraph" w:customStyle="1" w:styleId="Heading1TOC">
    <w:name w:val="Heading1 TOC"/>
    <w:basedOn w:val="Normal"/>
    <w:qFormat/>
    <w:rsid w:val="00260C27"/>
    <w:pPr>
      <w:spacing w:before="240" w:after="120"/>
    </w:pPr>
    <w:rPr>
      <w:rFonts w:ascii="Times New Roman" w:hAnsi="Times New Roman"/>
      <w:b/>
      <w:sz w:val="32"/>
    </w:rPr>
  </w:style>
  <w:style w:type="paragraph" w:customStyle="1" w:styleId="Heading2TOC">
    <w:name w:val="Heading2 TOC"/>
    <w:basedOn w:val="Normal"/>
    <w:qFormat/>
    <w:rsid w:val="00260C27"/>
    <w:pPr>
      <w:spacing w:before="240" w:after="60"/>
    </w:pPr>
    <w:rPr>
      <w:rFonts w:ascii="Times New Roman" w:hAnsi="Times New Roman"/>
      <w:b/>
      <w:sz w:val="28"/>
    </w:rPr>
  </w:style>
  <w:style w:type="character" w:customStyle="1" w:styleId="Underline">
    <w:name w:val="Underline"/>
    <w:basedOn w:val="DefaultParagraphFont"/>
    <w:qFormat/>
    <w:rsid w:val="00260C27"/>
    <w:rPr>
      <w:u w:val="single"/>
    </w:rPr>
  </w:style>
  <w:style w:type="paragraph" w:styleId="BalloonText">
    <w:name w:val="Balloon Text"/>
    <w:basedOn w:val="Normal"/>
    <w:link w:val="BalloonTextChar"/>
    <w:rsid w:val="00260C27"/>
    <w:rPr>
      <w:rFonts w:ascii="Tahoma" w:hAnsi="Tahoma" w:cs="Tahoma"/>
      <w:sz w:val="16"/>
      <w:szCs w:val="16"/>
    </w:rPr>
  </w:style>
  <w:style w:type="character" w:customStyle="1" w:styleId="BalloonTextChar">
    <w:name w:val="Balloon Text Char"/>
    <w:basedOn w:val="DefaultParagraphFont"/>
    <w:link w:val="BalloonText"/>
    <w:rsid w:val="00260C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0C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0C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0C27"/>
    <w:rPr>
      <w:b/>
      <w:color w:val="660033"/>
      <w:spacing w:val="0"/>
    </w:rPr>
  </w:style>
  <w:style w:type="paragraph" w:customStyle="1" w:styleId="Nameditemlist">
    <w:name w:val="Named item list"/>
    <w:basedOn w:val="BodyText"/>
    <w:qFormat/>
    <w:rsid w:val="00260C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1309</Words>
  <Characters>8288</Characters>
  <Application>Microsoft Office Word</Application>
  <DocSecurity>0</DocSecurity>
  <Lines>288</Lines>
  <Paragraphs>180</Paragraphs>
  <ScaleCrop>false</ScaleCrop>
  <Company>Author-it Software Corporation Ltd.</Company>
  <LinksUpToDate>false</LinksUpToDate>
  <CharactersWithSpaces>9535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PSPLAND301A Collect land revenue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2012-11-01T17:45:00Z</dcterms:created>
  <dcterms:modified xsi:type="dcterms:W3CDTF">2012-11-01T17:45:00Z</dcterms:modified>
</cp:coreProperties>
</file>