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212" w:rsidP="00DC6212">
      <w:pPr>
        <w:pStyle w:val="Title"/>
      </w:pPr>
      <w:bookmarkStart w:id="0" w:name="_GoBack"/>
      <w:bookmarkEnd w:id="0"/>
      <w:r>
        <w:fldChar w:fldCharType="begin"/>
      </w:r>
      <w:r>
        <w:instrText xml:space="preserve"> TITLE   \* MERGEFORMAT </w:instrText>
      </w:r>
      <w:r>
        <w:fldChar w:fldCharType="separate"/>
      </w:r>
      <w:r>
        <w:t>PSPIM504A Contribute to a quality injury management system</w:t>
      </w:r>
      <w:r>
        <w:fldChar w:fldCharType="end"/>
      </w:r>
    </w:p>
    <w:p w:rsidR="00DC6212" w:rsidP="00DC6212">
      <w:pPr>
        <w:pStyle w:val="Version"/>
        <w:sectPr w:rsidSect="003E3F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E3F61" w:rsidP="003E3F61">
      <w:pPr>
        <w:pStyle w:val="SuperHeading"/>
      </w:pPr>
      <w:r w:rsidRPr="003E3F61">
        <w:t>PSPIM504A Contribute to a quality injury management system</w:t>
      </w:r>
    </w:p>
    <w:p w:rsidR="00000000" w:rsidRPr="003E3F61" w:rsidP="003E3F61">
      <w:pPr>
        <w:pStyle w:val="SuperHeading"/>
      </w:pPr>
    </w:p>
    <w:p w:rsidR="00000000" w:rsidRPr="003E3F61" w:rsidP="003E3F61">
      <w:pPr>
        <w:pStyle w:val="Heading1"/>
      </w:pPr>
      <w:bookmarkStart w:id="1" w:name="O_496538"/>
      <w:bookmarkEnd w:id="1"/>
      <w:r w:rsidRPr="003E3F61">
        <w:t>Modification History</w:t>
      </w:r>
    </w:p>
    <w:tbl>
      <w:tblPr>
        <w:tblW w:w="0" w:type="auto"/>
        <w:tblLayout w:type="fixed"/>
        <w:tblCellMar>
          <w:left w:w="62" w:type="dxa"/>
          <w:right w:w="62" w:type="dxa"/>
        </w:tblCellMar>
        <w:tblLook w:val="0000"/>
      </w:tblPr>
      <w:tblGrid>
        <w:gridCol w:w="3052"/>
        <w:gridCol w:w="3052"/>
        <w:gridCol w:w="3052"/>
      </w:tblGrid>
      <w:tr w:rsidTr="00DC62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F61" w:rsidP="003E3F61">
            <w:pPr>
              <w:pStyle w:val="BodyText"/>
            </w:pPr>
            <w:r w:rsidRPr="003E3F6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F61" w:rsidP="003E3F61">
            <w:pPr>
              <w:pStyle w:val="BodyText"/>
            </w:pPr>
            <w:r w:rsidRPr="003E3F6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61">
            <w:pPr>
              <w:pStyle w:val="BodyText"/>
              <w:rPr>
                <w:lang w:val="en-NZ"/>
              </w:rPr>
            </w:pPr>
            <w:r w:rsidRPr="003E3F61">
              <w:rPr>
                <w:rStyle w:val="SpecialBold"/>
              </w:rPr>
              <w:t>Comments</w:t>
            </w:r>
          </w:p>
        </w:tc>
      </w:tr>
      <w:tr w:rsidTr="00DC62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61">
            <w:pPr>
              <w:pStyle w:val="BodyText"/>
              <w:rPr>
                <w:lang w:val="en-NZ"/>
              </w:rPr>
            </w:pPr>
            <w:r w:rsidRPr="003E3F6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61">
            <w:pPr>
              <w:pStyle w:val="BodyText"/>
              <w:rPr>
                <w:lang w:val="en-NZ"/>
              </w:rPr>
            </w:pPr>
            <w:r w:rsidRPr="003E3F6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61">
            <w:pPr>
              <w:pStyle w:val="BodyText"/>
              <w:rPr>
                <w:lang w:val="en-NZ"/>
              </w:rPr>
            </w:pPr>
            <w:r w:rsidRPr="003E3F61">
              <w:t xml:space="preserve">Unit descriptor edited. </w:t>
            </w:r>
          </w:p>
        </w:tc>
      </w:tr>
      <w:tr w:rsidTr="00DC62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61">
            <w:pPr>
              <w:pStyle w:val="BodyText"/>
              <w:rPr>
                <w:lang w:val="en-NZ"/>
              </w:rPr>
            </w:pPr>
            <w:r w:rsidRPr="003E3F6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61">
            <w:pPr>
              <w:pStyle w:val="BodyText"/>
              <w:rPr>
                <w:lang w:val="en-NZ"/>
              </w:rPr>
            </w:pPr>
            <w:r w:rsidRPr="003E3F6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61">
            <w:pPr>
              <w:pStyle w:val="BodyText"/>
              <w:rPr>
                <w:lang w:val="en-NZ"/>
              </w:rPr>
            </w:pPr>
            <w:r w:rsidRPr="003E3F61">
              <w:t>Layout adjusted. No changes to content.</w:t>
            </w:r>
          </w:p>
        </w:tc>
      </w:tr>
      <w:tr w:rsidTr="00DC62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61">
            <w:pPr>
              <w:pStyle w:val="BodyText"/>
              <w:rPr>
                <w:lang w:val="en-NZ"/>
              </w:rPr>
            </w:pPr>
            <w:r w:rsidRPr="003E3F6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61">
            <w:pPr>
              <w:pStyle w:val="BodyText"/>
              <w:rPr>
                <w:lang w:val="en-NZ"/>
              </w:rPr>
            </w:pPr>
            <w:r w:rsidRPr="003E3F6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F61" w:rsidP="003E3F61">
            <w:pPr>
              <w:pStyle w:val="BodyText"/>
            </w:pPr>
            <w:r w:rsidRPr="003E3F61">
              <w:t>Primary release.</w:t>
            </w:r>
          </w:p>
        </w:tc>
      </w:tr>
    </w:tbl>
    <w:p w:rsidR="00DC6212" w:rsidP="003E3F61">
      <w:pPr>
        <w:pStyle w:val="BodyText"/>
      </w:pPr>
    </w:p>
    <w:p w:rsidR="00DC6212" w:rsidP="003E3F61">
      <w:pPr>
        <w:pStyle w:val="BodyText"/>
      </w:pPr>
    </w:p>
    <w:p w:rsidR="00000000" w:rsidRPr="003E3F61" w:rsidP="003E3F61">
      <w:pPr>
        <w:pStyle w:val="Heading1"/>
      </w:pPr>
      <w:bookmarkStart w:id="2" w:name="O_496540"/>
      <w:bookmarkEnd w:id="2"/>
      <w:r w:rsidRPr="003E3F61">
        <w:t>Unit Descriptor</w:t>
      </w:r>
    </w:p>
    <w:p w:rsidR="00000000" w:rsidRPr="003E3F61" w:rsidP="003E3F61">
      <w:pPr>
        <w:pStyle w:val="BodyText"/>
      </w:pPr>
      <w:r w:rsidRPr="003E3F61">
        <w:t>This unit covers the requirements of case managers to effectively contribute to the organisation's rehabilitation/return to work system.</w:t>
      </w:r>
      <w:r w:rsidRPr="003E3F61">
        <w:t xml:space="preserve"> It includes contributing to the planning and development and implementation of an injury management system, and monitoring and reporting on injury management system outcomes.</w:t>
      </w:r>
    </w:p>
    <w:p w:rsidR="00000000" w:rsidRPr="003E3F61" w:rsidP="003E3F61">
      <w:pPr>
        <w:pStyle w:val="BodyText"/>
      </w:pPr>
      <w:r w:rsidRPr="003E3F61">
        <w:t>In practice, contributing to a quality injury management system may overlap with</w:t>
      </w:r>
      <w:r w:rsidRPr="003E3F61">
        <w:t xml:space="preserve"> other generalist or specialist public sector work activities such as acting ethically, complying with legislation, delivering client services, managing resources, undertaking research and analysis, etc.</w:t>
      </w:r>
    </w:p>
    <w:p w:rsidR="00DC6212" w:rsidP="003E3F61">
      <w:pPr>
        <w:pStyle w:val="BodyText"/>
      </w:pPr>
      <w:r w:rsidRPr="003E3F61">
        <w:t>No licensing, legislative, regulatory or certificati</w:t>
      </w:r>
      <w:r w:rsidRPr="003E3F61">
        <w:t>on requirements apply to this unit at the time of publication</w:t>
      </w:r>
    </w:p>
    <w:p w:rsidR="00DC6212" w:rsidP="003E3F61">
      <w:pPr>
        <w:pStyle w:val="BodyText"/>
      </w:pPr>
    </w:p>
    <w:p w:rsidR="00000000" w:rsidRPr="003E3F61" w:rsidP="003E3F61">
      <w:pPr>
        <w:pStyle w:val="Heading1"/>
      </w:pPr>
      <w:bookmarkStart w:id="3" w:name="O_496551"/>
      <w:bookmarkEnd w:id="3"/>
      <w:r w:rsidRPr="003E3F61">
        <w:t>Application of the Unit</w:t>
      </w:r>
    </w:p>
    <w:p w:rsidR="00000000" w:rsidRPr="003E3F61" w:rsidP="003E3F61">
      <w:pPr>
        <w:pStyle w:val="BodyText"/>
      </w:pPr>
      <w:r w:rsidRPr="003E3F61">
        <w:t>Not applicable.</w:t>
      </w:r>
    </w:p>
    <w:p w:rsidR="00000000" w:rsidRPr="003E3F61" w:rsidP="003E3F61">
      <w:pPr>
        <w:pStyle w:val="AllowPageBreak"/>
      </w:pPr>
    </w:p>
    <w:p w:rsidR="00000000" w:rsidRPr="003E3F61" w:rsidP="003E3F61">
      <w:pPr>
        <w:pStyle w:val="Heading1"/>
      </w:pPr>
      <w:bookmarkStart w:id="4" w:name="O_496543"/>
      <w:bookmarkEnd w:id="4"/>
      <w:r w:rsidRPr="003E3F61">
        <w:t>Licensing/Regulatory Information</w:t>
      </w:r>
    </w:p>
    <w:p w:rsidR="00000000" w:rsidRPr="003E3F61" w:rsidP="003E3F61">
      <w:pPr>
        <w:pStyle w:val="BodyText"/>
      </w:pPr>
      <w:r w:rsidRPr="003E3F61">
        <w:t>Not applicable.</w:t>
      </w:r>
    </w:p>
    <w:p w:rsidR="00000000" w:rsidRPr="003E3F61" w:rsidP="003E3F61">
      <w:pPr>
        <w:pStyle w:val="AllowPageBreak"/>
      </w:pPr>
    </w:p>
    <w:p w:rsidR="00000000" w:rsidRPr="003E3F61" w:rsidP="003E3F61">
      <w:pPr>
        <w:pStyle w:val="Heading1"/>
      </w:pPr>
      <w:bookmarkStart w:id="5" w:name="O_496545"/>
      <w:bookmarkEnd w:id="5"/>
      <w:r w:rsidRPr="003E3F61">
        <w:t>Pre-Requisites</w:t>
      </w:r>
    </w:p>
    <w:p w:rsidR="00000000" w:rsidRPr="003E3F61" w:rsidP="003E3F61">
      <w:pPr>
        <w:pStyle w:val="BodyText"/>
      </w:pPr>
      <w:r w:rsidRPr="003E3F61">
        <w:t>Not applicable.</w:t>
      </w:r>
    </w:p>
    <w:p w:rsidR="00000000" w:rsidRPr="003E3F61" w:rsidP="003E3F61">
      <w:pPr>
        <w:pStyle w:val="AllowPageBreak"/>
      </w:pPr>
    </w:p>
    <w:p w:rsidR="00000000" w:rsidRPr="003E3F61" w:rsidP="003E3F61">
      <w:pPr>
        <w:pStyle w:val="Heading1"/>
      </w:pPr>
      <w:bookmarkStart w:id="6" w:name="O_496547"/>
      <w:bookmarkEnd w:id="6"/>
      <w:r w:rsidRPr="003E3F61">
        <w:t>Employability Skills Information</w:t>
      </w:r>
    </w:p>
    <w:p w:rsidR="00000000" w:rsidRPr="003E3F61" w:rsidP="003E3F61">
      <w:pPr>
        <w:pStyle w:val="BodyText"/>
      </w:pPr>
      <w:r w:rsidRPr="003E3F61">
        <w:t>This unit contains employability skills.</w:t>
      </w:r>
    </w:p>
    <w:p w:rsidR="00000000" w:rsidRPr="003E3F61" w:rsidP="003E3F61">
      <w:pPr>
        <w:pStyle w:val="AllowPageBreak"/>
      </w:pPr>
    </w:p>
    <w:p w:rsidR="00000000" w:rsidRPr="003E3F61" w:rsidP="003E3F61">
      <w:pPr>
        <w:pStyle w:val="Heading1"/>
      </w:pPr>
      <w:bookmarkStart w:id="7" w:name="O_496548"/>
      <w:bookmarkEnd w:id="7"/>
      <w:r w:rsidRPr="003E3F61">
        <w:t>Elements and Performance Criteria Pre-Content</w:t>
      </w:r>
    </w:p>
    <w:tbl>
      <w:tblPr>
        <w:tblW w:w="9322" w:type="dxa"/>
        <w:tblLayout w:type="fixed"/>
        <w:tblCellMar>
          <w:left w:w="62" w:type="dxa"/>
          <w:right w:w="62" w:type="dxa"/>
        </w:tblCellMar>
        <w:tblLook w:val="0000"/>
      </w:tblPr>
      <w:tblGrid>
        <w:gridCol w:w="2660"/>
        <w:gridCol w:w="6662"/>
      </w:tblGrid>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BodyText"/>
            </w:pPr>
            <w:r w:rsidRPr="003E3F61">
              <w:t xml:space="preserve">Together, performance criteria specify the requirements </w:t>
            </w:r>
            <w:r w:rsidRPr="003E3F61">
              <w:t xml:space="preserve">for competent performance. Text in </w:t>
            </w:r>
            <w:r w:rsidRPr="003E3F61">
              <w:rPr>
                <w:rStyle w:val="BoldandItalics"/>
              </w:rPr>
              <w:t>bold italics</w:t>
            </w:r>
            <w:r w:rsidRPr="003E3F61">
              <w:t xml:space="preserve">  is explained in the Range Statement following.</w:t>
            </w:r>
          </w:p>
        </w:tc>
      </w:tr>
    </w:tbl>
    <w:p w:rsidR="00000000" w:rsidRPr="003E3F61" w:rsidP="003E3F61">
      <w:pPr>
        <w:pStyle w:val="BodyText"/>
      </w:pPr>
    </w:p>
    <w:p w:rsidR="00000000" w:rsidRPr="003E3F61" w:rsidP="003E3F61">
      <w:pPr>
        <w:pStyle w:val="AllowPageBreak"/>
      </w:pPr>
    </w:p>
    <w:p w:rsidR="00000000" w:rsidRPr="003E3F61" w:rsidP="003E3F61">
      <w:pPr>
        <w:pStyle w:val="Heading1"/>
      </w:pPr>
      <w:bookmarkStart w:id="8" w:name="O_496549"/>
      <w:bookmarkEnd w:id="8"/>
      <w:r w:rsidRPr="003E3F61">
        <w:t>Elements and Performance Criteria</w:t>
      </w:r>
    </w:p>
    <w:tbl>
      <w:tblPr>
        <w:tblW w:w="9322" w:type="dxa"/>
        <w:tblLayout w:type="fixed"/>
        <w:tblCellMar>
          <w:left w:w="62" w:type="dxa"/>
          <w:right w:w="62" w:type="dxa"/>
        </w:tblCellMar>
        <w:tblLook w:val="0000"/>
      </w:tblPr>
      <w:tblGrid>
        <w:gridCol w:w="2660"/>
        <w:gridCol w:w="6662"/>
      </w:tblGrid>
      <w:tr w:rsidTr="00DC621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E3F61" w:rsidP="003E3F61">
            <w:pPr>
              <w:pStyle w:val="BodyText"/>
            </w:pPr>
            <w:r w:rsidRPr="003E3F6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SpecialBold"/>
              </w:rPr>
              <w:t>PERFORMANCE CRITERIA</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List"/>
              <w:rPr>
                <w:lang w:val="en-NZ"/>
              </w:rPr>
            </w:pPr>
            <w:r w:rsidRPr="003E3F61">
              <w:rPr>
                <w:rStyle w:val="SpecialBold"/>
              </w:rPr>
              <w:t>1</w:t>
            </w:r>
            <w:r w:rsidRPr="003E3F61">
              <w:t xml:space="preserve">.  </w:t>
            </w:r>
            <w:r w:rsidRPr="003E3F61">
              <w:tab/>
            </w:r>
            <w:r w:rsidRPr="003E3F61">
              <w:rPr>
                <w:rStyle w:val="SpecialBold"/>
              </w:rPr>
              <w:t>Contribute to planning and development of an injury management system</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
            </w:pPr>
            <w:r w:rsidRPr="003E3F61">
              <w:t>1.1</w:t>
            </w:r>
            <w:r w:rsidRPr="003E3F61">
              <w:tab/>
              <w:t xml:space="preserve">A </w:t>
            </w:r>
            <w:r w:rsidRPr="003E3F61">
              <w:rPr>
                <w:rStyle w:val="BoldandItalics"/>
              </w:rPr>
              <w:t xml:space="preserve">systems approach </w:t>
            </w:r>
            <w:r w:rsidRPr="003E3F61">
              <w:t xml:space="preserve">to </w:t>
            </w:r>
            <w:r w:rsidRPr="003E3F61">
              <w:rPr>
                <w:rStyle w:val="BoldandItalics"/>
              </w:rPr>
              <w:t xml:space="preserve">injury management </w:t>
            </w:r>
            <w:r w:rsidRPr="003E3F61">
              <w:t xml:space="preserve">is adopted and promoted to ensure compliance with </w:t>
            </w:r>
            <w:r w:rsidRPr="003E3F61">
              <w:rPr>
                <w:rStyle w:val="BoldandItalics"/>
              </w:rPr>
              <w:t>legislation and guidelines</w:t>
            </w:r>
            <w:r w:rsidRPr="003E3F61">
              <w:rPr>
                <w:rStyle w:val="Emphasis"/>
              </w:rPr>
              <w:t>.</w:t>
            </w:r>
          </w:p>
          <w:p w:rsidR="00000000" w:rsidRPr="003E3F61" w:rsidP="003E3F61">
            <w:pPr>
              <w:pStyle w:val="List"/>
            </w:pPr>
            <w:r w:rsidRPr="003E3F61">
              <w:t>1.2</w:t>
            </w:r>
            <w:r w:rsidRPr="003E3F61">
              <w:tab/>
              <w:t>Systems are developed and maintained to enable early notification of injuries, early intervention and return to work action.</w:t>
            </w:r>
          </w:p>
          <w:p w:rsidR="00000000" w:rsidRPr="003E3F61" w:rsidP="003E3F61">
            <w:pPr>
              <w:pStyle w:val="List"/>
            </w:pPr>
            <w:r w:rsidRPr="003E3F61">
              <w:t>1.3</w:t>
            </w:r>
            <w:r w:rsidRPr="003E3F61">
              <w:tab/>
            </w:r>
            <w:r w:rsidRPr="003E3F61">
              <w:rPr>
                <w:rStyle w:val="BoldandItalics"/>
              </w:rPr>
              <w:t>O</w:t>
            </w:r>
            <w:r w:rsidRPr="003E3F61">
              <w:rPr>
                <w:rStyle w:val="BoldandItalics"/>
              </w:rPr>
              <w:t>rganisational policies</w:t>
            </w:r>
            <w:r w:rsidRPr="003E3F61">
              <w:t xml:space="preserve"> relating to injury management are assessed and updated to ensure currency and compliance with legislation.</w:t>
            </w:r>
          </w:p>
          <w:p w:rsidR="00000000" w:rsidRPr="003E3F61" w:rsidP="003E3F61">
            <w:pPr>
              <w:pStyle w:val="List"/>
            </w:pPr>
            <w:r w:rsidRPr="003E3F61">
              <w:t>1.4</w:t>
            </w:r>
            <w:r w:rsidRPr="003E3F61">
              <w:tab/>
              <w:t>Case management delegation is maintained in accordance with legislation, policy and guidelines.</w:t>
            </w:r>
          </w:p>
          <w:p w:rsidR="00000000" w:rsidRPr="003E3F61" w:rsidP="003E3F61">
            <w:pPr>
              <w:pStyle w:val="List"/>
            </w:pPr>
            <w:r w:rsidRPr="003E3F61">
              <w:t>1.5</w:t>
            </w:r>
            <w:r w:rsidRPr="003E3F61">
              <w:tab/>
              <w:t>Where practicable, a p</w:t>
            </w:r>
            <w:r w:rsidRPr="003E3F61">
              <w:t xml:space="preserve">referred provider system is adopted for selecting approved </w:t>
            </w:r>
            <w:r w:rsidRPr="003E3F61">
              <w:rPr>
                <w:rStyle w:val="BoldandItalics"/>
              </w:rPr>
              <w:t>rehabilitation providers</w:t>
            </w:r>
            <w:r w:rsidRPr="003E3F61">
              <w:rPr>
                <w:rStyle w:val="Emphasis"/>
              </w:rPr>
              <w:t>.</w:t>
            </w:r>
          </w:p>
          <w:p w:rsidR="00000000" w:rsidP="003E3F61">
            <w:pPr>
              <w:pStyle w:val="List"/>
              <w:rPr>
                <w:lang w:val="en-NZ"/>
              </w:rPr>
            </w:pPr>
            <w:r w:rsidRPr="003E3F61">
              <w:t>1.6</w:t>
            </w:r>
            <w:r w:rsidRPr="003E3F61">
              <w:tab/>
              <w:t>Internal audit arrangements are established and implemented as required, based on a risk management approach.</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List"/>
              <w:rPr>
                <w:lang w:val="en-NZ"/>
              </w:rPr>
            </w:pPr>
            <w:r w:rsidRPr="003E3F61">
              <w:rPr>
                <w:rStyle w:val="SpecialBold"/>
              </w:rPr>
              <w:t>2</w:t>
            </w:r>
            <w:r w:rsidRPr="003E3F61">
              <w:t xml:space="preserve">.  </w:t>
            </w:r>
            <w:r w:rsidRPr="003E3F61">
              <w:tab/>
            </w:r>
            <w:r w:rsidRPr="003E3F61">
              <w:rPr>
                <w:rStyle w:val="SpecialBold"/>
              </w:rPr>
              <w:t>Implement injury management system</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
            </w:pPr>
            <w:r w:rsidRPr="003E3F61">
              <w:t>2.1</w:t>
            </w:r>
            <w:r w:rsidRPr="003E3F61">
              <w:tab/>
              <w:t>Management c</w:t>
            </w:r>
            <w:r w:rsidRPr="003E3F61">
              <w:t>ommitment is obtained to the organisation's injury management, rehabilitation/return to work policy and processes.</w:t>
            </w:r>
          </w:p>
          <w:p w:rsidR="00000000" w:rsidRPr="003E3F61" w:rsidP="003E3F61">
            <w:pPr>
              <w:pStyle w:val="List"/>
            </w:pPr>
            <w:r w:rsidRPr="003E3F61">
              <w:t>2.2</w:t>
            </w:r>
            <w:r w:rsidRPr="003E3F61">
              <w:tab/>
              <w:t>Advice is provided to management on injury implications of broader management initiatives.</w:t>
            </w:r>
          </w:p>
          <w:p w:rsidR="00000000" w:rsidRPr="003E3F61" w:rsidP="003E3F61">
            <w:pPr>
              <w:pStyle w:val="List"/>
            </w:pPr>
            <w:r w:rsidRPr="003E3F61">
              <w:t>2.3</w:t>
            </w:r>
            <w:r w:rsidRPr="003E3F61">
              <w:tab/>
              <w:t xml:space="preserve">Effective relationships are developed and </w:t>
            </w:r>
            <w:r w:rsidRPr="003E3F61">
              <w:t>maintained with supervisors, occupational health and safety staff and senior management to integrate prevention and return to work outcomes.</w:t>
            </w:r>
          </w:p>
          <w:p w:rsidR="00000000" w:rsidP="003E3F61">
            <w:pPr>
              <w:pStyle w:val="List"/>
              <w:rPr>
                <w:lang w:val="en-NZ"/>
              </w:rPr>
            </w:pPr>
            <w:r w:rsidRPr="003E3F61">
              <w:t>2.4</w:t>
            </w:r>
            <w:r w:rsidRPr="003E3F61">
              <w:tab/>
              <w:t>The organisation's rehabilitation/return to work policy is promoted and made accessible to staff and managers.</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List"/>
              <w:rPr>
                <w:lang w:val="en-NZ"/>
              </w:rPr>
            </w:pPr>
            <w:r w:rsidRPr="003E3F61">
              <w:rPr>
                <w:rStyle w:val="SpecialBold"/>
              </w:rPr>
              <w:t>3</w:t>
            </w:r>
            <w:r w:rsidRPr="003E3F61">
              <w:t xml:space="preserve">.  </w:t>
            </w:r>
            <w:r w:rsidRPr="003E3F61">
              <w:tab/>
            </w:r>
            <w:r w:rsidRPr="003E3F61">
              <w:rPr>
                <w:rStyle w:val="SpecialBold"/>
              </w:rPr>
              <w:t>Monitor and report on injury management outcomes</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
            </w:pPr>
            <w:r w:rsidRPr="003E3F61">
              <w:t>3.1</w:t>
            </w:r>
            <w:r w:rsidRPr="003E3F61">
              <w:tab/>
              <w:t>Injury management and return to work outcome data is collected and collated for measurement against performance standards and targets.</w:t>
            </w:r>
          </w:p>
          <w:p w:rsidR="00000000" w:rsidRPr="003E3F61" w:rsidP="003E3F61">
            <w:pPr>
              <w:pStyle w:val="List"/>
            </w:pPr>
            <w:r w:rsidRPr="003E3F61">
              <w:t>3.2</w:t>
            </w:r>
            <w:r w:rsidRPr="003E3F61">
              <w:tab/>
              <w:t>Information on claims data and costs is analysed, and outc</w:t>
            </w:r>
            <w:r w:rsidRPr="003E3F61">
              <w:t>omes/trends are reported to executive management in accordance with organisational policy and procedures.</w:t>
            </w:r>
          </w:p>
          <w:p w:rsidR="00000000" w:rsidRPr="003E3F61" w:rsidP="003E3F61">
            <w:pPr>
              <w:pStyle w:val="List"/>
            </w:pPr>
            <w:r w:rsidRPr="003E3F61">
              <w:t>3.3</w:t>
            </w:r>
            <w:r w:rsidRPr="003E3F61">
              <w:tab/>
            </w:r>
            <w:r w:rsidRPr="003E3F61">
              <w:rPr>
                <w:rStyle w:val="BoldandItalics"/>
              </w:rPr>
              <w:t>Stakeholder feedback</w:t>
            </w:r>
            <w:r w:rsidRPr="003E3F61">
              <w:t xml:space="preserve"> is gathered on the return to work process and the rehabilitation/return to work system.</w:t>
            </w:r>
          </w:p>
          <w:p w:rsidR="00000000" w:rsidRPr="003E3F61" w:rsidP="003E3F61">
            <w:pPr>
              <w:pStyle w:val="List"/>
            </w:pPr>
            <w:r w:rsidRPr="003E3F61">
              <w:t>3.4</w:t>
            </w:r>
            <w:r w:rsidRPr="003E3F61">
              <w:tab/>
              <w:t>Rehabilitation budget/costs are m</w:t>
            </w:r>
            <w:r w:rsidRPr="003E3F61">
              <w:t>onitored and reported on in accordance with organisational policy and procedures.</w:t>
            </w:r>
          </w:p>
          <w:p w:rsidR="00000000" w:rsidRPr="003E3F61" w:rsidP="003E3F61">
            <w:pPr>
              <w:pStyle w:val="List"/>
            </w:pPr>
            <w:r w:rsidRPr="003E3F61">
              <w:t>3.5</w:t>
            </w:r>
            <w:r w:rsidRPr="003E3F61">
              <w:tab/>
              <w:t>Non-conformance with system requirements is monitored, reported on and followed up in accordance with organisational policy and procedures.</w:t>
            </w:r>
          </w:p>
          <w:p w:rsidR="00000000" w:rsidRPr="003E3F61" w:rsidP="003E3F61">
            <w:pPr>
              <w:pStyle w:val="List"/>
            </w:pPr>
            <w:r w:rsidRPr="003E3F61">
              <w:t>3.6</w:t>
            </w:r>
            <w:r w:rsidRPr="003E3F61">
              <w:tab/>
              <w:t>System reviews are underta</w:t>
            </w:r>
            <w:r w:rsidRPr="003E3F61">
              <w:t>ken in terms of regular reporting and targets/performance indicators, and improvements are identified/implemented in accordance with a cycle of continuous improvement.</w:t>
            </w:r>
          </w:p>
        </w:tc>
      </w:tr>
    </w:tbl>
    <w:p w:rsidR="00000000" w:rsidRPr="003E3F61" w:rsidP="003E3F61">
      <w:pPr>
        <w:pStyle w:val="BodyText"/>
      </w:pPr>
    </w:p>
    <w:p w:rsidR="00000000" w:rsidRPr="003E3F61" w:rsidP="003E3F61">
      <w:pPr>
        <w:pStyle w:val="AllowPageBreak"/>
      </w:pPr>
    </w:p>
    <w:p w:rsidR="00000000" w:rsidRPr="003E3F61" w:rsidP="003E3F61">
      <w:pPr>
        <w:pStyle w:val="Heading1"/>
      </w:pPr>
      <w:bookmarkStart w:id="9" w:name="O_496539"/>
      <w:bookmarkEnd w:id="9"/>
      <w:r w:rsidRPr="003E3F61">
        <w:t>Required Skills and Knowledge</w:t>
      </w:r>
    </w:p>
    <w:tbl>
      <w:tblPr>
        <w:tblW w:w="0" w:type="auto"/>
        <w:tblLayout w:type="fixed"/>
        <w:tblCellMar>
          <w:left w:w="62" w:type="dxa"/>
          <w:right w:w="62" w:type="dxa"/>
        </w:tblCellMar>
        <w:tblLook w:val="0000"/>
      </w:tblPr>
      <w:tblGrid>
        <w:gridCol w:w="8512"/>
        <w:gridCol w:w="41"/>
      </w:tblGrid>
      <w:tr w:rsidTr="00DC6212">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t>This section describes the essential sk</w:t>
            </w:r>
            <w:r w:rsidRPr="003E3F61">
              <w:t>ills and knowledge and their level, required for this unit.</w:t>
            </w:r>
          </w:p>
        </w:tc>
      </w:tr>
      <w:tr w:rsidTr="00DC621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3E3F61" w:rsidP="003E3F61">
            <w:pPr>
              <w:pStyle w:val="BodyText"/>
            </w:pPr>
            <w:r w:rsidRPr="003E3F61">
              <w:rPr>
                <w:rStyle w:val="SpecialBold"/>
              </w:rPr>
              <w:t>Skill requirements</w:t>
            </w:r>
          </w:p>
          <w:p w:rsidR="00000000" w:rsidRPr="003E3F61" w:rsidP="003E3F61">
            <w:pPr>
              <w:pStyle w:val="BodyText"/>
            </w:pPr>
            <w:r w:rsidRPr="003E3F61">
              <w:t>Look for evidence that confirms skills in:</w:t>
            </w:r>
          </w:p>
          <w:p w:rsidR="00000000" w:rsidRPr="003E3F61" w:rsidP="003E3F61">
            <w:pPr>
              <w:pStyle w:val="ListBullet2"/>
            </w:pPr>
            <w:r w:rsidRPr="003E3F61">
              <w:t>applying legislation, regulations and policies relating to an injury management system</w:t>
            </w:r>
          </w:p>
          <w:p w:rsidR="00000000" w:rsidRPr="003E3F61" w:rsidP="003E3F61">
            <w:pPr>
              <w:pStyle w:val="ListBullet2"/>
            </w:pPr>
            <w:r w:rsidRPr="003E3F61">
              <w:t>applying principles of continuous improvement to the development and maintenance of a quality injury management system</w:t>
            </w:r>
          </w:p>
          <w:p w:rsidR="00000000" w:rsidRPr="003E3F61" w:rsidP="003E3F61">
            <w:pPr>
              <w:pStyle w:val="ListBullet2"/>
            </w:pPr>
            <w:r w:rsidRPr="003E3F61">
              <w:t>using communication with diverse stakeholders including interviewing/gathering feedback from stakeholders</w:t>
            </w:r>
          </w:p>
          <w:p w:rsidR="00000000" w:rsidRPr="003E3F61" w:rsidP="003E3F61">
            <w:pPr>
              <w:pStyle w:val="ListBullet2"/>
            </w:pPr>
            <w:r w:rsidRPr="003E3F61">
              <w:t>responding to diversity, includ</w:t>
            </w:r>
            <w:r w:rsidRPr="003E3F61">
              <w:t>ing gender and disability</w:t>
            </w:r>
          </w:p>
          <w:p w:rsidR="00000000" w:rsidRPr="003E3F61" w:rsidP="003E3F61">
            <w:pPr>
              <w:pStyle w:val="ListBullet2"/>
            </w:pPr>
            <w:r w:rsidRPr="003E3F61">
              <w:t>collecting and collating statistical information</w:t>
            </w:r>
          </w:p>
          <w:p w:rsidR="00000000" w:rsidP="003E3F61">
            <w:pPr>
              <w:pStyle w:val="ListBullet2"/>
              <w:rPr>
                <w:lang w:val="en-NZ"/>
              </w:rPr>
            </w:pPr>
            <w:r w:rsidRPr="003E3F61">
              <w:t>applying procedures relating to occupational health and safety and environment in the context of injury management</w:t>
            </w:r>
          </w:p>
        </w:tc>
      </w:tr>
      <w:tr w:rsidTr="00DC621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3E3F61" w:rsidP="003E3F61">
            <w:pPr>
              <w:pStyle w:val="BodyText"/>
            </w:pPr>
            <w:r w:rsidRPr="003E3F61">
              <w:rPr>
                <w:rStyle w:val="SpecialBold"/>
              </w:rPr>
              <w:t>Knowledge requirements</w:t>
            </w:r>
          </w:p>
          <w:p w:rsidR="00000000" w:rsidRPr="003E3F61" w:rsidP="003E3F61">
            <w:pPr>
              <w:pStyle w:val="BodyText"/>
            </w:pPr>
            <w:r w:rsidRPr="003E3F61">
              <w:t>Look for evidence that confirms knowledge and understanding of:</w:t>
            </w:r>
          </w:p>
          <w:p w:rsidR="00000000" w:rsidRPr="003E3F61" w:rsidP="003E3F61">
            <w:pPr>
              <w:pStyle w:val="ListBullet2"/>
            </w:pPr>
            <w:r w:rsidRPr="003E3F61">
              <w:t>legislation, regulations, policies, procedures and guidelines relating to injury management</w:t>
            </w:r>
          </w:p>
          <w:p w:rsidR="00000000" w:rsidRPr="003E3F61" w:rsidP="003E3F61">
            <w:pPr>
              <w:pStyle w:val="ListBullet2"/>
            </w:pPr>
            <w:r w:rsidRPr="003E3F61">
              <w:t>privacy legislation</w:t>
            </w:r>
          </w:p>
          <w:p w:rsidR="00000000" w:rsidRPr="003E3F61" w:rsidP="003E3F61">
            <w:pPr>
              <w:pStyle w:val="ListBullet2"/>
            </w:pPr>
            <w:r w:rsidRPr="003E3F61">
              <w:t>procedures to ensure confidentiality and security of information</w:t>
            </w:r>
          </w:p>
          <w:p w:rsidR="00000000" w:rsidRPr="003E3F61" w:rsidP="003E3F61">
            <w:pPr>
              <w:pStyle w:val="ListBullet2"/>
            </w:pPr>
            <w:r w:rsidRPr="003E3F61">
              <w:t xml:space="preserve">public sector </w:t>
            </w:r>
            <w:r w:rsidRPr="003E3F61">
              <w:t>management acts</w:t>
            </w:r>
          </w:p>
          <w:p w:rsidR="00000000" w:rsidRPr="003E3F61" w:rsidP="003E3F61">
            <w:pPr>
              <w:pStyle w:val="ListBullet2"/>
            </w:pPr>
            <w:r w:rsidRPr="003E3F61">
              <w:t>industry standards for rehabilitation</w:t>
            </w:r>
          </w:p>
          <w:p w:rsidR="00000000" w:rsidRPr="003E3F61" w:rsidP="003E3F61">
            <w:pPr>
              <w:pStyle w:val="ListBullet2"/>
            </w:pPr>
            <w:r w:rsidRPr="003E3F61">
              <w:t>continuous improvement principles</w:t>
            </w:r>
          </w:p>
          <w:p w:rsidR="00000000" w:rsidRPr="003E3F61" w:rsidP="003E3F61">
            <w:pPr>
              <w:pStyle w:val="ListBullet2"/>
            </w:pPr>
            <w:r w:rsidRPr="003E3F61">
              <w:t>recordkeeping procedures</w:t>
            </w:r>
          </w:p>
          <w:p w:rsidR="00000000" w:rsidRPr="003E3F61" w:rsidP="003E3F61">
            <w:pPr>
              <w:pStyle w:val="ListBullet2"/>
            </w:pPr>
            <w:r w:rsidRPr="003E3F61">
              <w:t>trend analysis</w:t>
            </w:r>
          </w:p>
          <w:p w:rsidR="00000000" w:rsidRPr="003E3F61" w:rsidP="003E3F61">
            <w:pPr>
              <w:pStyle w:val="ListBullet2"/>
            </w:pPr>
            <w:r w:rsidRPr="003E3F61">
              <w:t>equal employment opportunity, equity and diversity principles</w:t>
            </w:r>
          </w:p>
          <w:p w:rsidR="00000000" w:rsidRPr="003E3F61" w:rsidP="003E3F61">
            <w:pPr>
              <w:pStyle w:val="ListBullet2"/>
            </w:pPr>
            <w:r w:rsidRPr="003E3F61">
              <w:t>public sector legislation such as occupational health and safety a</w:t>
            </w:r>
            <w:r w:rsidRPr="003E3F61">
              <w:t>nd environment in the context of injury management</w:t>
            </w:r>
          </w:p>
        </w:tc>
      </w:tr>
    </w:tbl>
    <w:p w:rsidR="00000000" w:rsidRPr="003E3F61" w:rsidP="003E3F61">
      <w:pPr>
        <w:pStyle w:val="BodyText"/>
      </w:pPr>
    </w:p>
    <w:p w:rsidR="00000000" w:rsidRPr="003E3F61" w:rsidP="003E3F61">
      <w:pPr>
        <w:pStyle w:val="AllowPageBreak"/>
      </w:pPr>
    </w:p>
    <w:p w:rsidR="00000000" w:rsidRPr="003E3F61" w:rsidP="003E3F61">
      <w:pPr>
        <w:pStyle w:val="Heading1"/>
      </w:pPr>
      <w:bookmarkStart w:id="10" w:name="O_496541"/>
      <w:bookmarkEnd w:id="10"/>
      <w:r w:rsidRPr="003E3F61">
        <w:t>Evidence Guide</w:t>
      </w:r>
    </w:p>
    <w:tbl>
      <w:tblPr>
        <w:tblW w:w="9322" w:type="dxa"/>
        <w:tblLayout w:type="fixed"/>
        <w:tblCellMar>
          <w:left w:w="62" w:type="dxa"/>
          <w:right w:w="62" w:type="dxa"/>
        </w:tblCellMar>
        <w:tblLook w:val="0000"/>
      </w:tblPr>
      <w:tblGrid>
        <w:gridCol w:w="2660"/>
        <w:gridCol w:w="6662"/>
      </w:tblGrid>
      <w:tr w:rsidTr="00DC621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t xml:space="preserve">The Evidence Guide specifies the evidence required to demonstrate achievement in the unit of competency as a whole. It must be read in </w:t>
            </w:r>
            <w:r w:rsidRPr="003E3F61">
              <w:t>conjunction with the Unit descriptor, Performance Criteria, the Range Statement and the Assessment Guidelines for the Public Sector Training Package.</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E3F61" w:rsidP="003E3F61">
            <w:pPr>
              <w:pStyle w:val="BodyText"/>
            </w:pPr>
            <w:r w:rsidRPr="003E3F61">
              <w:rPr>
                <w:rStyle w:val="SpecialBold"/>
              </w:rPr>
              <w:t>Units to be assessed together</w:t>
            </w:r>
            <w:r w:rsidRPr="003E3F61">
              <w:t xml:space="preserve"> </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Bullet2"/>
            </w:pPr>
            <w:r w:rsidRPr="003E3F61">
              <w:rPr>
                <w:rStyle w:val="Emphasis"/>
              </w:rPr>
              <w:t>Pre</w:t>
            </w:r>
            <w:r w:rsidRPr="003E3F61">
              <w:t>-</w:t>
            </w:r>
            <w:r w:rsidRPr="003E3F61">
              <w:rPr>
                <w:rStyle w:val="Emphasis"/>
              </w:rPr>
              <w:t>requisite</w:t>
            </w:r>
            <w:r w:rsidRPr="003E3F61">
              <w:t xml:space="preserve"> units that must be achieved prior to this unit:</w:t>
            </w:r>
            <w:r w:rsidRPr="003E3F61">
              <w:rPr>
                <w:rStyle w:val="Emphasis"/>
              </w:rPr>
              <w:t>Nil</w:t>
            </w:r>
          </w:p>
          <w:p w:rsidR="00000000" w:rsidRPr="003E3F61" w:rsidP="003E3F61">
            <w:pPr>
              <w:pStyle w:val="ListBullet2"/>
            </w:pPr>
            <w:r w:rsidRPr="003E3F61">
              <w:rPr>
                <w:rStyle w:val="Emphasis"/>
              </w:rPr>
              <w:t>Co</w:t>
            </w:r>
            <w:r w:rsidRPr="003E3F61">
              <w:t>-</w:t>
            </w:r>
            <w:r w:rsidRPr="003E3F61">
              <w:rPr>
                <w:rStyle w:val="Emphasis"/>
              </w:rPr>
              <w:t>requ</w:t>
            </w:r>
            <w:r w:rsidRPr="003E3F61">
              <w:rPr>
                <w:rStyle w:val="Emphasis"/>
              </w:rPr>
              <w:t>isite</w:t>
            </w:r>
            <w:r w:rsidRPr="003E3F61">
              <w:t xml:space="preserve"> units that must be assessed with this unit:</w:t>
            </w:r>
            <w:r w:rsidRPr="003E3F61">
              <w:rPr>
                <w:rStyle w:val="Emphasis"/>
              </w:rPr>
              <w:t>Nil</w:t>
            </w:r>
          </w:p>
          <w:p w:rsidR="00000000" w:rsidRPr="003E3F61" w:rsidP="003E3F61">
            <w:pPr>
              <w:pStyle w:val="ListBullet2"/>
            </w:pPr>
            <w:r w:rsidRPr="003E3F61">
              <w:rPr>
                <w:rStyle w:val="Emphasis"/>
              </w:rPr>
              <w:t>Co</w:t>
            </w:r>
            <w:r w:rsidRPr="003E3F61">
              <w:t>-</w:t>
            </w:r>
            <w:r w:rsidRPr="003E3F61">
              <w:rPr>
                <w:rStyle w:val="Emphasis"/>
              </w:rPr>
              <w:t>assessed units</w:t>
            </w:r>
            <w:r w:rsidRPr="003E3F61">
              <w:t xml:space="preserve"> that may be assessed with this unit to increase the efficiency and realism of the assessment process include, but are not limited to:</w:t>
            </w:r>
          </w:p>
          <w:p w:rsidR="00000000" w:rsidRPr="003E3F61" w:rsidP="003E3F61">
            <w:pPr>
              <w:pStyle w:val="ListBullet3"/>
            </w:pPr>
            <w:r w:rsidRPr="003E3F61">
              <w:t xml:space="preserve">PSPETHC501B Promote the values and ethos of public service </w:t>
            </w:r>
          </w:p>
          <w:p w:rsidR="00000000" w:rsidRPr="003E3F61" w:rsidP="003E3F61">
            <w:pPr>
              <w:pStyle w:val="ListBullet3"/>
            </w:pPr>
            <w:r w:rsidRPr="003E3F61">
              <w:t xml:space="preserve">PSPGOV502B Develop client services </w:t>
            </w:r>
          </w:p>
          <w:p w:rsidR="00000000" w:rsidRPr="003E3F61" w:rsidP="003E3F61">
            <w:pPr>
              <w:pStyle w:val="ListBullet3"/>
            </w:pPr>
            <w:r w:rsidRPr="003E3F61">
              <w:t>PSPGOV503B Coordinate resource allocation and usage</w:t>
            </w:r>
          </w:p>
          <w:p w:rsidR="00000000" w:rsidRPr="003E3F61" w:rsidP="003E3F61">
            <w:pPr>
              <w:pStyle w:val="ListBullet3"/>
            </w:pPr>
            <w:r w:rsidRPr="003E3F61">
              <w:t>PSPGOV504B Undertake research and analysis</w:t>
            </w:r>
          </w:p>
          <w:p w:rsidR="00000000" w:rsidRPr="003E3F61" w:rsidP="003E3F61">
            <w:pPr>
              <w:pStyle w:val="ListBullet3"/>
            </w:pPr>
            <w:r w:rsidRPr="003E3F61">
              <w:t>PSPGOV505A Promote diversity</w:t>
            </w:r>
          </w:p>
          <w:p w:rsidR="00000000" w:rsidP="003E3F61">
            <w:pPr>
              <w:pStyle w:val="ListBullet3"/>
              <w:rPr>
                <w:lang w:val="en-NZ"/>
              </w:rPr>
            </w:pPr>
            <w:r w:rsidRPr="003E3F61">
              <w:t>PSPLEGN501B Promote compliance with legislation in the public sector</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BodyText"/>
            </w:pPr>
            <w:r w:rsidRPr="003E3F61">
              <w:t>In addition to integrated demonstration of the elements and their related performance criteria, look for evidence that confirms:</w:t>
            </w:r>
          </w:p>
          <w:p w:rsidR="00000000" w:rsidRPr="003E3F61" w:rsidP="003E3F61">
            <w:pPr>
              <w:pStyle w:val="ListBullet2"/>
            </w:pPr>
            <w:r w:rsidRPr="003E3F61">
              <w:t>the knowledge requirem</w:t>
            </w:r>
            <w:r w:rsidRPr="003E3F61">
              <w:t xml:space="preserve">ents of this unit </w:t>
            </w:r>
          </w:p>
          <w:p w:rsidR="00000000" w:rsidRPr="003E3F61" w:rsidP="003E3F61">
            <w:pPr>
              <w:pStyle w:val="ListBullet2"/>
            </w:pPr>
            <w:r w:rsidRPr="003E3F61">
              <w:t>the skill requirements of this unit</w:t>
            </w:r>
          </w:p>
          <w:p w:rsidR="00000000" w:rsidRPr="003E3F61" w:rsidP="003E3F61">
            <w:pPr>
              <w:pStyle w:val="ListBullet2"/>
            </w:pPr>
            <w:r w:rsidRPr="003E3F61">
              <w:t>application of the Employability Skills as they relate to this unit (see Employability Summaries in Qualifications Framework)</w:t>
            </w:r>
          </w:p>
          <w:p w:rsidR="00000000" w:rsidP="003E3F61">
            <w:pPr>
              <w:pStyle w:val="ListBullet2"/>
              <w:rPr>
                <w:lang w:val="en-NZ"/>
              </w:rPr>
            </w:pPr>
            <w:r w:rsidRPr="003E3F61">
              <w:t>quality injury management system contributed to in a range of (3 or more) contexts (or occasions, over time)</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BodyText"/>
            </w:pPr>
            <w:r w:rsidRPr="003E3F61">
              <w:t>These resources include:</w:t>
            </w:r>
          </w:p>
          <w:p w:rsidR="00000000" w:rsidRPr="003E3F61" w:rsidP="003E3F61">
            <w:pPr>
              <w:pStyle w:val="ListBullet2"/>
            </w:pPr>
            <w:r w:rsidRPr="003E3F61">
              <w:t>legislation, policy, procedures and protocols relating to injury management</w:t>
            </w:r>
          </w:p>
          <w:p w:rsidR="00000000" w:rsidP="003E3F61">
            <w:pPr>
              <w:pStyle w:val="ListBullet2"/>
              <w:rPr>
                <w:lang w:val="en-NZ"/>
              </w:rPr>
            </w:pPr>
            <w:r w:rsidRPr="003E3F61">
              <w:t>c</w:t>
            </w:r>
            <w:r w:rsidRPr="003E3F61">
              <w:t>ase studies and workplace scenarios to capture the range of situations likely to be encountered when contributing to a quality injury management system</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BodyText"/>
            </w:pPr>
            <w:r w:rsidRPr="003E3F61">
              <w:t xml:space="preserve">Valid assessment of this unit requires: </w:t>
            </w:r>
          </w:p>
          <w:p w:rsidR="00000000" w:rsidRPr="003E3F61" w:rsidP="003E3F61">
            <w:pPr>
              <w:pStyle w:val="ListBullet2"/>
            </w:pPr>
            <w:r w:rsidRPr="003E3F61">
              <w:t>a workplace environment or o</w:t>
            </w:r>
            <w:r w:rsidRPr="003E3F61">
              <w:t>ne that closely resembles normal work practice and replicates the range of conditions likely to be encountered when contributing to a quality injury management system, including coping with difficulties, irregularities and breakdowns in routine</w:t>
            </w:r>
          </w:p>
          <w:p w:rsidR="00000000" w:rsidRPr="003E3F61" w:rsidP="003E3F61">
            <w:pPr>
              <w:pStyle w:val="ListBullet2"/>
            </w:pPr>
            <w:r w:rsidRPr="003E3F61">
              <w:t>quality inj</w:t>
            </w:r>
            <w:r w:rsidRPr="003E3F61">
              <w:t>ury management system contributed to in a range of (3 or more) contexts (or occasions, over time)</w:t>
            </w:r>
          </w:p>
          <w:p w:rsidR="00000000" w:rsidRPr="003E3F61" w:rsidP="003E3F61">
            <w:pPr>
              <w:pStyle w:val="BodyText"/>
            </w:pPr>
            <w:r w:rsidRPr="003E3F61">
              <w:t>Assessment methods should reflect workplace demands, such as literacy, and the needs of particular groups, such as:</w:t>
            </w:r>
          </w:p>
          <w:p w:rsidR="00000000" w:rsidRPr="003E3F61" w:rsidP="003E3F61">
            <w:pPr>
              <w:pStyle w:val="ListBullet2"/>
            </w:pPr>
            <w:r w:rsidRPr="003E3F61">
              <w:t>people with disabilities</w:t>
            </w:r>
          </w:p>
          <w:p w:rsidR="00000000" w:rsidRPr="003E3F61" w:rsidP="003E3F61">
            <w:pPr>
              <w:pStyle w:val="ListBullet2"/>
            </w:pPr>
            <w:r w:rsidRPr="003E3F61">
              <w:t>people from culturally and linguistically diverse backgrounds</w:t>
            </w:r>
          </w:p>
          <w:p w:rsidR="00000000" w:rsidRPr="003E3F61" w:rsidP="003E3F61">
            <w:pPr>
              <w:pStyle w:val="ListBullet2"/>
            </w:pPr>
            <w:r w:rsidRPr="003E3F61">
              <w:t>Aboriginal and Torres Strait Islander people</w:t>
            </w:r>
          </w:p>
          <w:p w:rsidR="00000000" w:rsidRPr="003E3F61" w:rsidP="003E3F61">
            <w:pPr>
              <w:pStyle w:val="ListBullet2"/>
            </w:pPr>
            <w:r w:rsidRPr="003E3F61">
              <w:t>women</w:t>
            </w:r>
          </w:p>
          <w:p w:rsidR="00000000" w:rsidRPr="003E3F61" w:rsidP="003E3F61">
            <w:pPr>
              <w:pStyle w:val="ListBullet2"/>
            </w:pPr>
            <w:r w:rsidRPr="003E3F61">
              <w:t>young people</w:t>
            </w:r>
          </w:p>
          <w:p w:rsidR="00000000" w:rsidRPr="003E3F61" w:rsidP="003E3F61">
            <w:pPr>
              <w:pStyle w:val="ListBullet2"/>
            </w:pPr>
            <w:r w:rsidRPr="003E3F61">
              <w:t>older people</w:t>
            </w:r>
          </w:p>
          <w:p w:rsidR="00000000" w:rsidRPr="003E3F61" w:rsidP="003E3F61">
            <w:pPr>
              <w:pStyle w:val="ListBullet2"/>
            </w:pPr>
            <w:r w:rsidRPr="003E3F61">
              <w:t>people in rural and remote locations</w:t>
            </w:r>
          </w:p>
          <w:p w:rsidR="00000000" w:rsidRPr="003E3F61" w:rsidP="003E3F61">
            <w:pPr>
              <w:pStyle w:val="BodyText"/>
            </w:pPr>
            <w:r w:rsidRPr="003E3F61">
              <w:t>Assessment methods suitable for valid and reliable assessment of this competency</w:t>
            </w:r>
            <w:r w:rsidRPr="003E3F61">
              <w:t xml:space="preserve"> may include, but are not limited to, a combination of 2 or more of: </w:t>
            </w:r>
          </w:p>
          <w:p w:rsidR="00000000" w:rsidRPr="003E3F61" w:rsidP="003E3F61">
            <w:pPr>
              <w:pStyle w:val="ListBullet2"/>
            </w:pPr>
            <w:r w:rsidRPr="003E3F61">
              <w:t>case studies</w:t>
            </w:r>
          </w:p>
          <w:p w:rsidR="00000000" w:rsidRPr="003E3F61" w:rsidP="003E3F61">
            <w:pPr>
              <w:pStyle w:val="ListBullet2"/>
            </w:pPr>
            <w:r w:rsidRPr="003E3F61">
              <w:t xml:space="preserve">portfolios </w:t>
            </w:r>
          </w:p>
          <w:p w:rsidR="00000000" w:rsidRPr="003E3F61" w:rsidP="003E3F61">
            <w:pPr>
              <w:pStyle w:val="ListBullet2"/>
            </w:pPr>
            <w:r w:rsidRPr="003E3F61">
              <w:t>projects</w:t>
            </w:r>
          </w:p>
          <w:p w:rsidR="00000000" w:rsidRPr="003E3F61" w:rsidP="003E3F61">
            <w:pPr>
              <w:pStyle w:val="ListBullet2"/>
            </w:pPr>
            <w:r w:rsidRPr="003E3F61">
              <w:t>questioning</w:t>
            </w:r>
          </w:p>
          <w:p w:rsidR="00000000" w:rsidRPr="003E3F61" w:rsidP="003E3F61">
            <w:pPr>
              <w:pStyle w:val="ListBullet2"/>
            </w:pPr>
            <w:r w:rsidRPr="003E3F61">
              <w:t>scenarios</w:t>
            </w:r>
          </w:p>
          <w:p w:rsidR="00000000" w:rsidP="003E3F61">
            <w:pPr>
              <w:pStyle w:val="ListBullet2"/>
              <w:rPr>
                <w:lang w:val="en-NZ"/>
              </w:rPr>
            </w:pPr>
            <w:r w:rsidRPr="003E3F61">
              <w:t xml:space="preserve">authenticated evidence from the workplace and/or training courses  </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BodyText"/>
            </w:pPr>
            <w:r w:rsidRPr="003E3F61">
              <w:t>Evidence must be gathered over time in a range of contexts to ensure the person can achieve the unit outcome and apply the competency in different situations or environments</w:t>
            </w:r>
          </w:p>
        </w:tc>
      </w:tr>
    </w:tbl>
    <w:p w:rsidR="00000000" w:rsidRPr="003E3F61" w:rsidP="003E3F61">
      <w:pPr>
        <w:pStyle w:val="BodyText"/>
      </w:pPr>
    </w:p>
    <w:p w:rsidR="00000000" w:rsidRPr="003E3F61" w:rsidP="003E3F61">
      <w:pPr>
        <w:pStyle w:val="AllowPageBreak"/>
      </w:pPr>
    </w:p>
    <w:p w:rsidR="00000000" w:rsidRPr="003E3F61" w:rsidP="003E3F61">
      <w:pPr>
        <w:pStyle w:val="Heading1"/>
      </w:pPr>
      <w:bookmarkStart w:id="11" w:name="O_496544"/>
      <w:bookmarkEnd w:id="11"/>
      <w:r w:rsidRPr="003E3F61">
        <w:t>Range Statement</w:t>
      </w:r>
    </w:p>
    <w:tbl>
      <w:tblPr>
        <w:tblW w:w="9322" w:type="dxa"/>
        <w:tblLayout w:type="fixed"/>
        <w:tblCellMar>
          <w:left w:w="62" w:type="dxa"/>
          <w:right w:w="62" w:type="dxa"/>
        </w:tblCellMar>
        <w:tblLook w:val="0000"/>
      </w:tblPr>
      <w:tblGrid>
        <w:gridCol w:w="2660"/>
        <w:gridCol w:w="6662"/>
      </w:tblGrid>
      <w:tr w:rsidTr="00DC621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t xml:space="preserve">The Range Statement provides information about </w:t>
            </w:r>
            <w:r w:rsidRPr="003E3F61">
              <w:t>the context in which the unit of competency is carried out. The variables cater for differences between States and Territories and the Commonwealth, and between organisations and workplaces. They allow for different work requirements, work practices and kn</w:t>
            </w:r>
            <w:r w:rsidRPr="003E3F61">
              <w:t xml:space="preserve">owledge. The Range Statement also provides a focus for assessment. It relates to the unit as a whole. Text in </w:t>
            </w:r>
            <w:r w:rsidRPr="003E3F61">
              <w:rPr>
                <w:rStyle w:val="BoldandItalics"/>
              </w:rPr>
              <w:t>bold italics</w:t>
            </w:r>
            <w:r w:rsidRPr="003E3F61">
              <w:t xml:space="preserve"> in the Performance Criteria is explained here.</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BoldandItalics"/>
              </w:rPr>
              <w:t>Systems approach</w:t>
            </w:r>
            <w:r w:rsidRPr="003E3F6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Bullet2"/>
            </w:pPr>
            <w:r w:rsidRPr="003E3F61">
              <w:t xml:space="preserve">planning </w:t>
            </w:r>
          </w:p>
          <w:p w:rsidR="00000000" w:rsidRPr="003E3F61" w:rsidP="003E3F61">
            <w:pPr>
              <w:pStyle w:val="ListBullet2"/>
            </w:pPr>
            <w:r w:rsidRPr="003E3F61">
              <w:t>policy</w:t>
            </w:r>
          </w:p>
          <w:p w:rsidR="00000000" w:rsidRPr="003E3F61" w:rsidP="003E3F61">
            <w:pPr>
              <w:pStyle w:val="ListBullet2"/>
            </w:pPr>
            <w:r w:rsidRPr="003E3F61">
              <w:t>implementation</w:t>
            </w:r>
          </w:p>
          <w:p w:rsidR="00000000" w:rsidRPr="003E3F61" w:rsidP="003E3F61">
            <w:pPr>
              <w:pStyle w:val="ListBullet2"/>
            </w:pPr>
            <w:r w:rsidRPr="003E3F61">
              <w:t xml:space="preserve">monitoring </w:t>
            </w:r>
          </w:p>
          <w:p w:rsidR="00000000" w:rsidRPr="003E3F61" w:rsidP="003E3F61">
            <w:pPr>
              <w:pStyle w:val="ListBullet2"/>
            </w:pPr>
            <w:r w:rsidRPr="003E3F61">
              <w:t>evaluation</w:t>
            </w:r>
          </w:p>
          <w:p w:rsidR="00000000" w:rsidRPr="003E3F61" w:rsidP="003E3F61">
            <w:pPr>
              <w:pStyle w:val="ListBullet2"/>
            </w:pPr>
            <w:r w:rsidRPr="003E3F61">
              <w:t>review</w:t>
            </w:r>
          </w:p>
          <w:p w:rsidR="00000000" w:rsidP="003E3F61">
            <w:pPr>
              <w:pStyle w:val="ListBullet2"/>
              <w:rPr>
                <w:lang w:val="en-NZ"/>
              </w:rPr>
            </w:pPr>
            <w:r w:rsidRPr="003E3F61">
              <w:t>planning, etc (continuous improvement cycle)</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BoldandItalics"/>
              </w:rPr>
              <w:t>Injury management</w:t>
            </w:r>
            <w:r w:rsidRPr="003E3F6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Bullet2"/>
            </w:pPr>
            <w:r w:rsidRPr="003E3F61">
              <w:t>treatment</w:t>
            </w:r>
          </w:p>
          <w:p w:rsidR="00000000" w:rsidRPr="003E3F61" w:rsidP="003E3F61">
            <w:pPr>
              <w:pStyle w:val="ListBullet2"/>
            </w:pPr>
            <w:r w:rsidRPr="003E3F61">
              <w:t>rehabilitation</w:t>
            </w:r>
          </w:p>
          <w:p w:rsidR="00000000" w:rsidRPr="003E3F61" w:rsidP="003E3F61">
            <w:pPr>
              <w:pStyle w:val="ListBullet2"/>
            </w:pPr>
            <w:r w:rsidRPr="003E3F61">
              <w:t>return to work programs</w:t>
            </w:r>
          </w:p>
          <w:p w:rsidR="00000000" w:rsidRPr="003E3F61" w:rsidP="003E3F61">
            <w:pPr>
              <w:pStyle w:val="ListBullet2"/>
            </w:pPr>
            <w:r w:rsidRPr="003E3F61">
              <w:t>retraining</w:t>
            </w:r>
          </w:p>
          <w:p w:rsidR="00000000" w:rsidRPr="003E3F61" w:rsidP="003E3F61">
            <w:pPr>
              <w:pStyle w:val="ListBullet2"/>
            </w:pPr>
            <w:r w:rsidRPr="003E3F61">
              <w:t>claims management</w:t>
            </w:r>
          </w:p>
          <w:p w:rsidR="00000000" w:rsidP="003E3F61">
            <w:pPr>
              <w:pStyle w:val="ListBullet2"/>
              <w:rPr>
                <w:lang w:val="en-NZ"/>
              </w:rPr>
            </w:pPr>
            <w:r w:rsidRPr="003E3F61">
              <w:t xml:space="preserve">employment management </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BoldandItalics"/>
              </w:rPr>
              <w:t>Legislation and guidelines</w:t>
            </w:r>
            <w:r w:rsidRPr="003E3F6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Bullet2"/>
            </w:pPr>
            <w:r w:rsidRPr="003E3F61">
              <w:t>workers rehabilitation/compensation legislation</w:t>
            </w:r>
          </w:p>
          <w:p w:rsidR="00000000" w:rsidRPr="003E3F61" w:rsidP="003E3F61">
            <w:pPr>
              <w:pStyle w:val="ListBullet2"/>
            </w:pPr>
            <w:r w:rsidRPr="003E3F61">
              <w:t xml:space="preserve">allied legislation such as occupational health and safety acts, regulations and associated standards </w:t>
            </w:r>
          </w:p>
          <w:p w:rsidR="00000000" w:rsidRPr="003E3F61" w:rsidP="003E3F61">
            <w:pPr>
              <w:pStyle w:val="ListBullet2"/>
            </w:pPr>
            <w:r w:rsidRPr="003E3F61">
              <w:t>privacy legislation</w:t>
            </w:r>
          </w:p>
          <w:p w:rsidR="00000000" w:rsidRPr="003E3F61" w:rsidP="003E3F61">
            <w:pPr>
              <w:pStyle w:val="ListBullet2"/>
            </w:pPr>
            <w:r w:rsidRPr="003E3F61">
              <w:t>legislation and standards to ensure confidentiality and security of information</w:t>
            </w:r>
          </w:p>
          <w:p w:rsidR="00000000" w:rsidRPr="003E3F61" w:rsidP="003E3F61">
            <w:pPr>
              <w:pStyle w:val="ListBullet2"/>
            </w:pPr>
            <w:r w:rsidRPr="003E3F61">
              <w:t>perfor</w:t>
            </w:r>
            <w:r w:rsidRPr="003E3F61">
              <w:t>mance standards</w:t>
            </w:r>
          </w:p>
          <w:p w:rsidR="00000000" w:rsidRPr="003E3F61" w:rsidP="003E3F61">
            <w:pPr>
              <w:pStyle w:val="ListBullet2"/>
            </w:pPr>
            <w:r w:rsidRPr="003E3F61">
              <w:t>rehabilitation and return to work manual</w:t>
            </w:r>
          </w:p>
          <w:p w:rsidR="00000000" w:rsidRPr="003E3F61" w:rsidP="003E3F61">
            <w:pPr>
              <w:pStyle w:val="ListBullet2"/>
            </w:pPr>
            <w:r w:rsidRPr="003E3F61">
              <w:t>public sector legislation and standards</w:t>
            </w:r>
          </w:p>
          <w:p w:rsidR="00000000" w:rsidRPr="003E3F61" w:rsidP="003E3F61">
            <w:pPr>
              <w:pStyle w:val="ListBullet2"/>
            </w:pPr>
            <w:r w:rsidRPr="003E3F61">
              <w:t>codes of conduct</w:t>
            </w:r>
          </w:p>
          <w:p w:rsidR="00000000" w:rsidP="003E3F61">
            <w:pPr>
              <w:pStyle w:val="ListBullet2"/>
              <w:rPr>
                <w:lang w:val="en-NZ"/>
              </w:rPr>
            </w:pPr>
            <w:r w:rsidRPr="003E3F61">
              <w:t xml:space="preserve">codes of ethics </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BoldandItalics"/>
              </w:rPr>
              <w:t>Organisational policies</w:t>
            </w:r>
            <w:r w:rsidRPr="003E3F6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Bullet2"/>
            </w:pPr>
            <w:r w:rsidRPr="003E3F61">
              <w:t>operational policy</w:t>
            </w:r>
          </w:p>
          <w:p w:rsidR="00000000" w:rsidRPr="003E3F61" w:rsidP="003E3F61">
            <w:pPr>
              <w:pStyle w:val="ListBullet2"/>
            </w:pPr>
            <w:r w:rsidRPr="003E3F61">
              <w:t>audit policy</w:t>
            </w:r>
          </w:p>
          <w:p w:rsidR="00000000" w:rsidRPr="003E3F61" w:rsidP="003E3F61">
            <w:pPr>
              <w:pStyle w:val="ListBullet2"/>
            </w:pPr>
            <w:r w:rsidRPr="003E3F61">
              <w:t>claims management policy</w:t>
            </w:r>
          </w:p>
          <w:p w:rsidR="00000000" w:rsidRPr="003E3F61" w:rsidP="003E3F61">
            <w:pPr>
              <w:pStyle w:val="ListBullet2"/>
            </w:pPr>
            <w:r w:rsidRPr="003E3F61">
              <w:t>return to work policy</w:t>
            </w:r>
          </w:p>
          <w:p w:rsidR="00000000" w:rsidP="003E3F61">
            <w:pPr>
              <w:pStyle w:val="ListBullet2"/>
              <w:rPr>
                <w:lang w:val="en-NZ"/>
              </w:rPr>
            </w:pPr>
            <w:r w:rsidRPr="003E3F61">
              <w:t>human resources policy</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BoldandItalics"/>
              </w:rPr>
              <w:t>Rehabilitation providers</w:t>
            </w:r>
            <w:r w:rsidRPr="003E3F61">
              <w:t xml:space="preserve"> may be:</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Bullet2"/>
            </w:pPr>
            <w:r w:rsidRPr="003E3F61">
              <w:t>accredited/approved organisations that provide occupational/vocational rehabilitation services to assist injured workers to return to work, using occupational health professionals such as:</w:t>
            </w:r>
          </w:p>
          <w:p w:rsidR="00000000" w:rsidRPr="003E3F61" w:rsidP="003E3F61">
            <w:pPr>
              <w:pStyle w:val="ListBullet3"/>
            </w:pPr>
            <w:r w:rsidRPr="003E3F61">
              <w:t>occupati</w:t>
            </w:r>
            <w:r w:rsidRPr="003E3F61">
              <w:t>onal therapists</w:t>
            </w:r>
          </w:p>
          <w:p w:rsidR="00000000" w:rsidRPr="003E3F61" w:rsidP="003E3F61">
            <w:pPr>
              <w:pStyle w:val="ListBullet3"/>
            </w:pPr>
            <w:r w:rsidRPr="003E3F61">
              <w:t>physiotherapists</w:t>
            </w:r>
          </w:p>
          <w:p w:rsidR="00000000" w:rsidRPr="003E3F61" w:rsidP="003E3F61">
            <w:pPr>
              <w:pStyle w:val="ListBullet3"/>
            </w:pPr>
            <w:r w:rsidRPr="003E3F61">
              <w:t>rehabilitation counsellors</w:t>
            </w:r>
          </w:p>
          <w:p w:rsidR="00000000" w:rsidRPr="003E3F61" w:rsidP="003E3F61">
            <w:pPr>
              <w:pStyle w:val="ListBullet3"/>
            </w:pPr>
            <w:r w:rsidRPr="003E3F61">
              <w:t>psychologists</w:t>
            </w:r>
          </w:p>
          <w:p w:rsidR="00000000" w:rsidP="003E3F61">
            <w:pPr>
              <w:pStyle w:val="ListBullet3"/>
              <w:rPr>
                <w:lang w:val="en-NZ"/>
              </w:rPr>
            </w:pPr>
            <w:r w:rsidRPr="003E3F61">
              <w:t>ergonomists</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BoldandItalics"/>
              </w:rPr>
              <w:t xml:space="preserve">Stakeholders </w:t>
            </w:r>
            <w:r w:rsidRPr="003E3F61">
              <w:t>may be:</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Bullet2"/>
            </w:pPr>
            <w:r w:rsidRPr="003E3F61">
              <w:t>injured workers</w:t>
            </w:r>
          </w:p>
          <w:p w:rsidR="00000000" w:rsidRPr="003E3F61" w:rsidP="003E3F61">
            <w:pPr>
              <w:pStyle w:val="ListBullet2"/>
            </w:pPr>
            <w:r w:rsidRPr="003E3F61">
              <w:t>supervisors/managers</w:t>
            </w:r>
          </w:p>
          <w:p w:rsidR="00000000" w:rsidRPr="003E3F61" w:rsidP="003E3F61">
            <w:pPr>
              <w:pStyle w:val="ListBullet2"/>
            </w:pPr>
            <w:r w:rsidRPr="003E3F61">
              <w:t>doctors/specialists</w:t>
            </w:r>
          </w:p>
          <w:p w:rsidR="00000000" w:rsidRPr="003E3F61" w:rsidP="003E3F61">
            <w:pPr>
              <w:pStyle w:val="ListBullet2"/>
            </w:pPr>
            <w:r w:rsidRPr="003E3F61">
              <w:t>claims management</w:t>
            </w:r>
          </w:p>
          <w:p w:rsidR="00000000" w:rsidRPr="003E3F61" w:rsidP="003E3F61">
            <w:pPr>
              <w:pStyle w:val="ListBullet2"/>
            </w:pPr>
            <w:r w:rsidRPr="003E3F61">
              <w:t>case managers</w:t>
            </w:r>
          </w:p>
          <w:p w:rsidR="00000000" w:rsidP="003E3F61">
            <w:pPr>
              <w:pStyle w:val="ListBullet2"/>
              <w:rPr>
                <w:lang w:val="en-NZ"/>
              </w:rPr>
            </w:pPr>
            <w:r w:rsidRPr="003E3F61">
              <w:t>unions</w:t>
            </w:r>
          </w:p>
        </w:tc>
      </w:tr>
      <w:tr w:rsidTr="00DC6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3F61">
            <w:pPr>
              <w:pStyle w:val="BodyText"/>
              <w:rPr>
                <w:lang w:val="en-NZ"/>
              </w:rPr>
            </w:pPr>
            <w:r w:rsidRPr="003E3F61">
              <w:rPr>
                <w:rStyle w:val="BoldandItalics"/>
              </w:rPr>
              <w:t xml:space="preserve">Feedback </w:t>
            </w:r>
            <w:r w:rsidRPr="003E3F61">
              <w:t>may include:</w:t>
            </w:r>
          </w:p>
        </w:tc>
        <w:tc>
          <w:tcPr>
            <w:tcW w:w="6662" w:type="dxa"/>
            <w:tcBorders>
              <w:top w:val="nil"/>
              <w:left w:val="nil"/>
              <w:bottom w:val="nil"/>
              <w:right w:val="nil"/>
            </w:tcBorders>
            <w:tcMar>
              <w:top w:w="0" w:type="dxa"/>
              <w:left w:w="62" w:type="dxa"/>
              <w:bottom w:w="0" w:type="dxa"/>
              <w:right w:w="62" w:type="dxa"/>
            </w:tcMar>
          </w:tcPr>
          <w:p w:rsidR="00000000" w:rsidRPr="003E3F61" w:rsidP="003E3F61">
            <w:pPr>
              <w:pStyle w:val="ListBullet2"/>
            </w:pPr>
            <w:r w:rsidRPr="003E3F61">
              <w:t>surveys</w:t>
            </w:r>
          </w:p>
          <w:p w:rsidR="00000000" w:rsidRPr="003E3F61" w:rsidP="003E3F61">
            <w:pPr>
              <w:pStyle w:val="ListBullet2"/>
            </w:pPr>
            <w:r w:rsidRPr="003E3F61">
              <w:t>anecdotal evidence</w:t>
            </w:r>
          </w:p>
          <w:p w:rsidR="00000000" w:rsidRPr="003E3F61" w:rsidP="003E3F61">
            <w:pPr>
              <w:pStyle w:val="ListBullet2"/>
            </w:pPr>
            <w:r w:rsidRPr="003E3F61">
              <w:t>case conference feedback</w:t>
            </w:r>
          </w:p>
          <w:p w:rsidR="00000000" w:rsidRPr="003E3F61" w:rsidP="003E3F61">
            <w:pPr>
              <w:pStyle w:val="ListBullet2"/>
            </w:pPr>
            <w:r w:rsidRPr="003E3F61">
              <w:t>formal complaints/grievances</w:t>
            </w:r>
          </w:p>
          <w:p w:rsidR="00000000" w:rsidRPr="003E3F61" w:rsidP="003E3F61">
            <w:pPr>
              <w:pStyle w:val="ListBullet2"/>
            </w:pPr>
            <w:r w:rsidRPr="003E3F61">
              <w:t>congratulatory correspondence</w:t>
            </w:r>
          </w:p>
          <w:p w:rsidR="00000000" w:rsidRPr="003E3F61" w:rsidP="003E3F61">
            <w:pPr>
              <w:pStyle w:val="ListBullet2"/>
            </w:pPr>
            <w:r w:rsidRPr="003E3F61">
              <w:t>letters of appreciation</w:t>
            </w:r>
          </w:p>
        </w:tc>
      </w:tr>
    </w:tbl>
    <w:p w:rsidR="00DC6212" w:rsidP="003E3F61">
      <w:pPr>
        <w:pStyle w:val="BodyText"/>
      </w:pPr>
    </w:p>
    <w:p w:rsidR="00DC6212" w:rsidP="003E3F61">
      <w:pPr>
        <w:pStyle w:val="BodyText"/>
      </w:pPr>
    </w:p>
    <w:p w:rsidR="00000000" w:rsidRPr="003E3F61" w:rsidP="003E3F61">
      <w:pPr>
        <w:pStyle w:val="Heading1"/>
      </w:pPr>
      <w:bookmarkStart w:id="12" w:name="O_496546"/>
      <w:bookmarkEnd w:id="12"/>
      <w:r w:rsidRPr="003E3F61">
        <w:t>Unit Sector(s)</w:t>
      </w:r>
    </w:p>
    <w:p w:rsidR="00000000" w:rsidRPr="003E3F61" w:rsidP="003E3F61">
      <w:pPr>
        <w:pStyle w:val="BodyText"/>
      </w:pPr>
      <w:r w:rsidRPr="003E3F61">
        <w:t>Not applicable.</w:t>
      </w:r>
    </w:p>
    <w:p w:rsidR="00000000" w:rsidRPr="003E3F61" w:rsidP="003E3F61">
      <w:pPr>
        <w:pStyle w:val="AllowPageBreak"/>
      </w:pPr>
    </w:p>
    <w:p w:rsidR="00000000" w:rsidRPr="003E3F61" w:rsidP="003E3F61">
      <w:pPr>
        <w:pStyle w:val="Heading1"/>
      </w:pPr>
      <w:bookmarkStart w:id="13" w:name="O_496550"/>
      <w:bookmarkEnd w:id="13"/>
      <w:r w:rsidRPr="003E3F61">
        <w:t>Competency field</w:t>
      </w:r>
    </w:p>
    <w:p w:rsidR="00000000" w:rsidRPr="003E3F61" w:rsidP="003E3F61">
      <w:pPr>
        <w:pStyle w:val="BodyText"/>
      </w:pPr>
      <w:r w:rsidRPr="003E3F61">
        <w:t>Injury Management.</w:t>
      </w:r>
    </w:p>
    <w:p w:rsidR="00000000" w:rsidRPr="003E3F61" w:rsidP="003E3F61"/>
    <w:sectPr w:rsidSect="003E3F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212" w:rsidP="00DC62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12" w:rsidP="003E3F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6212" w:rsidP="003E3F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C6212" w:rsidP="003E3F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61" w:rsidRPr="00DC6212" w:rsidP="00DC62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12" w:rsidRPr="002D2AF8" w:rsidP="003E3F61">
    <w:pPr>
      <w:pStyle w:val="Header"/>
      <w:framePr w:wrap="around"/>
    </w:pPr>
    <w:r>
      <w:fldChar w:fldCharType="begin"/>
    </w:r>
    <w:r>
      <w:instrText xml:space="preserve"> TITLE   \* MERGEFORMAT </w:instrText>
    </w:r>
    <w:r>
      <w:fldChar w:fldCharType="separate"/>
    </w:r>
    <w:r>
      <w:t>PSPIM504A Contribute to a quality injury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C6212" w:rsidP="003E3F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9C9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A80C7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F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F61"/>
    <w:pPr>
      <w:spacing w:before="360" w:after="60"/>
      <w:outlineLvl w:val="0"/>
    </w:pPr>
    <w:rPr>
      <w:sz w:val="32"/>
    </w:rPr>
  </w:style>
  <w:style w:type="paragraph" w:styleId="Heading2">
    <w:name w:val="heading 2"/>
    <w:basedOn w:val="HeadingBase"/>
    <w:next w:val="BodyText"/>
    <w:link w:val="Heading2Char"/>
    <w:qFormat/>
    <w:rsid w:val="003E3F61"/>
    <w:pPr>
      <w:keepLines/>
      <w:spacing w:before="240" w:after="120"/>
      <w:outlineLvl w:val="1"/>
    </w:pPr>
    <w:rPr>
      <w:sz w:val="28"/>
      <w:szCs w:val="40"/>
    </w:rPr>
  </w:style>
  <w:style w:type="paragraph" w:styleId="Heading3">
    <w:name w:val="heading 3"/>
    <w:basedOn w:val="HeadingBase"/>
    <w:next w:val="BodyText"/>
    <w:link w:val="Heading3Char"/>
    <w:qFormat/>
    <w:rsid w:val="003E3F61"/>
    <w:pPr>
      <w:spacing w:before="180" w:after="120"/>
      <w:outlineLvl w:val="2"/>
    </w:pPr>
    <w:rPr>
      <w:spacing w:val="-10"/>
      <w:kern w:val="32"/>
    </w:rPr>
  </w:style>
  <w:style w:type="paragraph" w:styleId="Heading4">
    <w:name w:val="heading 4"/>
    <w:basedOn w:val="HeadingBase"/>
    <w:next w:val="BodyText"/>
    <w:link w:val="Heading4Char"/>
    <w:qFormat/>
    <w:rsid w:val="003E3F61"/>
    <w:pPr>
      <w:spacing w:before="160" w:after="120"/>
      <w:outlineLvl w:val="3"/>
    </w:pPr>
    <w:rPr>
      <w:sz w:val="22"/>
    </w:rPr>
  </w:style>
  <w:style w:type="paragraph" w:styleId="Heading5">
    <w:name w:val="heading 5"/>
    <w:basedOn w:val="HeadingBase"/>
    <w:next w:val="Normal"/>
    <w:link w:val="Heading5Char"/>
    <w:qFormat/>
    <w:rsid w:val="003E3F61"/>
    <w:pPr>
      <w:spacing w:before="80"/>
      <w:outlineLvl w:val="4"/>
    </w:pPr>
    <w:rPr>
      <w:color w:val="918585"/>
      <w:sz w:val="20"/>
    </w:rPr>
  </w:style>
  <w:style w:type="paragraph" w:styleId="Heading6">
    <w:name w:val="heading 6"/>
    <w:basedOn w:val="HeadingBase"/>
    <w:next w:val="Normal"/>
    <w:link w:val="Heading6Char"/>
    <w:qFormat/>
    <w:rsid w:val="003E3F61"/>
    <w:pPr>
      <w:spacing w:before="60"/>
      <w:outlineLvl w:val="5"/>
    </w:pPr>
    <w:rPr>
      <w:color w:val="918585"/>
      <w:sz w:val="20"/>
    </w:rPr>
  </w:style>
  <w:style w:type="paragraph" w:styleId="Heading7">
    <w:name w:val="heading 7"/>
    <w:basedOn w:val="Normal"/>
    <w:next w:val="Normal"/>
    <w:link w:val="Heading7Char"/>
    <w:qFormat/>
    <w:rsid w:val="003E3F61"/>
    <w:pPr>
      <w:ind w:left="720"/>
      <w:outlineLvl w:val="6"/>
    </w:pPr>
    <w:rPr>
      <w:i/>
    </w:rPr>
  </w:style>
  <w:style w:type="paragraph" w:styleId="Heading8">
    <w:name w:val="heading 8"/>
    <w:basedOn w:val="Normal"/>
    <w:next w:val="Normal"/>
    <w:link w:val="Heading8Char"/>
    <w:qFormat/>
    <w:rsid w:val="003E3F61"/>
    <w:pPr>
      <w:ind w:left="720"/>
      <w:outlineLvl w:val="7"/>
    </w:pPr>
    <w:rPr>
      <w:i/>
    </w:rPr>
  </w:style>
  <w:style w:type="paragraph" w:styleId="Heading9">
    <w:name w:val="heading 9"/>
    <w:basedOn w:val="Normal"/>
    <w:next w:val="Normal"/>
    <w:link w:val="Heading9Char"/>
    <w:qFormat/>
    <w:rsid w:val="003E3F61"/>
    <w:pPr>
      <w:ind w:left="720"/>
      <w:outlineLvl w:val="8"/>
    </w:pPr>
    <w:rPr>
      <w:i/>
    </w:rPr>
  </w:style>
  <w:style w:type="character" w:default="1" w:styleId="DefaultParagraphFont">
    <w:name w:val="Default Paragraph Font"/>
    <w:uiPriority w:val="1"/>
    <w:unhideWhenUsed/>
    <w:rsid w:val="003E3F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F61"/>
  </w:style>
  <w:style w:type="character" w:customStyle="1" w:styleId="Heading1Char">
    <w:name w:val="Heading 1 Char"/>
    <w:basedOn w:val="DefaultParagraphFont"/>
    <w:link w:val="Heading1"/>
    <w:rsid w:val="003E3F61"/>
    <w:rPr>
      <w:rFonts w:ascii="Times New Roman" w:eastAsia="Times New Roman" w:hAnsi="Times New Roman" w:cs="Times New Roman"/>
      <w:b/>
      <w:sz w:val="32"/>
      <w:szCs w:val="20"/>
      <w:lang w:eastAsia="en-US"/>
    </w:rPr>
  </w:style>
  <w:style w:type="paragraph" w:styleId="BodyText">
    <w:name w:val="Body Text"/>
    <w:basedOn w:val="Normal"/>
    <w:link w:val="BodyTextChar"/>
    <w:rsid w:val="003E3F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F61"/>
    <w:rPr>
      <w:rFonts w:ascii="Times New Roman" w:eastAsia="Times New Roman" w:hAnsi="Times New Roman" w:cs="Times New Roman"/>
      <w:sz w:val="24"/>
      <w:lang w:eastAsia="en-US"/>
    </w:rPr>
  </w:style>
  <w:style w:type="paragraph" w:styleId="Footer">
    <w:name w:val="footer"/>
    <w:basedOn w:val="Normal"/>
    <w:link w:val="FooterChar"/>
    <w:rsid w:val="003E3F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F61"/>
    <w:rPr>
      <w:rFonts w:ascii="Times New Roman" w:eastAsia="Times New Roman" w:hAnsi="Times New Roman" w:cs="Times New Roman"/>
      <w:sz w:val="16"/>
      <w:lang w:eastAsia="en-US"/>
    </w:rPr>
  </w:style>
  <w:style w:type="paragraph" w:styleId="List">
    <w:name w:val="List"/>
    <w:basedOn w:val="BodyText"/>
    <w:next w:val="BodyText"/>
    <w:rsid w:val="003E3F61"/>
    <w:pPr>
      <w:tabs>
        <w:tab w:val="left" w:pos="340"/>
      </w:tabs>
      <w:spacing w:before="60" w:after="60"/>
      <w:ind w:left="340" w:hanging="340"/>
    </w:pPr>
  </w:style>
  <w:style w:type="character" w:customStyle="1" w:styleId="SpecialBold">
    <w:name w:val="Special Bold"/>
    <w:basedOn w:val="DefaultParagraphFont"/>
    <w:rsid w:val="003E3F61"/>
    <w:rPr>
      <w:b/>
      <w:spacing w:val="0"/>
    </w:rPr>
  </w:style>
  <w:style w:type="paragraph" w:styleId="ListBullet2">
    <w:name w:val="List Bullet 2"/>
    <w:basedOn w:val="List2"/>
    <w:rsid w:val="003E3F61"/>
    <w:pPr>
      <w:numPr>
        <w:numId w:val="14"/>
      </w:numPr>
      <w:tabs>
        <w:tab w:val="clear" w:pos="680"/>
      </w:tabs>
    </w:pPr>
  </w:style>
  <w:style w:type="character" w:styleId="Emphasis">
    <w:name w:val="Emphasis"/>
    <w:basedOn w:val="DefaultParagraphFont"/>
    <w:qFormat/>
    <w:rsid w:val="003E3F61"/>
    <w:rPr>
      <w:i/>
    </w:rPr>
  </w:style>
  <w:style w:type="paragraph" w:customStyle="1" w:styleId="SuperHeading">
    <w:name w:val="SuperHeading"/>
    <w:basedOn w:val="Normal"/>
    <w:rsid w:val="003E3F61"/>
    <w:pPr>
      <w:spacing w:before="240" w:after="120"/>
      <w:outlineLvl w:val="0"/>
    </w:pPr>
    <w:rPr>
      <w:rFonts w:ascii="Times New Roman" w:hAnsi="Times New Roman"/>
      <w:b/>
      <w:sz w:val="28"/>
    </w:rPr>
  </w:style>
  <w:style w:type="paragraph" w:customStyle="1" w:styleId="AllowPageBreak">
    <w:name w:val="AllowPageBreak"/>
    <w:rsid w:val="003E3F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3F61"/>
    <w:pPr>
      <w:numPr>
        <w:numId w:val="2"/>
      </w:numPr>
      <w:tabs>
        <w:tab w:val="clear" w:pos="1021"/>
      </w:tabs>
      <w:ind w:left="1037" w:hanging="357"/>
    </w:pPr>
  </w:style>
  <w:style w:type="character" w:customStyle="1" w:styleId="BoldandItalics">
    <w:name w:val="Bold and Italics"/>
    <w:qFormat/>
    <w:rsid w:val="003E3F61"/>
    <w:rPr>
      <w:b/>
      <w:i/>
      <w:u w:val="none"/>
    </w:rPr>
  </w:style>
  <w:style w:type="character" w:customStyle="1" w:styleId="Heading2Char">
    <w:name w:val="Heading 2 Char"/>
    <w:basedOn w:val="DefaultParagraphFont"/>
    <w:link w:val="Heading2"/>
    <w:rsid w:val="003E3F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F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F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F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F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F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F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F61"/>
    <w:rPr>
      <w:rFonts w:ascii="Courier New" w:eastAsia="Times New Roman" w:hAnsi="Courier New" w:cs="Times New Roman"/>
      <w:i/>
      <w:szCs w:val="20"/>
      <w:lang w:eastAsia="en-US"/>
    </w:rPr>
  </w:style>
  <w:style w:type="paragraph" w:customStyle="1" w:styleId="HeadingBase">
    <w:name w:val="Heading Base"/>
    <w:rsid w:val="003E3F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F61"/>
    <w:pPr>
      <w:tabs>
        <w:tab w:val="right" w:leader="dot" w:pos="9072"/>
      </w:tabs>
      <w:ind w:left="567"/>
    </w:pPr>
    <w:rPr>
      <w:szCs w:val="22"/>
    </w:rPr>
  </w:style>
  <w:style w:type="paragraph" w:customStyle="1" w:styleId="TOCBase">
    <w:name w:val="TOC Base"/>
    <w:rsid w:val="003E3F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F61"/>
    <w:pPr>
      <w:tabs>
        <w:tab w:val="right" w:leader="dot" w:pos="9072"/>
      </w:tabs>
      <w:spacing w:before="40" w:after="40"/>
      <w:ind w:left="284"/>
    </w:pPr>
    <w:rPr>
      <w:rFonts w:ascii="Times New Roman" w:hAnsi="Times New Roman"/>
    </w:rPr>
  </w:style>
  <w:style w:type="paragraph" w:styleId="TOC1">
    <w:name w:val="toc 1"/>
    <w:basedOn w:val="TOCBase"/>
    <w:next w:val="Normal"/>
    <w:rsid w:val="003E3F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3F61"/>
    <w:pPr>
      <w:spacing w:before="5040"/>
      <w:jc w:val="center"/>
    </w:pPr>
    <w:rPr>
      <w:sz w:val="48"/>
      <w:szCs w:val="72"/>
      <w:lang w:val="en-US"/>
    </w:rPr>
  </w:style>
  <w:style w:type="character" w:customStyle="1" w:styleId="TitleChar">
    <w:name w:val="Title Char"/>
    <w:basedOn w:val="DefaultParagraphFont"/>
    <w:link w:val="Title"/>
    <w:rsid w:val="003E3F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F61"/>
    <w:pPr>
      <w:tabs>
        <w:tab w:val="left" w:pos="3600"/>
        <w:tab w:val="left" w:pos="3958"/>
      </w:tabs>
    </w:pPr>
  </w:style>
  <w:style w:type="paragraph" w:styleId="ListBullet">
    <w:name w:val="List Bullet"/>
    <w:basedOn w:val="List"/>
    <w:rsid w:val="003E3F61"/>
    <w:pPr>
      <w:numPr>
        <w:numId w:val="13"/>
      </w:numPr>
      <w:tabs>
        <w:tab w:val="clear" w:pos="340"/>
      </w:tabs>
      <w:spacing w:before="40" w:after="40"/>
    </w:pPr>
  </w:style>
  <w:style w:type="paragraph" w:customStyle="1" w:styleId="Note">
    <w:name w:val="Note"/>
    <w:basedOn w:val="BodyText"/>
    <w:rsid w:val="003E3F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F61"/>
    <w:pPr>
      <w:framePr w:wrap="auto" w:hAnchor="text" w:y="6049"/>
    </w:pPr>
    <w:rPr>
      <w:color w:val="000000"/>
      <w:sz w:val="40"/>
    </w:rPr>
  </w:style>
  <w:style w:type="paragraph" w:customStyle="1" w:styleId="TOCTitle">
    <w:name w:val="TOCTitle"/>
    <w:basedOn w:val="Heading1"/>
    <w:rsid w:val="003E3F61"/>
    <w:pPr>
      <w:spacing w:after="240"/>
      <w:jc w:val="center"/>
      <w:outlineLvl w:val="9"/>
    </w:pPr>
    <w:rPr>
      <w:caps/>
    </w:rPr>
  </w:style>
  <w:style w:type="paragraph" w:customStyle="1" w:styleId="Version">
    <w:name w:val="Version"/>
    <w:rsid w:val="003E3F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F61"/>
    <w:pPr>
      <w:keepNext w:val="0"/>
      <w:tabs>
        <w:tab w:val="right" w:pos="4176"/>
      </w:tabs>
      <w:ind w:left="198" w:hanging="198"/>
    </w:pPr>
    <w:rPr>
      <w:rFonts w:ascii="Garamond" w:hAnsi="Garamond"/>
    </w:rPr>
  </w:style>
  <w:style w:type="paragraph" w:styleId="IndexHeading">
    <w:name w:val="index heading"/>
    <w:basedOn w:val="Normal"/>
    <w:next w:val="Index1"/>
    <w:semiHidden/>
    <w:rsid w:val="003E3F61"/>
    <w:pPr>
      <w:spacing w:before="120" w:after="120"/>
    </w:pPr>
    <w:rPr>
      <w:rFonts w:ascii="Arial" w:hAnsi="Arial"/>
      <w:b/>
      <w:color w:val="918585"/>
      <w:sz w:val="24"/>
    </w:rPr>
  </w:style>
  <w:style w:type="paragraph" w:styleId="Header">
    <w:name w:val="header"/>
    <w:basedOn w:val="Normal"/>
    <w:link w:val="HeaderChar"/>
    <w:rsid w:val="003E3F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F61"/>
    <w:rPr>
      <w:rFonts w:ascii="Times New Roman" w:eastAsia="Times New Roman" w:hAnsi="Times New Roman" w:cs="Times New Roman"/>
      <w:sz w:val="16"/>
      <w:szCs w:val="20"/>
      <w:lang w:val="en-GB" w:eastAsia="en-US"/>
    </w:rPr>
  </w:style>
  <w:style w:type="paragraph" w:customStyle="1" w:styleId="Chapter">
    <w:name w:val="Chapter"/>
    <w:basedOn w:val="Normal"/>
    <w:rsid w:val="003E3F61"/>
    <w:pPr>
      <w:spacing w:before="240"/>
    </w:pPr>
    <w:rPr>
      <w:rFonts w:ascii="Times New Roman" w:hAnsi="Times New Roman"/>
      <w:smallCaps/>
      <w:spacing w:val="80"/>
      <w:sz w:val="28"/>
    </w:rPr>
  </w:style>
  <w:style w:type="paragraph" w:customStyle="1" w:styleId="InChapter">
    <w:name w:val="InChapter"/>
    <w:basedOn w:val="Heading3"/>
    <w:rsid w:val="003E3F61"/>
    <w:pPr>
      <w:spacing w:after="240"/>
      <w:outlineLvl w:val="9"/>
    </w:pPr>
    <w:rPr>
      <w:noProof/>
    </w:rPr>
  </w:style>
  <w:style w:type="paragraph" w:styleId="Index2">
    <w:name w:val="index 2"/>
    <w:basedOn w:val="Normal"/>
    <w:next w:val="Normal"/>
    <w:semiHidden/>
    <w:rsid w:val="003E3F61"/>
    <w:pPr>
      <w:tabs>
        <w:tab w:val="right" w:pos="4176"/>
      </w:tabs>
      <w:ind w:left="568" w:hanging="284"/>
    </w:pPr>
    <w:rPr>
      <w:rFonts w:ascii="Garamond" w:hAnsi="Garamond"/>
    </w:rPr>
  </w:style>
  <w:style w:type="paragraph" w:customStyle="1" w:styleId="Byline">
    <w:name w:val="Byline"/>
    <w:rsid w:val="003E3F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F61"/>
    <w:pPr>
      <w:tabs>
        <w:tab w:val="clear" w:pos="3600"/>
        <w:tab w:val="clear" w:pos="3958"/>
      </w:tabs>
      <w:jc w:val="right"/>
    </w:pPr>
  </w:style>
  <w:style w:type="paragraph" w:styleId="Caption">
    <w:name w:val="caption"/>
    <w:basedOn w:val="BodyText"/>
    <w:next w:val="Normal"/>
    <w:qFormat/>
    <w:rsid w:val="003E3F61"/>
    <w:pPr>
      <w:framePr w:w="2268" w:hSpace="181" w:vSpace="181" w:wrap="around" w:vAnchor="text" w:hAnchor="page" w:x="1135" w:y="285" w:anchorLock="1"/>
    </w:pPr>
    <w:rPr>
      <w:i/>
    </w:rPr>
  </w:style>
  <w:style w:type="paragraph" w:customStyle="1" w:styleId="MiniTOCTitle">
    <w:name w:val="MiniTOCTitle"/>
    <w:basedOn w:val="Heading4"/>
    <w:rsid w:val="003E3F61"/>
    <w:pPr>
      <w:spacing w:before="240"/>
      <w:outlineLvl w:val="9"/>
    </w:pPr>
    <w:rPr>
      <w:noProof/>
      <w:sz w:val="24"/>
    </w:rPr>
  </w:style>
  <w:style w:type="paragraph" w:customStyle="1" w:styleId="MiniTOCItem">
    <w:name w:val="MiniTOCItem"/>
    <w:basedOn w:val="ListBullet"/>
    <w:rsid w:val="003E3F61"/>
    <w:pPr>
      <w:numPr>
        <w:numId w:val="0"/>
      </w:numPr>
      <w:tabs>
        <w:tab w:val="right" w:leader="dot" w:pos="6521"/>
      </w:tabs>
      <w:spacing w:before="0" w:after="0"/>
    </w:pPr>
  </w:style>
  <w:style w:type="paragraph" w:customStyle="1" w:styleId="TOFTitle">
    <w:name w:val="TOFTitle"/>
    <w:basedOn w:val="TOCTitle"/>
    <w:rsid w:val="003E3F61"/>
  </w:style>
  <w:style w:type="paragraph" w:styleId="TableofFigures">
    <w:name w:val="table of figures"/>
    <w:basedOn w:val="Normal"/>
    <w:next w:val="Normal"/>
    <w:semiHidden/>
    <w:rsid w:val="003E3F61"/>
    <w:pPr>
      <w:tabs>
        <w:tab w:val="right" w:leader="dot" w:pos="9072"/>
      </w:tabs>
      <w:ind w:left="970" w:hanging="403"/>
    </w:pPr>
    <w:rPr>
      <w:rFonts w:ascii="Times New Roman" w:hAnsi="Times New Roman"/>
      <w:b/>
    </w:rPr>
  </w:style>
  <w:style w:type="paragraph" w:styleId="ListNumber">
    <w:name w:val="List Number"/>
    <w:basedOn w:val="List"/>
    <w:rsid w:val="003E3F61"/>
    <w:pPr>
      <w:numPr>
        <w:numId w:val="11"/>
      </w:numPr>
    </w:pPr>
  </w:style>
  <w:style w:type="character" w:customStyle="1" w:styleId="WingdingSymbols">
    <w:name w:val="Wingding Symbols"/>
    <w:rsid w:val="003E3F61"/>
    <w:rPr>
      <w:rFonts w:ascii="Wingdings" w:hAnsi="Wingdings"/>
    </w:rPr>
  </w:style>
  <w:style w:type="paragraph" w:customStyle="1" w:styleId="TableHeading">
    <w:name w:val="Table Heading"/>
    <w:basedOn w:val="HeadingBase"/>
    <w:rsid w:val="003E3F61"/>
    <w:pPr>
      <w:keepLines/>
      <w:pBdr>
        <w:bottom w:val="single" w:sz="6" w:space="1" w:color="918585"/>
      </w:pBdr>
      <w:spacing w:before="240"/>
    </w:pPr>
  </w:style>
  <w:style w:type="character" w:customStyle="1" w:styleId="HotSpot">
    <w:name w:val="HotSpot"/>
    <w:rsid w:val="003E3F61"/>
    <w:rPr>
      <w:color w:val="0033CC"/>
      <w:u w:val="none"/>
    </w:rPr>
  </w:style>
  <w:style w:type="paragraph" w:customStyle="1" w:styleId="BodyTextRight">
    <w:name w:val="Body Text Right"/>
    <w:basedOn w:val="BodyText"/>
    <w:rsid w:val="003E3F61"/>
    <w:pPr>
      <w:spacing w:before="0" w:after="0"/>
      <w:jc w:val="right"/>
    </w:pPr>
  </w:style>
  <w:style w:type="paragraph" w:styleId="Index3">
    <w:name w:val="index 3"/>
    <w:basedOn w:val="ListNumber2"/>
    <w:next w:val="Normal"/>
    <w:semiHidden/>
    <w:rsid w:val="003E3F61"/>
    <w:pPr>
      <w:numPr>
        <w:numId w:val="0"/>
      </w:numPr>
      <w:tabs>
        <w:tab w:val="right" w:leader="dot" w:pos="4176"/>
      </w:tabs>
    </w:pPr>
  </w:style>
  <w:style w:type="paragraph" w:styleId="ListNumber2">
    <w:name w:val="List Number 2"/>
    <w:basedOn w:val="List2"/>
    <w:rsid w:val="003E3F61"/>
    <w:pPr>
      <w:numPr>
        <w:numId w:val="10"/>
      </w:numPr>
      <w:tabs>
        <w:tab w:val="clear" w:pos="1060"/>
      </w:tabs>
    </w:pPr>
  </w:style>
  <w:style w:type="paragraph" w:customStyle="1" w:styleId="MarginNote">
    <w:name w:val="Margin Note"/>
    <w:basedOn w:val="BodyText"/>
    <w:rsid w:val="003E3F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F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F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F61"/>
    <w:rPr>
      <w:sz w:val="32"/>
    </w:rPr>
  </w:style>
  <w:style w:type="paragraph" w:customStyle="1" w:styleId="HeadingProcedure">
    <w:name w:val="Heading Procedure"/>
    <w:basedOn w:val="HeadingBase"/>
    <w:next w:val="Normal"/>
    <w:rsid w:val="003E3F61"/>
    <w:pPr>
      <w:tabs>
        <w:tab w:val="left" w:pos="0"/>
      </w:tabs>
      <w:spacing w:before="120" w:after="60"/>
    </w:pPr>
    <w:rPr>
      <w:i/>
      <w:color w:val="918585"/>
      <w:sz w:val="22"/>
    </w:rPr>
  </w:style>
  <w:style w:type="paragraph" w:customStyle="1" w:styleId="TableBodyText">
    <w:name w:val="Table Body Text"/>
    <w:basedOn w:val="BodyText"/>
    <w:rsid w:val="003E3F61"/>
    <w:pPr>
      <w:spacing w:before="60" w:after="60"/>
    </w:pPr>
  </w:style>
  <w:style w:type="paragraph" w:styleId="ListContinue">
    <w:name w:val="List Continue"/>
    <w:basedOn w:val="List"/>
    <w:rsid w:val="003E3F61"/>
    <w:pPr>
      <w:ind w:firstLine="0"/>
    </w:pPr>
  </w:style>
  <w:style w:type="paragraph" w:customStyle="1" w:styleId="ListNote">
    <w:name w:val="List Note"/>
    <w:basedOn w:val="List"/>
    <w:rsid w:val="003E3F61"/>
    <w:pPr>
      <w:pBdr>
        <w:top w:val="single" w:sz="6" w:space="2" w:color="918585"/>
        <w:bottom w:val="single" w:sz="6" w:space="2" w:color="918585"/>
      </w:pBdr>
      <w:tabs>
        <w:tab w:val="left" w:pos="1021"/>
      </w:tabs>
      <w:ind w:firstLine="0"/>
    </w:pPr>
  </w:style>
  <w:style w:type="paragraph" w:customStyle="1" w:styleId="Warning">
    <w:name w:val="Warning"/>
    <w:basedOn w:val="BodyText"/>
    <w:rsid w:val="003E3F61"/>
    <w:pPr>
      <w:shd w:val="clear" w:color="auto" w:fill="D9D9D9"/>
      <w:tabs>
        <w:tab w:val="left" w:pos="992"/>
      </w:tabs>
      <w:ind w:left="119" w:right="119"/>
    </w:pPr>
    <w:rPr>
      <w:sz w:val="20"/>
    </w:rPr>
  </w:style>
  <w:style w:type="paragraph" w:customStyle="1" w:styleId="MarginIcons">
    <w:name w:val="Margin Icons"/>
    <w:basedOn w:val="BodyText"/>
    <w:rsid w:val="003E3F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F61"/>
    <w:rPr>
      <w:rFonts w:ascii="Courier New" w:hAnsi="Courier New"/>
    </w:rPr>
  </w:style>
  <w:style w:type="paragraph" w:customStyle="1" w:styleId="NoteBullet">
    <w:name w:val="Note Bullet"/>
    <w:basedOn w:val="Note"/>
    <w:rsid w:val="003E3F61"/>
    <w:pPr>
      <w:tabs>
        <w:tab w:val="clear" w:pos="680"/>
      </w:tabs>
      <w:spacing w:before="60" w:after="60"/>
    </w:pPr>
  </w:style>
  <w:style w:type="paragraph" w:customStyle="1" w:styleId="SubHeading2">
    <w:name w:val="SubHeading2"/>
    <w:basedOn w:val="HeadingBase"/>
    <w:rsid w:val="003E3F61"/>
    <w:pPr>
      <w:spacing w:before="240" w:after="60"/>
    </w:pPr>
    <w:rPr>
      <w:sz w:val="20"/>
    </w:rPr>
  </w:style>
  <w:style w:type="paragraph" w:customStyle="1" w:styleId="SubHeading1">
    <w:name w:val="SubHeading1"/>
    <w:basedOn w:val="HeadingBase"/>
    <w:rsid w:val="003E3F61"/>
    <w:pPr>
      <w:spacing w:before="240" w:after="60"/>
    </w:pPr>
    <w:rPr>
      <w:color w:val="918585"/>
      <w:sz w:val="22"/>
    </w:rPr>
  </w:style>
  <w:style w:type="paragraph" w:customStyle="1" w:styleId="SideHeading">
    <w:name w:val="Side Heading"/>
    <w:basedOn w:val="HeadingBase"/>
    <w:rsid w:val="003E3F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F61"/>
    <w:pPr>
      <w:numPr>
        <w:numId w:val="12"/>
      </w:numPr>
    </w:pPr>
  </w:style>
  <w:style w:type="paragraph" w:styleId="PlainText">
    <w:name w:val="Plain Text"/>
    <w:basedOn w:val="Normal"/>
    <w:link w:val="PlainTextChar"/>
    <w:rsid w:val="003E3F61"/>
    <w:rPr>
      <w:sz w:val="20"/>
    </w:rPr>
  </w:style>
  <w:style w:type="character" w:customStyle="1" w:styleId="PlainTextChar">
    <w:name w:val="Plain Text Char"/>
    <w:basedOn w:val="DefaultParagraphFont"/>
    <w:link w:val="PlainText"/>
    <w:rsid w:val="003E3F61"/>
    <w:rPr>
      <w:rFonts w:ascii="Courier New" w:eastAsia="Times New Roman" w:hAnsi="Courier New" w:cs="Times New Roman"/>
      <w:sz w:val="20"/>
      <w:szCs w:val="20"/>
      <w:lang w:eastAsia="en-US"/>
    </w:rPr>
  </w:style>
  <w:style w:type="character" w:customStyle="1" w:styleId="MenuOption">
    <w:name w:val="Menu Option"/>
    <w:basedOn w:val="DefaultParagraphFont"/>
    <w:rsid w:val="003E3F61"/>
    <w:rPr>
      <w:b/>
      <w:smallCaps/>
    </w:rPr>
  </w:style>
  <w:style w:type="paragraph" w:customStyle="1" w:styleId="TableListNumber">
    <w:name w:val="Table List Number"/>
    <w:basedOn w:val="ListNumber"/>
    <w:rsid w:val="003E3F61"/>
    <w:pPr>
      <w:numPr>
        <w:numId w:val="0"/>
      </w:numPr>
    </w:pPr>
  </w:style>
  <w:style w:type="paragraph" w:styleId="TOC4">
    <w:name w:val="toc 4"/>
    <w:basedOn w:val="TOCBase"/>
    <w:next w:val="Normal"/>
    <w:semiHidden/>
    <w:rsid w:val="003E3F61"/>
    <w:pPr>
      <w:tabs>
        <w:tab w:val="right" w:leader="dot" w:pos="9071"/>
      </w:tabs>
      <w:ind w:left="1701"/>
    </w:pPr>
  </w:style>
  <w:style w:type="paragraph" w:customStyle="1" w:styleId="ListAlpha">
    <w:name w:val="List Alpha"/>
    <w:basedOn w:val="List"/>
    <w:rsid w:val="003E3F61"/>
    <w:pPr>
      <w:numPr>
        <w:numId w:val="9"/>
      </w:numPr>
    </w:pPr>
  </w:style>
  <w:style w:type="paragraph" w:customStyle="1" w:styleId="ListAlpha2">
    <w:name w:val="List Alpha 2"/>
    <w:basedOn w:val="List2"/>
    <w:rsid w:val="003E3F61"/>
    <w:pPr>
      <w:numPr>
        <w:numId w:val="8"/>
      </w:numPr>
    </w:pPr>
  </w:style>
  <w:style w:type="paragraph" w:styleId="List2">
    <w:name w:val="List 2"/>
    <w:basedOn w:val="BodyText"/>
    <w:rsid w:val="003E3F61"/>
    <w:pPr>
      <w:tabs>
        <w:tab w:val="left" w:pos="680"/>
      </w:tabs>
      <w:spacing w:before="60" w:after="60"/>
      <w:ind w:left="680" w:hanging="340"/>
    </w:pPr>
  </w:style>
  <w:style w:type="paragraph" w:styleId="List3">
    <w:name w:val="List 3"/>
    <w:basedOn w:val="BodyText"/>
    <w:rsid w:val="003E3F61"/>
    <w:pPr>
      <w:tabs>
        <w:tab w:val="left" w:pos="1021"/>
      </w:tabs>
      <w:spacing w:before="60" w:after="60"/>
      <w:ind w:left="1020" w:hanging="340"/>
    </w:pPr>
  </w:style>
  <w:style w:type="paragraph" w:styleId="List4">
    <w:name w:val="List 4"/>
    <w:basedOn w:val="BodyText"/>
    <w:rsid w:val="003E3F61"/>
    <w:pPr>
      <w:tabs>
        <w:tab w:val="left" w:pos="1361"/>
      </w:tabs>
      <w:spacing w:before="60" w:after="60"/>
      <w:ind w:left="1361" w:hanging="340"/>
    </w:pPr>
  </w:style>
  <w:style w:type="paragraph" w:styleId="List5">
    <w:name w:val="List 5"/>
    <w:basedOn w:val="BodyText"/>
    <w:rsid w:val="003E3F61"/>
    <w:pPr>
      <w:tabs>
        <w:tab w:val="left" w:pos="1701"/>
      </w:tabs>
      <w:spacing w:before="60" w:after="60"/>
      <w:ind w:left="1701" w:hanging="340"/>
    </w:pPr>
  </w:style>
  <w:style w:type="paragraph" w:styleId="ListBullet4">
    <w:name w:val="List Bullet 4"/>
    <w:basedOn w:val="List4"/>
    <w:rsid w:val="003E3F61"/>
    <w:pPr>
      <w:numPr>
        <w:numId w:val="3"/>
      </w:numPr>
    </w:pPr>
  </w:style>
  <w:style w:type="paragraph" w:styleId="ListBullet5">
    <w:name w:val="List Bullet 5"/>
    <w:basedOn w:val="List5"/>
    <w:rsid w:val="003E3F61"/>
    <w:pPr>
      <w:numPr>
        <w:numId w:val="4"/>
      </w:numPr>
    </w:pPr>
  </w:style>
  <w:style w:type="paragraph" w:styleId="ListContinue2">
    <w:name w:val="List Continue 2"/>
    <w:basedOn w:val="List2"/>
    <w:rsid w:val="003E3F61"/>
    <w:pPr>
      <w:ind w:firstLine="0"/>
    </w:pPr>
  </w:style>
  <w:style w:type="paragraph" w:styleId="ListContinue3">
    <w:name w:val="List Continue 3"/>
    <w:basedOn w:val="List3"/>
    <w:rsid w:val="003E3F61"/>
    <w:pPr>
      <w:ind w:left="1021" w:firstLine="0"/>
    </w:pPr>
  </w:style>
  <w:style w:type="paragraph" w:styleId="ListContinue4">
    <w:name w:val="List Continue 4"/>
    <w:basedOn w:val="List4"/>
    <w:rsid w:val="003E3F61"/>
    <w:pPr>
      <w:ind w:firstLine="0"/>
    </w:pPr>
  </w:style>
  <w:style w:type="paragraph" w:styleId="ListContinue5">
    <w:name w:val="List Continue 5"/>
    <w:basedOn w:val="List5"/>
    <w:rsid w:val="003E3F61"/>
    <w:pPr>
      <w:ind w:firstLine="0"/>
    </w:pPr>
  </w:style>
  <w:style w:type="paragraph" w:styleId="ListNumber3">
    <w:name w:val="List Number 3"/>
    <w:basedOn w:val="List3"/>
    <w:rsid w:val="003E3F61"/>
    <w:pPr>
      <w:numPr>
        <w:numId w:val="5"/>
      </w:numPr>
    </w:pPr>
  </w:style>
  <w:style w:type="paragraph" w:styleId="ListNumber4">
    <w:name w:val="List Number 4"/>
    <w:basedOn w:val="List4"/>
    <w:rsid w:val="003E3F61"/>
    <w:pPr>
      <w:numPr>
        <w:numId w:val="6"/>
      </w:numPr>
    </w:pPr>
  </w:style>
  <w:style w:type="paragraph" w:styleId="ListNumber5">
    <w:name w:val="List Number 5"/>
    <w:basedOn w:val="List5"/>
    <w:rsid w:val="003E3F61"/>
    <w:pPr>
      <w:numPr>
        <w:numId w:val="7"/>
      </w:numPr>
    </w:pPr>
  </w:style>
  <w:style w:type="paragraph" w:styleId="BlockText">
    <w:name w:val="Block Text"/>
    <w:basedOn w:val="Normal"/>
    <w:rsid w:val="003E3F61"/>
    <w:pPr>
      <w:spacing w:after="120"/>
      <w:ind w:left="1440" w:right="1440"/>
    </w:pPr>
  </w:style>
  <w:style w:type="character" w:customStyle="1" w:styleId="Subscript">
    <w:name w:val="Subscript"/>
    <w:basedOn w:val="DefaultParagraphFont"/>
    <w:rsid w:val="003E3F61"/>
    <w:rPr>
      <w:sz w:val="16"/>
      <w:vertAlign w:val="subscript"/>
    </w:rPr>
  </w:style>
  <w:style w:type="character" w:customStyle="1" w:styleId="Superscript">
    <w:name w:val="Superscript"/>
    <w:basedOn w:val="DefaultParagraphFont"/>
    <w:rsid w:val="003E3F61"/>
    <w:rPr>
      <w:sz w:val="16"/>
      <w:vertAlign w:val="superscript"/>
    </w:rPr>
  </w:style>
  <w:style w:type="character" w:customStyle="1" w:styleId="Symbols">
    <w:name w:val="Symbols"/>
    <w:basedOn w:val="DefaultParagraphFont"/>
    <w:rsid w:val="003E3F61"/>
    <w:rPr>
      <w:rFonts w:ascii="Symbol" w:hAnsi="Symbol"/>
    </w:rPr>
  </w:style>
  <w:style w:type="character" w:customStyle="1" w:styleId="MenuOptions">
    <w:name w:val="Menu Options"/>
    <w:basedOn w:val="DefaultParagraphFont"/>
    <w:rsid w:val="003E3F61"/>
    <w:rPr>
      <w:rFonts w:ascii="Arial Narrow" w:hAnsi="Arial Narrow"/>
      <w:smallCaps/>
    </w:rPr>
  </w:style>
  <w:style w:type="character" w:customStyle="1" w:styleId="Buttons">
    <w:name w:val="Buttons"/>
    <w:basedOn w:val="DefaultParagraphFont"/>
    <w:rsid w:val="003E3F61"/>
    <w:rPr>
      <w:b/>
    </w:rPr>
  </w:style>
  <w:style w:type="character" w:customStyle="1" w:styleId="Underlined">
    <w:name w:val="Underlined"/>
    <w:basedOn w:val="DefaultParagraphFont"/>
    <w:rsid w:val="003E3F61"/>
    <w:rPr>
      <w:u w:val="single"/>
    </w:rPr>
  </w:style>
  <w:style w:type="paragraph" w:customStyle="1" w:styleId="TableBodyTextRight">
    <w:name w:val="Table Body Text Right"/>
    <w:basedOn w:val="TableBodyText"/>
    <w:rsid w:val="003E3F61"/>
    <w:pPr>
      <w:widowControl w:val="0"/>
      <w:autoSpaceDE w:val="0"/>
      <w:autoSpaceDN w:val="0"/>
      <w:adjustRightInd w:val="0"/>
      <w:jc w:val="right"/>
    </w:pPr>
    <w:rPr>
      <w:rFonts w:cs="Arial"/>
      <w:szCs w:val="18"/>
    </w:rPr>
  </w:style>
  <w:style w:type="paragraph" w:customStyle="1" w:styleId="CopyrightText">
    <w:name w:val="Copyright Text"/>
    <w:basedOn w:val="BodyText"/>
    <w:rsid w:val="003E3F61"/>
    <w:rPr>
      <w:sz w:val="18"/>
    </w:rPr>
  </w:style>
  <w:style w:type="paragraph" w:customStyle="1" w:styleId="BodySmallRight">
    <w:name w:val="Body Small Right"/>
    <w:basedOn w:val="BodyTextRight"/>
    <w:rsid w:val="003E3F61"/>
    <w:rPr>
      <w:sz w:val="18"/>
      <w:szCs w:val="18"/>
    </w:rPr>
  </w:style>
  <w:style w:type="paragraph" w:customStyle="1" w:styleId="MarginEdition">
    <w:name w:val="Margin Edition"/>
    <w:basedOn w:val="MarginNote"/>
    <w:rsid w:val="003E3F61"/>
    <w:pPr>
      <w:spacing w:before="0" w:after="0"/>
    </w:pPr>
    <w:rPr>
      <w:rFonts w:ascii="Times New Roman" w:hAnsi="Times New Roman"/>
      <w:color w:val="999999"/>
    </w:rPr>
  </w:style>
  <w:style w:type="paragraph" w:customStyle="1" w:styleId="Spacer">
    <w:name w:val="Spacer"/>
    <w:basedOn w:val="Normal"/>
    <w:rsid w:val="003E3F61"/>
    <w:rPr>
      <w:sz w:val="2"/>
      <w:szCs w:val="2"/>
    </w:rPr>
  </w:style>
  <w:style w:type="character" w:customStyle="1" w:styleId="Small">
    <w:name w:val="Small"/>
    <w:basedOn w:val="DefaultParagraphFont"/>
    <w:rsid w:val="003E3F61"/>
    <w:rPr>
      <w:sz w:val="16"/>
    </w:rPr>
  </w:style>
  <w:style w:type="paragraph" w:customStyle="1" w:styleId="WideTable">
    <w:name w:val="Wide Table"/>
    <w:basedOn w:val="Normal"/>
    <w:rsid w:val="003E3F61"/>
    <w:pPr>
      <w:ind w:left="-1418"/>
    </w:pPr>
    <w:rPr>
      <w:sz w:val="2"/>
      <w:szCs w:val="2"/>
    </w:rPr>
  </w:style>
  <w:style w:type="character" w:styleId="PageNumber">
    <w:name w:val="page number"/>
    <w:basedOn w:val="DefaultParagraphFont"/>
    <w:rsid w:val="003E3F61"/>
  </w:style>
  <w:style w:type="paragraph" w:styleId="Quote">
    <w:name w:val="Quote"/>
    <w:basedOn w:val="Heading1"/>
    <w:link w:val="QuoteChar"/>
    <w:qFormat/>
    <w:rsid w:val="003E3F61"/>
    <w:rPr>
      <w:b w:val="0"/>
      <w:sz w:val="72"/>
      <w:szCs w:val="72"/>
      <w:lang w:val="en-NZ"/>
    </w:rPr>
  </w:style>
  <w:style w:type="character" w:customStyle="1" w:styleId="QuoteChar">
    <w:name w:val="Quote Char"/>
    <w:basedOn w:val="DefaultParagraphFont"/>
    <w:link w:val="Quote"/>
    <w:rsid w:val="003E3F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F61"/>
    <w:pPr>
      <w:pageBreakBefore/>
    </w:pPr>
  </w:style>
  <w:style w:type="paragraph" w:customStyle="1" w:styleId="Border">
    <w:name w:val="Border"/>
    <w:basedOn w:val="Normal"/>
    <w:qFormat/>
    <w:rsid w:val="003E3F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F61"/>
    <w:rPr>
      <w:b/>
      <w:bCs/>
      <w:i/>
      <w:iCs/>
      <w:color w:val="auto"/>
    </w:rPr>
  </w:style>
  <w:style w:type="paragraph" w:styleId="IntenseQuote">
    <w:name w:val="Intense Quote"/>
    <w:basedOn w:val="Normal"/>
    <w:next w:val="Normal"/>
    <w:link w:val="IntenseQuoteChar"/>
    <w:uiPriority w:val="30"/>
    <w:qFormat/>
    <w:rsid w:val="003E3F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F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F61"/>
    <w:rPr>
      <w:smallCaps/>
      <w:color w:val="auto"/>
      <w:u w:val="single"/>
    </w:rPr>
  </w:style>
  <w:style w:type="character" w:styleId="IntenseReference">
    <w:name w:val="Intense Reference"/>
    <w:basedOn w:val="DefaultParagraphFont"/>
    <w:uiPriority w:val="32"/>
    <w:qFormat/>
    <w:rsid w:val="003E3F61"/>
    <w:rPr>
      <w:b/>
      <w:bCs/>
      <w:smallCaps/>
      <w:color w:val="auto"/>
      <w:spacing w:val="5"/>
      <w:u w:val="single"/>
    </w:rPr>
  </w:style>
  <w:style w:type="paragraph" w:customStyle="1" w:styleId="2ColumnHeading">
    <w:name w:val="2Column Heading"/>
    <w:basedOn w:val="BodyText"/>
    <w:qFormat/>
    <w:rsid w:val="003E3F61"/>
    <w:pPr>
      <w:spacing w:after="60"/>
      <w:ind w:left="-2268"/>
    </w:pPr>
    <w:rPr>
      <w:b/>
    </w:rPr>
  </w:style>
  <w:style w:type="paragraph" w:customStyle="1" w:styleId="Heading1TOC">
    <w:name w:val="Heading1 TOC"/>
    <w:basedOn w:val="Normal"/>
    <w:qFormat/>
    <w:rsid w:val="003E3F61"/>
    <w:pPr>
      <w:spacing w:before="240" w:after="120"/>
    </w:pPr>
    <w:rPr>
      <w:rFonts w:ascii="Times New Roman" w:hAnsi="Times New Roman"/>
      <w:b/>
      <w:sz w:val="32"/>
    </w:rPr>
  </w:style>
  <w:style w:type="paragraph" w:customStyle="1" w:styleId="Heading2TOC">
    <w:name w:val="Heading2 TOC"/>
    <w:basedOn w:val="Normal"/>
    <w:qFormat/>
    <w:rsid w:val="003E3F61"/>
    <w:pPr>
      <w:spacing w:before="240" w:after="60"/>
    </w:pPr>
    <w:rPr>
      <w:rFonts w:ascii="Times New Roman" w:hAnsi="Times New Roman"/>
      <w:b/>
      <w:sz w:val="28"/>
    </w:rPr>
  </w:style>
  <w:style w:type="character" w:customStyle="1" w:styleId="Underline">
    <w:name w:val="Underline"/>
    <w:basedOn w:val="DefaultParagraphFont"/>
    <w:qFormat/>
    <w:rsid w:val="003E3F61"/>
    <w:rPr>
      <w:u w:val="single"/>
    </w:rPr>
  </w:style>
  <w:style w:type="paragraph" w:styleId="BalloonText">
    <w:name w:val="Balloon Text"/>
    <w:basedOn w:val="Normal"/>
    <w:link w:val="BalloonTextChar"/>
    <w:rsid w:val="003E3F61"/>
    <w:rPr>
      <w:rFonts w:ascii="Tahoma" w:hAnsi="Tahoma" w:cs="Tahoma"/>
      <w:sz w:val="16"/>
      <w:szCs w:val="16"/>
    </w:rPr>
  </w:style>
  <w:style w:type="character" w:customStyle="1" w:styleId="BalloonTextChar">
    <w:name w:val="Balloon Text Char"/>
    <w:basedOn w:val="DefaultParagraphFont"/>
    <w:link w:val="BalloonText"/>
    <w:rsid w:val="003E3F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F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F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F61"/>
    <w:rPr>
      <w:b/>
      <w:color w:val="660033"/>
      <w:spacing w:val="0"/>
    </w:rPr>
  </w:style>
  <w:style w:type="paragraph" w:customStyle="1" w:styleId="Nameditemlist">
    <w:name w:val="Named item list"/>
    <w:basedOn w:val="BodyText"/>
    <w:qFormat/>
    <w:rsid w:val="003E3F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1342</Words>
  <Characters>8773</Characters>
  <Application>Microsoft Office Word</Application>
  <DocSecurity>0</DocSecurity>
  <Lines>298</Lines>
  <Paragraphs>176</Paragraphs>
  <ScaleCrop>false</ScaleCrop>
  <Company>Author-it Software Corporation Ltd.</Company>
  <LinksUpToDate>false</LinksUpToDate>
  <CharactersWithSpaces>10051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PSPIM504A Contribute to a quality injury management system</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2012-11-01T16:50:00Z</dcterms:created>
  <dcterms:modified xsi:type="dcterms:W3CDTF">2012-11-01T16:50:00Z</dcterms:modified>
</cp:coreProperties>
</file>