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6AB5" w:rsidP="00AD6AB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PSPIM409A Maintain injury management case files</w:t>
      </w:r>
      <w:r>
        <w:fldChar w:fldCharType="end"/>
      </w:r>
    </w:p>
    <w:p w:rsidR="00AD6AB5" w:rsidP="00AD6AB5">
      <w:pPr>
        <w:pStyle w:val="Version"/>
        <w:sectPr w:rsidSect="00E90B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E90B43" w:rsidP="00E90B43">
      <w:pPr>
        <w:pStyle w:val="SuperHeading"/>
      </w:pPr>
      <w:r w:rsidRPr="00E90B43">
        <w:t>PSPIM409A Maintain injury management case files</w:t>
      </w:r>
    </w:p>
    <w:p w:rsidR="00000000" w:rsidRPr="00E90B43" w:rsidP="00E90B43">
      <w:pPr>
        <w:pStyle w:val="SuperHeading"/>
      </w:pPr>
    </w:p>
    <w:p w:rsidR="00000000" w:rsidRPr="00E90B43" w:rsidP="00E90B43">
      <w:pPr>
        <w:pStyle w:val="Heading1"/>
      </w:pPr>
      <w:bookmarkStart w:id="1" w:name="O_496486"/>
      <w:bookmarkEnd w:id="1"/>
      <w:r w:rsidRPr="00E90B4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AD6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43" w:rsidP="00E90B43">
            <w:pPr>
              <w:pStyle w:val="BodyText"/>
            </w:pPr>
            <w:r w:rsidRPr="00E90B43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43" w:rsidP="00E90B43">
            <w:pPr>
              <w:pStyle w:val="BodyText"/>
            </w:pPr>
            <w:r w:rsidRPr="00E90B43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43">
            <w:pPr>
              <w:pStyle w:val="BodyText"/>
              <w:rPr>
                <w:lang w:val="en-NZ"/>
              </w:rPr>
            </w:pPr>
            <w:r w:rsidRPr="00E90B43">
              <w:rPr>
                <w:rStyle w:val="SpecialBold"/>
              </w:rPr>
              <w:t>Comments</w:t>
            </w:r>
          </w:p>
        </w:tc>
      </w:tr>
      <w:tr w:rsidTr="00AD6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43">
            <w:pPr>
              <w:pStyle w:val="BodyText"/>
              <w:rPr>
                <w:lang w:val="en-NZ"/>
              </w:rPr>
            </w:pPr>
            <w:r w:rsidRPr="00E90B43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43">
            <w:pPr>
              <w:pStyle w:val="BodyText"/>
              <w:rPr>
                <w:lang w:val="en-NZ"/>
              </w:rPr>
            </w:pPr>
            <w:r w:rsidRPr="00E90B43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43">
            <w:pPr>
              <w:pStyle w:val="BodyText"/>
              <w:rPr>
                <w:lang w:val="en-NZ"/>
              </w:rPr>
            </w:pPr>
            <w:r w:rsidRPr="00E90B43">
              <w:t xml:space="preserve">Unit descriptor edited. </w:t>
            </w:r>
          </w:p>
        </w:tc>
      </w:tr>
      <w:tr w:rsidTr="00AD6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43">
            <w:pPr>
              <w:pStyle w:val="BodyText"/>
              <w:rPr>
                <w:lang w:val="en-NZ"/>
              </w:rPr>
            </w:pPr>
            <w:r w:rsidRPr="00E90B43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43">
            <w:pPr>
              <w:pStyle w:val="BodyText"/>
              <w:rPr>
                <w:lang w:val="en-NZ"/>
              </w:rPr>
            </w:pPr>
            <w:r w:rsidRPr="00E90B43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43">
            <w:pPr>
              <w:pStyle w:val="BodyText"/>
              <w:rPr>
                <w:lang w:val="en-NZ"/>
              </w:rPr>
            </w:pPr>
            <w:r w:rsidRPr="00E90B43">
              <w:t>Layout adjusted. No changes to content.</w:t>
            </w:r>
          </w:p>
        </w:tc>
      </w:tr>
      <w:tr w:rsidTr="00AD6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43">
            <w:pPr>
              <w:pStyle w:val="BodyText"/>
              <w:rPr>
                <w:lang w:val="en-NZ"/>
              </w:rPr>
            </w:pPr>
            <w:r w:rsidRPr="00E90B43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43">
            <w:pPr>
              <w:pStyle w:val="BodyText"/>
              <w:rPr>
                <w:lang w:val="en-NZ"/>
              </w:rPr>
            </w:pPr>
            <w:r w:rsidRPr="00E90B43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43" w:rsidP="00E90B43">
            <w:pPr>
              <w:pStyle w:val="BodyText"/>
            </w:pPr>
            <w:r w:rsidRPr="00E90B43">
              <w:t>Primary release.</w:t>
            </w:r>
          </w:p>
        </w:tc>
      </w:tr>
    </w:tbl>
    <w:p w:rsidR="00AD6AB5" w:rsidP="00E90B43">
      <w:pPr>
        <w:pStyle w:val="BodyText"/>
      </w:pPr>
    </w:p>
    <w:p w:rsidR="00AD6AB5" w:rsidP="00E90B43">
      <w:pPr>
        <w:pStyle w:val="BodyText"/>
      </w:pPr>
    </w:p>
    <w:p w:rsidR="00000000" w:rsidRPr="00E90B43" w:rsidP="00E90B43">
      <w:pPr>
        <w:pStyle w:val="Heading1"/>
      </w:pPr>
      <w:bookmarkStart w:id="2" w:name="O_496481"/>
      <w:bookmarkEnd w:id="2"/>
      <w:r w:rsidRPr="00E90B43">
        <w:t>Unit Descriptor</w:t>
      </w:r>
    </w:p>
    <w:p w:rsidR="00000000" w:rsidRPr="00E90B43" w:rsidP="00E90B43">
      <w:pPr>
        <w:pStyle w:val="BodyText"/>
      </w:pPr>
      <w:r w:rsidRPr="00E90B43">
        <w:t>This unit covers maintenance of injury management case files in accordance with legislative requirements. It includes opening, maintaining and closing</w:t>
      </w:r>
      <w:r w:rsidRPr="00E90B43">
        <w:t xml:space="preserve"> injury management case files.</w:t>
      </w:r>
    </w:p>
    <w:p w:rsidR="00000000" w:rsidRPr="00E90B43" w:rsidP="00E90B43">
      <w:pPr>
        <w:pStyle w:val="BodyText"/>
      </w:pPr>
      <w:r w:rsidRPr="00E90B43">
        <w:t>In practice, maintenance of injury management case files may overlap with other generalist or specialist public sector work activities such as acting ethically, complying with legislation, applying government processes, deliv</w:t>
      </w:r>
      <w:r w:rsidRPr="00E90B43">
        <w:t>ering client services, working with diversity, gathering and analysing information, etc.</w:t>
      </w:r>
    </w:p>
    <w:p w:rsidR="00AD6AB5" w:rsidP="00E90B43">
      <w:pPr>
        <w:pStyle w:val="BodyText"/>
      </w:pPr>
      <w:r w:rsidRPr="00E90B43">
        <w:t>No licensing, legislative, regulatory or certification requirements apply to this unit at the time of publication</w:t>
      </w:r>
    </w:p>
    <w:p w:rsidR="00AD6AB5" w:rsidP="00E90B43">
      <w:pPr>
        <w:pStyle w:val="BodyText"/>
      </w:pPr>
    </w:p>
    <w:p w:rsidR="00000000" w:rsidRPr="00E90B43" w:rsidP="00E90B43">
      <w:pPr>
        <w:pStyle w:val="Heading1"/>
      </w:pPr>
      <w:bookmarkStart w:id="3" w:name="O_496491"/>
      <w:bookmarkEnd w:id="3"/>
      <w:r w:rsidRPr="00E90B43">
        <w:t>Application of the Unit</w:t>
      </w:r>
    </w:p>
    <w:p w:rsidR="00000000" w:rsidRPr="00E90B43" w:rsidP="00E90B43">
      <w:pPr>
        <w:pStyle w:val="BodyText"/>
      </w:pPr>
      <w:r w:rsidRPr="00E90B43">
        <w:t>Not applica</w:t>
      </w:r>
      <w:r w:rsidRPr="00E90B43">
        <w:t>ble.</w:t>
      </w:r>
    </w:p>
    <w:p w:rsidR="00000000" w:rsidRPr="00E90B43" w:rsidP="00E90B43">
      <w:pPr>
        <w:pStyle w:val="AllowPageBreak"/>
      </w:pPr>
    </w:p>
    <w:p w:rsidR="00000000" w:rsidRPr="00E90B43" w:rsidP="00E90B43">
      <w:pPr>
        <w:pStyle w:val="Heading1"/>
      </w:pPr>
      <w:bookmarkStart w:id="4" w:name="O_496484"/>
      <w:bookmarkEnd w:id="4"/>
      <w:r w:rsidRPr="00E90B43">
        <w:t>Licensing/Regulatory Information</w:t>
      </w:r>
    </w:p>
    <w:p w:rsidR="00000000" w:rsidRPr="00E90B43" w:rsidP="00E90B43">
      <w:pPr>
        <w:pStyle w:val="BodyText"/>
      </w:pPr>
      <w:r w:rsidRPr="00E90B43">
        <w:t>Not applicable.</w:t>
      </w:r>
    </w:p>
    <w:p w:rsidR="00000000" w:rsidRPr="00E90B43" w:rsidP="00E90B43">
      <w:pPr>
        <w:pStyle w:val="AllowPageBreak"/>
      </w:pPr>
    </w:p>
    <w:p w:rsidR="00000000" w:rsidRPr="00E90B43" w:rsidP="00E90B43">
      <w:pPr>
        <w:pStyle w:val="Heading1"/>
      </w:pPr>
      <w:bookmarkStart w:id="5" w:name="O_496482"/>
      <w:bookmarkEnd w:id="5"/>
      <w:r w:rsidRPr="00E90B43">
        <w:t>Pre-Requisites</w:t>
      </w:r>
    </w:p>
    <w:p w:rsidR="00000000" w:rsidRPr="00E90B43" w:rsidP="00E90B43">
      <w:pPr>
        <w:pStyle w:val="BodyText"/>
      </w:pPr>
      <w:r w:rsidRPr="00E90B43">
        <w:t>Not applicable.</w:t>
      </w:r>
    </w:p>
    <w:p w:rsidR="00000000" w:rsidRPr="00E90B43" w:rsidP="00E90B43">
      <w:pPr>
        <w:pStyle w:val="AllowPageBreak"/>
      </w:pPr>
    </w:p>
    <w:p w:rsidR="00000000" w:rsidRPr="00E90B43" w:rsidP="00E90B43">
      <w:pPr>
        <w:pStyle w:val="Heading1"/>
      </w:pPr>
      <w:bookmarkStart w:id="6" w:name="O_496487"/>
      <w:bookmarkEnd w:id="6"/>
      <w:r w:rsidRPr="00E90B43">
        <w:t>Employability Skills Information</w:t>
      </w:r>
    </w:p>
    <w:p w:rsidR="00000000" w:rsidRPr="00E90B43" w:rsidP="00E90B43">
      <w:pPr>
        <w:pStyle w:val="BodyText"/>
      </w:pPr>
      <w:r w:rsidRPr="00E90B43">
        <w:t>This unit contains employability skills.</w:t>
      </w:r>
    </w:p>
    <w:p w:rsidR="00000000" w:rsidRPr="00E90B43" w:rsidP="00E90B43">
      <w:pPr>
        <w:pStyle w:val="AllowPageBreak"/>
      </w:pPr>
    </w:p>
    <w:p w:rsidR="00000000" w:rsidRPr="00E90B43" w:rsidP="00E90B43">
      <w:pPr>
        <w:pStyle w:val="Heading1"/>
      </w:pPr>
      <w:bookmarkStart w:id="7" w:name="O_496488"/>
      <w:bookmarkEnd w:id="7"/>
      <w:r w:rsidRPr="00E90B43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AD6A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43">
            <w:pPr>
              <w:pStyle w:val="BodyText"/>
              <w:rPr>
                <w:lang w:val="en-NZ"/>
              </w:rPr>
            </w:pPr>
            <w:r w:rsidRPr="00E90B43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43" w:rsidP="00E90B43">
            <w:pPr>
              <w:pStyle w:val="BodyText"/>
            </w:pPr>
            <w:r w:rsidRPr="00E90B43">
              <w:t>Together, performance criteria specify the requirements for competent performance. Text in</w:t>
            </w:r>
            <w:r w:rsidRPr="00E90B43">
              <w:rPr>
                <w:rStyle w:val="BoldandItalics"/>
              </w:rPr>
              <w:t xml:space="preserve"> bold italics</w:t>
            </w:r>
            <w:r w:rsidRPr="00E90B43">
              <w:t xml:space="preserve">  is explained in the Range Statement following.</w:t>
            </w:r>
          </w:p>
        </w:tc>
      </w:tr>
    </w:tbl>
    <w:p w:rsidR="00000000" w:rsidRPr="00E90B43" w:rsidP="00E90B43">
      <w:pPr>
        <w:pStyle w:val="BodyText"/>
      </w:pPr>
    </w:p>
    <w:p w:rsidR="00000000" w:rsidRPr="00E90B43" w:rsidP="00E90B43">
      <w:pPr>
        <w:pStyle w:val="AllowPageBreak"/>
      </w:pPr>
    </w:p>
    <w:p w:rsidR="00000000" w:rsidRPr="00E90B43" w:rsidP="00E90B43">
      <w:pPr>
        <w:pStyle w:val="Heading1"/>
      </w:pPr>
      <w:bookmarkStart w:id="8" w:name="O_496489"/>
      <w:bookmarkEnd w:id="8"/>
      <w:r w:rsidRPr="00E90B4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AD6A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43" w:rsidP="00E90B43">
            <w:pPr>
              <w:pStyle w:val="BodyText"/>
            </w:pPr>
            <w:r w:rsidRPr="00E90B43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43">
            <w:pPr>
              <w:pStyle w:val="BodyText"/>
              <w:rPr>
                <w:lang w:val="en-NZ"/>
              </w:rPr>
            </w:pPr>
            <w:r w:rsidRPr="00E90B43">
              <w:rPr>
                <w:rStyle w:val="SpecialBold"/>
              </w:rPr>
              <w:t>PERFORMANCE CRITERIA</w:t>
            </w:r>
          </w:p>
        </w:tc>
      </w:tr>
      <w:tr w:rsidTr="00AD6A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43">
            <w:pPr>
              <w:pStyle w:val="List"/>
              <w:rPr>
                <w:lang w:val="en-NZ"/>
              </w:rPr>
            </w:pPr>
            <w:r w:rsidRPr="00E90B43">
              <w:rPr>
                <w:rStyle w:val="SpecialBold"/>
              </w:rPr>
              <w:t>1</w:t>
            </w:r>
            <w:r w:rsidRPr="00E90B43">
              <w:t xml:space="preserve">.  </w:t>
            </w:r>
            <w:r w:rsidRPr="00E90B43">
              <w:tab/>
            </w:r>
            <w:r w:rsidRPr="00E90B43">
              <w:rPr>
                <w:rStyle w:val="SpecialBold"/>
              </w:rPr>
              <w:t>Open injury management case files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43" w:rsidP="00E90B43">
            <w:pPr>
              <w:pStyle w:val="List"/>
            </w:pPr>
            <w:r w:rsidRPr="00E90B43">
              <w:t>1.1</w:t>
            </w:r>
            <w:r w:rsidRPr="00E90B43">
              <w:tab/>
              <w:t>Case files are opened in compliance with legal and organisational requirements.</w:t>
            </w:r>
          </w:p>
          <w:p w:rsidR="00000000" w:rsidRPr="00E90B43" w:rsidP="00E90B43">
            <w:pPr>
              <w:pStyle w:val="List"/>
            </w:pPr>
            <w:r w:rsidRPr="00E90B43">
              <w:t>1.2</w:t>
            </w:r>
            <w:r w:rsidRPr="00E90B43">
              <w:tab/>
              <w:t>Comprehensive details of claims are recorded in accordance with legislation, policy and procedures.</w:t>
            </w:r>
          </w:p>
          <w:p w:rsidR="00000000" w:rsidRPr="00E90B43" w:rsidP="00E90B43">
            <w:pPr>
              <w:pStyle w:val="List"/>
            </w:pPr>
            <w:r w:rsidRPr="00E90B43">
              <w:t>1.3</w:t>
            </w:r>
            <w:r w:rsidRPr="00E90B43">
              <w:tab/>
              <w:t xml:space="preserve">All documents and other </w:t>
            </w:r>
            <w:r w:rsidRPr="00E90B43">
              <w:rPr>
                <w:rStyle w:val="BoldandItalics"/>
              </w:rPr>
              <w:t xml:space="preserve">materials </w:t>
            </w:r>
            <w:r w:rsidRPr="00E90B43">
              <w:t>relating to claims are filed in accordance with file design and recordkeeping procedures.</w:t>
            </w:r>
          </w:p>
          <w:p w:rsidR="00000000" w:rsidP="00E90B43">
            <w:pPr>
              <w:pStyle w:val="List"/>
              <w:rPr>
                <w:lang w:val="en-NZ"/>
              </w:rPr>
            </w:pPr>
            <w:r w:rsidRPr="00E90B43">
              <w:t>1.4</w:t>
            </w:r>
            <w:r w:rsidRPr="00E90B43">
              <w:tab/>
              <w:t>Access to and securi</w:t>
            </w:r>
            <w:r w:rsidRPr="00E90B43">
              <w:t>ty of case files are controlled in accordance with the organisation's legal obligations and standards.</w:t>
            </w:r>
          </w:p>
        </w:tc>
      </w:tr>
      <w:tr w:rsidTr="00AD6A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43">
            <w:pPr>
              <w:pStyle w:val="List"/>
              <w:rPr>
                <w:lang w:val="en-NZ"/>
              </w:rPr>
            </w:pPr>
            <w:r w:rsidRPr="00E90B43">
              <w:rPr>
                <w:rStyle w:val="SpecialBold"/>
              </w:rPr>
              <w:t>2</w:t>
            </w:r>
            <w:r w:rsidRPr="00E90B43">
              <w:t xml:space="preserve">.  </w:t>
            </w:r>
            <w:r w:rsidRPr="00E90B43">
              <w:tab/>
            </w:r>
            <w:r w:rsidRPr="00E90B43">
              <w:rPr>
                <w:rStyle w:val="SpecialBold"/>
              </w:rPr>
              <w:t>Maintain injury management case files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43" w:rsidP="00E90B43">
            <w:pPr>
              <w:pStyle w:val="List"/>
            </w:pPr>
            <w:r w:rsidRPr="00E90B43">
              <w:t>2.1</w:t>
            </w:r>
            <w:r w:rsidRPr="00E90B43">
              <w:tab/>
              <w:t>Correspondence, documentation, recordkeeping and reporting requirements are met and file copies are maint</w:t>
            </w:r>
            <w:r w:rsidRPr="00E90B43">
              <w:t>ained in accordance with organisational policy and procedures.</w:t>
            </w:r>
          </w:p>
          <w:p w:rsidR="00000000" w:rsidRPr="00E90B43" w:rsidP="00E90B43">
            <w:pPr>
              <w:pStyle w:val="List"/>
            </w:pPr>
            <w:r w:rsidRPr="00E90B43">
              <w:t>2.2</w:t>
            </w:r>
            <w:r w:rsidRPr="00E90B43">
              <w:tab/>
              <w:t>All actions relating to cases are documented and recorded on case files in accordance with legislation, policy and procedures.</w:t>
            </w:r>
          </w:p>
          <w:p w:rsidR="00000000" w:rsidRPr="00E90B43" w:rsidP="00E90B43">
            <w:pPr>
              <w:pStyle w:val="List"/>
            </w:pPr>
            <w:r w:rsidRPr="00E90B43">
              <w:t>2.3</w:t>
            </w:r>
            <w:r w:rsidRPr="00E90B43">
              <w:tab/>
              <w:t xml:space="preserve">Information on files is </w:t>
            </w:r>
            <w:r w:rsidRPr="00E90B43">
              <w:rPr>
                <w:rStyle w:val="BoldandItalics"/>
              </w:rPr>
              <w:t xml:space="preserve">completed </w:t>
            </w:r>
            <w:r w:rsidRPr="00E90B43">
              <w:t xml:space="preserve">and includes supporting </w:t>
            </w:r>
            <w:r w:rsidRPr="00E90B43">
              <w:t>information for any decisions or actions in accordance with legislation, policy and procedures.</w:t>
            </w:r>
          </w:p>
          <w:p w:rsidR="00000000" w:rsidP="00E90B43">
            <w:pPr>
              <w:pStyle w:val="List"/>
              <w:rPr>
                <w:lang w:val="en-NZ"/>
              </w:rPr>
            </w:pPr>
            <w:r w:rsidRPr="00E90B43">
              <w:t>2.4</w:t>
            </w:r>
            <w:r w:rsidRPr="00E90B43">
              <w:tab/>
              <w:t>Case files are maintained to a standard that allows them to meet evidentiary requirements of tribunals and courts.</w:t>
            </w:r>
          </w:p>
        </w:tc>
      </w:tr>
      <w:tr w:rsidTr="00AD6A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43">
            <w:pPr>
              <w:pStyle w:val="List"/>
              <w:rPr>
                <w:lang w:val="en-NZ"/>
              </w:rPr>
            </w:pPr>
            <w:r w:rsidRPr="00E90B43">
              <w:rPr>
                <w:rStyle w:val="SpecialBold"/>
              </w:rPr>
              <w:t>3</w:t>
            </w:r>
            <w:r w:rsidRPr="00E90B43">
              <w:t xml:space="preserve">.  </w:t>
            </w:r>
            <w:r w:rsidRPr="00E90B43">
              <w:tab/>
            </w:r>
            <w:r w:rsidRPr="00E90B43">
              <w:rPr>
                <w:rStyle w:val="SpecialBold"/>
              </w:rPr>
              <w:t>Close injury management case files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43" w:rsidP="00E90B43">
            <w:pPr>
              <w:pStyle w:val="List"/>
            </w:pPr>
            <w:r w:rsidRPr="00E90B43">
              <w:t>3.1</w:t>
            </w:r>
            <w:r w:rsidRPr="00E90B43">
              <w:tab/>
              <w:t xml:space="preserve">All outstanding actions are completed and case files are </w:t>
            </w:r>
            <w:r w:rsidRPr="00E90B43">
              <w:rPr>
                <w:rStyle w:val="BoldandItalics"/>
              </w:rPr>
              <w:t xml:space="preserve">closed </w:t>
            </w:r>
            <w:r w:rsidRPr="00E90B43">
              <w:t>in accordance with organisational policy and procedures.</w:t>
            </w:r>
          </w:p>
          <w:p w:rsidR="00000000" w:rsidRPr="00E90B43" w:rsidP="00E90B43">
            <w:pPr>
              <w:pStyle w:val="List"/>
            </w:pPr>
            <w:r w:rsidRPr="00E90B43">
              <w:t>3.2</w:t>
            </w:r>
            <w:r w:rsidRPr="00E90B43">
              <w:tab/>
              <w:t>Medical closure is confirmed and required documents are checked for completeness before adding to file.</w:t>
            </w:r>
          </w:p>
          <w:p w:rsidR="00000000" w:rsidRPr="00E90B43" w:rsidP="00E90B43">
            <w:pPr>
              <w:pStyle w:val="List"/>
            </w:pPr>
            <w:r w:rsidRPr="00E90B43">
              <w:t>3.3</w:t>
            </w:r>
            <w:r w:rsidRPr="00E90B43">
              <w:tab/>
              <w:t>Arrangements for an</w:t>
            </w:r>
            <w:r w:rsidRPr="00E90B43">
              <w:t>y lump sum payment for non-economic loss are finalised in accordance with legislation, policy and procedures.</w:t>
            </w:r>
          </w:p>
          <w:p w:rsidR="00000000" w:rsidRPr="00E90B43" w:rsidP="00E90B43">
            <w:pPr>
              <w:pStyle w:val="List"/>
            </w:pPr>
            <w:r w:rsidRPr="00E90B43">
              <w:t>3.4</w:t>
            </w:r>
            <w:r w:rsidRPr="00E90B43">
              <w:tab/>
              <w:t xml:space="preserve">Weekly payments are discontinued and outstanding accounts are dealt with in accordance with </w:t>
            </w:r>
            <w:r w:rsidRPr="00E90B43">
              <w:rPr>
                <w:rStyle w:val="BoldandItalics"/>
              </w:rPr>
              <w:t>legislation, policy and procedures</w:t>
            </w:r>
            <w:r w:rsidRPr="00E90B43">
              <w:rPr>
                <w:rStyle w:val="Emphasis"/>
              </w:rPr>
              <w:t>.</w:t>
            </w:r>
          </w:p>
          <w:p w:rsidR="00000000" w:rsidRPr="00E90B43" w:rsidP="00E90B43">
            <w:pPr>
              <w:pStyle w:val="List"/>
            </w:pPr>
            <w:r w:rsidRPr="00E90B43">
              <w:t>3.5</w:t>
            </w:r>
            <w:r w:rsidRPr="00E90B43">
              <w:tab/>
            </w:r>
            <w:r w:rsidRPr="00E90B43">
              <w:t>Record closure is undertaken and files are archived in accordance with recordkeeping policy and procedures.</w:t>
            </w:r>
          </w:p>
          <w:p w:rsidR="00000000" w:rsidRPr="00E90B43" w:rsidP="00E90B43">
            <w:pPr>
              <w:pStyle w:val="List"/>
            </w:pPr>
            <w:r w:rsidRPr="00E90B43">
              <w:t>3.6</w:t>
            </w:r>
            <w:r w:rsidRPr="00E90B43">
              <w:tab/>
              <w:t>Reconciliation of payments is carried out in accordance with organisational policy and procedures.</w:t>
            </w:r>
          </w:p>
        </w:tc>
      </w:tr>
    </w:tbl>
    <w:p w:rsidR="00000000" w:rsidRPr="00E90B43" w:rsidP="00E90B43">
      <w:pPr>
        <w:pStyle w:val="BodyText"/>
      </w:pPr>
    </w:p>
    <w:p w:rsidR="00000000" w:rsidRPr="00E90B43" w:rsidP="00E90B43">
      <w:pPr>
        <w:pStyle w:val="AllowPageBreak"/>
      </w:pPr>
    </w:p>
    <w:p w:rsidR="00000000" w:rsidRPr="00E90B43" w:rsidP="00E90B43">
      <w:pPr>
        <w:pStyle w:val="Heading1"/>
      </w:pPr>
      <w:bookmarkStart w:id="9" w:name="O_496478"/>
      <w:bookmarkEnd w:id="9"/>
      <w:r w:rsidRPr="00E90B43">
        <w:t>Required Skills and Knowle</w:t>
      </w:r>
      <w:r w:rsidRPr="00E90B43">
        <w:t>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12"/>
        <w:gridCol w:w="41"/>
      </w:tblGrid>
      <w:tr w:rsidTr="00AD6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1" w:type="dxa"/>
        </w:trPr>
        <w:tc>
          <w:tcPr>
            <w:tcW w:w="8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43">
            <w:pPr>
              <w:pStyle w:val="BodyText"/>
              <w:rPr>
                <w:lang w:val="en-NZ"/>
              </w:rPr>
            </w:pPr>
            <w:r w:rsidRPr="00E90B43">
              <w:t>This section describes the essential skills and knowledge and their level, required for this unit.</w:t>
            </w:r>
          </w:p>
        </w:tc>
      </w:tr>
      <w:tr w:rsidTr="00AD6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43" w:rsidP="00E90B43">
            <w:pPr>
              <w:pStyle w:val="BodyText"/>
            </w:pPr>
            <w:r w:rsidRPr="00E90B43">
              <w:rPr>
                <w:rStyle w:val="SpecialBold"/>
              </w:rPr>
              <w:t>Skill requirements</w:t>
            </w:r>
          </w:p>
          <w:p w:rsidR="00000000" w:rsidRPr="00E90B43" w:rsidP="00E90B43">
            <w:pPr>
              <w:pStyle w:val="BodyText"/>
            </w:pPr>
            <w:r w:rsidRPr="00E90B43">
              <w:t>Look for evidence that confirms skills in:</w:t>
            </w:r>
          </w:p>
          <w:p w:rsidR="00000000" w:rsidRPr="00E90B43" w:rsidP="00E90B43">
            <w:pPr>
              <w:pStyle w:val="ListBullet2"/>
            </w:pPr>
            <w:r w:rsidRPr="00E90B43">
              <w:t xml:space="preserve">applying legislation, regulations and policies relating to maintaining injury management </w:t>
            </w:r>
            <w:r w:rsidRPr="00E90B43">
              <w:t>case files</w:t>
            </w:r>
          </w:p>
          <w:p w:rsidR="00000000" w:rsidRPr="00E90B43" w:rsidP="00E90B43">
            <w:pPr>
              <w:pStyle w:val="ListBullet2"/>
            </w:pPr>
            <w:r w:rsidRPr="00E90B43">
              <w:t>recordkeeping</w:t>
            </w:r>
          </w:p>
          <w:p w:rsidR="00000000" w:rsidRPr="00E90B43" w:rsidP="00E90B43">
            <w:pPr>
              <w:pStyle w:val="ListBullet2"/>
            </w:pPr>
            <w:r w:rsidRPr="00E90B43">
              <w:t>using written communications, including correspondence, file notes, meeting notes etc</w:t>
            </w:r>
          </w:p>
          <w:p w:rsidR="00000000" w:rsidRPr="00E90B43" w:rsidP="00E90B43">
            <w:pPr>
              <w:pStyle w:val="ListBullet2"/>
            </w:pPr>
            <w:r w:rsidRPr="00E90B43">
              <w:t>responding to diversity, including gender and disability</w:t>
            </w:r>
          </w:p>
          <w:p w:rsidR="00000000" w:rsidP="00E90B43">
            <w:pPr>
              <w:pStyle w:val="ListBullet2"/>
              <w:rPr>
                <w:lang w:val="en-NZ"/>
              </w:rPr>
            </w:pPr>
            <w:r w:rsidRPr="00E90B43">
              <w:t>applying procedures relating to</w:t>
            </w:r>
            <w:r w:rsidRPr="00E90B43">
              <w:t xml:space="preserve"> occupational health and safety and environment in the context of injury management</w:t>
            </w:r>
          </w:p>
        </w:tc>
      </w:tr>
      <w:tr w:rsidTr="00AD6A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43" w:rsidP="00E90B43">
            <w:pPr>
              <w:pStyle w:val="BodyText"/>
            </w:pPr>
            <w:r w:rsidRPr="00E90B43">
              <w:rPr>
                <w:rStyle w:val="SpecialBold"/>
              </w:rPr>
              <w:t>Knowledge requirements</w:t>
            </w:r>
          </w:p>
          <w:p w:rsidR="00000000" w:rsidRPr="00E90B43" w:rsidP="00E90B43">
            <w:pPr>
              <w:pStyle w:val="BodyText"/>
            </w:pPr>
            <w:r w:rsidRPr="00E90B43">
              <w:t xml:space="preserve"> Look for evidence that confirms knowledge and understanding of:</w:t>
            </w:r>
          </w:p>
          <w:p w:rsidR="00000000" w:rsidRPr="00E90B43" w:rsidP="00E90B43">
            <w:pPr>
              <w:pStyle w:val="ListBullet2"/>
            </w:pPr>
            <w:r w:rsidRPr="00E90B43">
              <w:t>legislation, regulations, policies, procedures and guidelines relating to injury m</w:t>
            </w:r>
            <w:r w:rsidRPr="00E90B43">
              <w:t xml:space="preserve">anagement </w:t>
            </w:r>
          </w:p>
          <w:p w:rsidR="00000000" w:rsidRPr="00E90B43" w:rsidP="00E90B43">
            <w:pPr>
              <w:pStyle w:val="ListBullet2"/>
            </w:pPr>
            <w:r w:rsidRPr="00E90B43">
              <w:t>public sector management acts</w:t>
            </w:r>
          </w:p>
          <w:p w:rsidR="00000000" w:rsidRPr="00E90B43" w:rsidP="00E90B43">
            <w:pPr>
              <w:pStyle w:val="ListBullet2"/>
            </w:pPr>
            <w:r w:rsidRPr="00E90B43">
              <w:t>privacy legislation</w:t>
            </w:r>
          </w:p>
          <w:p w:rsidR="00000000" w:rsidRPr="00E90B43" w:rsidP="00E90B43">
            <w:pPr>
              <w:pStyle w:val="ListBullet2"/>
            </w:pPr>
            <w:r w:rsidRPr="00E90B43">
              <w:t xml:space="preserve">freedom of information legislation </w:t>
            </w:r>
          </w:p>
          <w:p w:rsidR="00000000" w:rsidRPr="00E90B43" w:rsidP="00E90B43">
            <w:pPr>
              <w:pStyle w:val="ListBullet2"/>
            </w:pPr>
            <w:r w:rsidRPr="00E90B43">
              <w:t>procedures that ensure confidentiality and security of personal information</w:t>
            </w:r>
          </w:p>
          <w:p w:rsidR="00000000" w:rsidRPr="00E90B43" w:rsidP="00E90B43">
            <w:pPr>
              <w:pStyle w:val="ListBullet2"/>
            </w:pPr>
            <w:r w:rsidRPr="00E90B43">
              <w:t>rules relating to access to personal information</w:t>
            </w:r>
          </w:p>
          <w:p w:rsidR="00000000" w:rsidRPr="00E90B43" w:rsidP="00E90B43">
            <w:pPr>
              <w:pStyle w:val="ListBullet2"/>
            </w:pPr>
            <w:r w:rsidRPr="00E90B43">
              <w:t>public sector and organisational r</w:t>
            </w:r>
            <w:r w:rsidRPr="00E90B43">
              <w:t>ecordkeeping requirements</w:t>
            </w:r>
          </w:p>
          <w:p w:rsidR="00000000" w:rsidRPr="00E90B43" w:rsidP="00E90B43">
            <w:pPr>
              <w:pStyle w:val="ListBullet2"/>
            </w:pPr>
            <w:r w:rsidRPr="00E90B43">
              <w:t>reporting requirements</w:t>
            </w:r>
          </w:p>
          <w:p w:rsidR="00000000" w:rsidRPr="00E90B43" w:rsidP="00E90B43">
            <w:pPr>
              <w:pStyle w:val="ListBullet2"/>
            </w:pPr>
            <w:r w:rsidRPr="00E90B43">
              <w:t>equal employment opportunity, equity and diversity principles</w:t>
            </w:r>
          </w:p>
          <w:p w:rsidR="00000000" w:rsidRPr="00E90B43" w:rsidP="00E90B43">
            <w:pPr>
              <w:pStyle w:val="ListBullet2"/>
            </w:pPr>
            <w:r w:rsidRPr="00E90B43">
              <w:t>public sector legislation such as occupational health and safety and environment in the context of injury management</w:t>
            </w:r>
          </w:p>
        </w:tc>
      </w:tr>
    </w:tbl>
    <w:p w:rsidR="00000000" w:rsidRPr="00E90B43" w:rsidP="00E90B43">
      <w:pPr>
        <w:pStyle w:val="BodyText"/>
      </w:pPr>
    </w:p>
    <w:p w:rsidR="00000000" w:rsidRPr="00E90B43" w:rsidP="00E90B43">
      <w:pPr>
        <w:pStyle w:val="AllowPageBreak"/>
      </w:pPr>
    </w:p>
    <w:p w:rsidR="00000000" w:rsidRPr="00E90B43" w:rsidP="00E90B43">
      <w:pPr>
        <w:pStyle w:val="Heading1"/>
      </w:pPr>
      <w:bookmarkStart w:id="10" w:name="O_496483"/>
      <w:bookmarkEnd w:id="10"/>
      <w:r w:rsidRPr="00E90B43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AD6A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43">
            <w:pPr>
              <w:pStyle w:val="BodyText"/>
              <w:rPr>
                <w:lang w:val="en-NZ"/>
              </w:rPr>
            </w:pPr>
            <w:r w:rsidRPr="00E90B43">
              <w:t>The Evidence Guide specifies the evidence required to demonstrate achievement in the unit of competency as a whole. It must be read in conjunction with the Unit descriptor, Performance Criteria, the Range Statement and the Assessment Guideli</w:t>
            </w:r>
            <w:r w:rsidRPr="00E90B43">
              <w:t>nes for the Public Sector Training Package.</w:t>
            </w:r>
          </w:p>
        </w:tc>
      </w:tr>
      <w:tr w:rsidTr="00AD6A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43" w:rsidP="00E90B43">
            <w:pPr>
              <w:pStyle w:val="BodyText"/>
            </w:pPr>
            <w:r w:rsidRPr="00E90B43">
              <w:rPr>
                <w:rStyle w:val="SpecialBold"/>
              </w:rPr>
              <w:t>Units to be assessed together</w:t>
            </w:r>
            <w:r w:rsidRPr="00E90B43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43" w:rsidP="00E90B43">
            <w:pPr>
              <w:pStyle w:val="ListBullet2"/>
            </w:pPr>
            <w:r w:rsidRPr="00E90B43">
              <w:rPr>
                <w:rStyle w:val="Emphasis"/>
              </w:rPr>
              <w:t>Pre</w:t>
            </w:r>
            <w:r w:rsidRPr="00E90B43">
              <w:t>-</w:t>
            </w:r>
            <w:r w:rsidRPr="00E90B43">
              <w:rPr>
                <w:rStyle w:val="Emphasis"/>
              </w:rPr>
              <w:t>requisite</w:t>
            </w:r>
            <w:r w:rsidRPr="00E90B43">
              <w:t xml:space="preserve"> units that must be achieved prior to this unit:</w:t>
            </w:r>
            <w:r w:rsidRPr="00E90B43">
              <w:rPr>
                <w:rStyle w:val="Emphasis"/>
              </w:rPr>
              <w:t>Nil</w:t>
            </w:r>
          </w:p>
          <w:p w:rsidR="00000000" w:rsidRPr="00E90B43" w:rsidP="00E90B43">
            <w:pPr>
              <w:pStyle w:val="ListBullet2"/>
            </w:pPr>
            <w:r w:rsidRPr="00E90B43">
              <w:rPr>
                <w:rStyle w:val="Emphasis"/>
              </w:rPr>
              <w:t>Co</w:t>
            </w:r>
            <w:r w:rsidRPr="00E90B43">
              <w:t>-</w:t>
            </w:r>
            <w:r w:rsidRPr="00E90B43">
              <w:rPr>
                <w:rStyle w:val="Emphasis"/>
              </w:rPr>
              <w:t>requisite</w:t>
            </w:r>
            <w:r w:rsidRPr="00E90B43">
              <w:t xml:space="preserve"> units that must be assessed with this unit:</w:t>
            </w:r>
            <w:r w:rsidRPr="00E90B43">
              <w:rPr>
                <w:rStyle w:val="Emphasis"/>
              </w:rPr>
              <w:t>Nil</w:t>
            </w:r>
          </w:p>
          <w:p w:rsidR="00000000" w:rsidRPr="00E90B43" w:rsidP="00E90B43">
            <w:pPr>
              <w:pStyle w:val="ListBullet2"/>
            </w:pPr>
            <w:r w:rsidRPr="00E90B43">
              <w:rPr>
                <w:rStyle w:val="Emphasis"/>
              </w:rPr>
              <w:t>Co</w:t>
            </w:r>
            <w:r w:rsidRPr="00E90B43">
              <w:t>-</w:t>
            </w:r>
            <w:r w:rsidRPr="00E90B43">
              <w:rPr>
                <w:rStyle w:val="Emphasis"/>
              </w:rPr>
              <w:t>assessed units</w:t>
            </w:r>
            <w:r w:rsidRPr="00E90B43">
              <w:t xml:space="preserve"> that may be assessed with this unit to increase the efficiency and realism of the assessment process include, but are not limited to:</w:t>
            </w:r>
          </w:p>
          <w:p w:rsidR="00000000" w:rsidRPr="00E90B43" w:rsidP="00E90B43">
            <w:pPr>
              <w:pStyle w:val="ListBullet3"/>
            </w:pPr>
            <w:r w:rsidRPr="00E90B43">
              <w:t>PSPETHC401A Uphold and support the values and principles of public service</w:t>
            </w:r>
          </w:p>
          <w:p w:rsidR="00000000" w:rsidRPr="00E90B43" w:rsidP="00E90B43">
            <w:pPr>
              <w:pStyle w:val="ListBullet3"/>
            </w:pPr>
            <w:r w:rsidRPr="00E90B43">
              <w:t>PSPGOV402B Deliv</w:t>
            </w:r>
            <w:r w:rsidRPr="00E90B43">
              <w:t>er and monitor service to clients</w:t>
            </w:r>
          </w:p>
          <w:p w:rsidR="00000000" w:rsidRPr="00E90B43" w:rsidP="00E90B43">
            <w:pPr>
              <w:pStyle w:val="ListBullet3"/>
            </w:pPr>
            <w:r w:rsidRPr="00E90B43">
              <w:t>PSPGOV406B Gather and analyse information</w:t>
            </w:r>
          </w:p>
          <w:p w:rsidR="00000000" w:rsidRPr="00E90B43" w:rsidP="00E90B43">
            <w:pPr>
              <w:pStyle w:val="ListBullet3"/>
            </w:pPr>
            <w:r w:rsidRPr="00E90B43">
              <w:t xml:space="preserve">PSPGOV408A Value diversity </w:t>
            </w:r>
          </w:p>
          <w:p w:rsidR="00000000" w:rsidRPr="00E90B43" w:rsidP="00E90B43">
            <w:pPr>
              <w:pStyle w:val="ListBullet3"/>
            </w:pPr>
            <w:r w:rsidRPr="00E90B43">
              <w:t>PSPGOV422A Apply government processes</w:t>
            </w:r>
          </w:p>
          <w:p w:rsidR="00000000" w:rsidP="00E90B43">
            <w:pPr>
              <w:pStyle w:val="ListBullet3"/>
              <w:rPr>
                <w:lang w:val="en-NZ"/>
              </w:rPr>
            </w:pPr>
            <w:r w:rsidRPr="00E90B43">
              <w:t>PSPLEGN401A Encourage compliance with legislation in the public sector</w:t>
            </w:r>
          </w:p>
        </w:tc>
      </w:tr>
      <w:tr w:rsidTr="00AD6A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43">
            <w:pPr>
              <w:pStyle w:val="BodyText"/>
              <w:rPr>
                <w:lang w:val="en-NZ"/>
              </w:rPr>
            </w:pPr>
            <w:r w:rsidRPr="00E90B43">
              <w:rPr>
                <w:rStyle w:val="SpecialBold"/>
              </w:rPr>
              <w:t>Overview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43" w:rsidP="00E90B43">
            <w:pPr>
              <w:pStyle w:val="BodyText"/>
            </w:pPr>
            <w:r w:rsidRPr="00E90B43">
              <w:t>In addition to integrated demonstration of the elements and their related performance criteria, look for evidence that confirms:</w:t>
            </w:r>
          </w:p>
          <w:p w:rsidR="00000000" w:rsidRPr="00E90B43" w:rsidP="00E90B43">
            <w:pPr>
              <w:pStyle w:val="ListBullet2"/>
            </w:pPr>
            <w:r w:rsidRPr="00E90B43">
              <w:t xml:space="preserve">the knowledge requirements of this unit </w:t>
            </w:r>
          </w:p>
          <w:p w:rsidR="00000000" w:rsidRPr="00E90B43" w:rsidP="00E90B43">
            <w:pPr>
              <w:pStyle w:val="ListBullet2"/>
            </w:pPr>
            <w:r w:rsidRPr="00E90B43">
              <w:t>the skill requirements of this unit</w:t>
            </w:r>
          </w:p>
          <w:p w:rsidR="00000000" w:rsidRPr="00E90B43" w:rsidP="00E90B43">
            <w:pPr>
              <w:pStyle w:val="ListBullet2"/>
            </w:pPr>
            <w:r w:rsidRPr="00E90B43">
              <w:t>application of the Employability Skills as they relate to this unit (see Employability Summaries in Qualifications Framework)</w:t>
            </w:r>
          </w:p>
          <w:p w:rsidR="00000000" w:rsidP="00E90B43">
            <w:pPr>
              <w:pStyle w:val="ListBullet2"/>
              <w:rPr>
                <w:lang w:val="en-NZ"/>
              </w:rPr>
            </w:pPr>
            <w:r w:rsidRPr="00E90B43">
              <w:t>maintenance of injury management case files in a range of (3 or more) contexts (or occasions, over time)</w:t>
            </w:r>
          </w:p>
        </w:tc>
      </w:tr>
      <w:tr w:rsidTr="00AD6A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43">
            <w:pPr>
              <w:pStyle w:val="BodyText"/>
              <w:rPr>
                <w:lang w:val="en-NZ"/>
              </w:rPr>
            </w:pPr>
            <w:r w:rsidRPr="00E90B43">
              <w:rPr>
                <w:rStyle w:val="SpecialBold"/>
              </w:rPr>
              <w:t>Resources required to ca</w:t>
            </w:r>
            <w:r w:rsidRPr="00E90B43">
              <w:rPr>
                <w:rStyle w:val="SpecialBold"/>
              </w:rPr>
              <w:t>rry out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43" w:rsidP="00E90B43">
            <w:pPr>
              <w:pStyle w:val="BodyText"/>
            </w:pPr>
            <w:r w:rsidRPr="00E90B43">
              <w:t>These resources include:</w:t>
            </w:r>
          </w:p>
          <w:p w:rsidR="00000000" w:rsidRPr="00E90B43" w:rsidP="00E90B43">
            <w:pPr>
              <w:pStyle w:val="ListBullet2"/>
            </w:pPr>
            <w:r w:rsidRPr="00E90B43">
              <w:t>legislation, policy, procedures and protocols relating to injury management</w:t>
            </w:r>
          </w:p>
          <w:p w:rsidR="00000000" w:rsidP="00E90B43">
            <w:pPr>
              <w:pStyle w:val="ListBullet2"/>
              <w:rPr>
                <w:lang w:val="en-NZ"/>
              </w:rPr>
            </w:pPr>
            <w:r w:rsidRPr="00E90B43">
              <w:t>case studies and workplace scenarios to capture the range of situations likely to be encountered when maintaining injury management cas</w:t>
            </w:r>
            <w:r w:rsidRPr="00E90B43">
              <w:t>e files</w:t>
            </w:r>
          </w:p>
        </w:tc>
      </w:tr>
      <w:tr w:rsidTr="00AD6A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43">
            <w:pPr>
              <w:pStyle w:val="BodyText"/>
              <w:rPr>
                <w:lang w:val="en-NZ"/>
              </w:rPr>
            </w:pPr>
            <w:r w:rsidRPr="00E90B43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43" w:rsidP="00E90B43">
            <w:pPr>
              <w:pStyle w:val="BodyText"/>
            </w:pPr>
            <w:r w:rsidRPr="00E90B43">
              <w:t xml:space="preserve">Valid assessment of this unit requires: </w:t>
            </w:r>
          </w:p>
          <w:p w:rsidR="00000000" w:rsidRPr="00E90B43" w:rsidP="00E90B43">
            <w:pPr>
              <w:pStyle w:val="ListBullet2"/>
            </w:pPr>
            <w:r w:rsidRPr="00E90B43">
              <w:t>a workplace environment or one that closely resembles normal work practice and replicates the range of conditions likely to be encountered when maintaining injury managemen</w:t>
            </w:r>
            <w:r w:rsidRPr="00E90B43">
              <w:t>t case files, including coping with difficulties, irregularities and breakdowns in routine</w:t>
            </w:r>
          </w:p>
          <w:p w:rsidR="00000000" w:rsidRPr="00E90B43" w:rsidP="00E90B43">
            <w:pPr>
              <w:pStyle w:val="ListBullet2"/>
            </w:pPr>
            <w:r w:rsidRPr="00E90B43">
              <w:t>maintenance of injury management case files in a range of (3 or more) contexts (or occasions, over time)</w:t>
            </w:r>
          </w:p>
          <w:p w:rsidR="00000000" w:rsidRPr="00E90B43" w:rsidP="00E90B43">
            <w:pPr>
              <w:pStyle w:val="BodyText"/>
            </w:pPr>
            <w:r w:rsidRPr="00E90B43">
              <w:t>Assessment methods should reflect workplace demands, such as</w:t>
            </w:r>
            <w:r w:rsidRPr="00E90B43">
              <w:t xml:space="preserve"> literacy, and the needs of particular groups, such as:</w:t>
            </w:r>
          </w:p>
          <w:p w:rsidR="00000000" w:rsidRPr="00E90B43" w:rsidP="00E90B43">
            <w:pPr>
              <w:pStyle w:val="ListBullet2"/>
            </w:pPr>
            <w:r w:rsidRPr="00E90B43">
              <w:t>people with disabilities</w:t>
            </w:r>
          </w:p>
          <w:p w:rsidR="00000000" w:rsidRPr="00E90B43" w:rsidP="00E90B43">
            <w:pPr>
              <w:pStyle w:val="ListBullet2"/>
            </w:pPr>
            <w:r w:rsidRPr="00E90B43">
              <w:t>people from culturally and linguistically diverse backgrounds</w:t>
            </w:r>
          </w:p>
          <w:p w:rsidR="00000000" w:rsidRPr="00E90B43" w:rsidP="00E90B43">
            <w:pPr>
              <w:pStyle w:val="ListBullet2"/>
            </w:pPr>
            <w:r w:rsidRPr="00E90B43">
              <w:t>Aboriginal and Torres Strait Islander people</w:t>
            </w:r>
          </w:p>
          <w:p w:rsidR="00000000" w:rsidRPr="00E90B43" w:rsidP="00E90B43">
            <w:pPr>
              <w:pStyle w:val="ListBullet2"/>
            </w:pPr>
            <w:r w:rsidRPr="00E90B43">
              <w:t>women</w:t>
            </w:r>
          </w:p>
          <w:p w:rsidR="00000000" w:rsidRPr="00E90B43" w:rsidP="00E90B43">
            <w:pPr>
              <w:pStyle w:val="ListBullet2"/>
            </w:pPr>
            <w:r w:rsidRPr="00E90B43">
              <w:t>young people</w:t>
            </w:r>
          </w:p>
          <w:p w:rsidR="00000000" w:rsidRPr="00E90B43" w:rsidP="00E90B43">
            <w:pPr>
              <w:pStyle w:val="ListBullet2"/>
            </w:pPr>
            <w:r w:rsidRPr="00E90B43">
              <w:t>older people</w:t>
            </w:r>
          </w:p>
          <w:p w:rsidR="00000000" w:rsidRPr="00E90B43" w:rsidP="00E90B43">
            <w:pPr>
              <w:pStyle w:val="ListBullet2"/>
            </w:pPr>
            <w:r w:rsidRPr="00E90B43">
              <w:t>people in rural and remote locations</w:t>
            </w:r>
          </w:p>
          <w:p w:rsidR="00000000" w:rsidRPr="00E90B43" w:rsidP="00E90B43">
            <w:pPr>
              <w:pStyle w:val="BodyText"/>
            </w:pPr>
            <w:r w:rsidRPr="00E90B43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E90B43" w:rsidP="00E90B43">
            <w:pPr>
              <w:pStyle w:val="ListBullet2"/>
            </w:pPr>
            <w:r w:rsidRPr="00E90B43">
              <w:t xml:space="preserve">demonstration </w:t>
            </w:r>
          </w:p>
          <w:p w:rsidR="00000000" w:rsidRPr="00E90B43" w:rsidP="00E90B43">
            <w:pPr>
              <w:pStyle w:val="ListBullet2"/>
            </w:pPr>
            <w:r w:rsidRPr="00E90B43">
              <w:t>observation</w:t>
            </w:r>
          </w:p>
          <w:p w:rsidR="00000000" w:rsidRPr="00E90B43" w:rsidP="00E90B43">
            <w:pPr>
              <w:pStyle w:val="ListBullet2"/>
            </w:pPr>
            <w:r w:rsidRPr="00E90B43">
              <w:t>questioning</w:t>
            </w:r>
          </w:p>
          <w:p w:rsidR="00000000" w:rsidRPr="00E90B43" w:rsidP="00E90B43">
            <w:pPr>
              <w:pStyle w:val="ListBullet2"/>
            </w:pPr>
            <w:r w:rsidRPr="00E90B43">
              <w:t>scenarios</w:t>
            </w:r>
          </w:p>
          <w:p w:rsidR="00000000" w:rsidRPr="00E90B43" w:rsidP="00E90B43">
            <w:pPr>
              <w:pStyle w:val="ListBullet2"/>
            </w:pPr>
            <w:r w:rsidRPr="00E90B43">
              <w:t xml:space="preserve">simulation or role </w:t>
            </w:r>
            <w:r w:rsidRPr="00E90B43">
              <w:t>plays</w:t>
            </w:r>
          </w:p>
          <w:p w:rsidR="00000000" w:rsidP="00E90B43">
            <w:pPr>
              <w:pStyle w:val="ListBullet2"/>
              <w:rPr>
                <w:lang w:val="en-NZ"/>
              </w:rPr>
            </w:pPr>
            <w:r w:rsidRPr="00E90B43">
              <w:t xml:space="preserve">authenticated evidence from the workplace and/or training courses   </w:t>
            </w:r>
          </w:p>
        </w:tc>
      </w:tr>
      <w:tr w:rsidTr="00AD6A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43">
            <w:pPr>
              <w:pStyle w:val="BodyText"/>
              <w:rPr>
                <w:lang w:val="en-NZ"/>
              </w:rPr>
            </w:pPr>
            <w:r w:rsidRPr="00E90B43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43" w:rsidP="00E90B43">
            <w:pPr>
              <w:pStyle w:val="BodyText"/>
            </w:pPr>
            <w:r w:rsidRPr="00E90B43">
              <w:t xml:space="preserve">Evidence must be gathered over time in a range of contexts to ensure the person can achieve the unit outcome and apply the competency in </w:t>
            </w:r>
            <w:r w:rsidRPr="00E90B43">
              <w:t>different situations or environments</w:t>
            </w:r>
          </w:p>
        </w:tc>
      </w:tr>
    </w:tbl>
    <w:p w:rsidR="00000000" w:rsidRPr="00E90B43" w:rsidP="00E90B43">
      <w:pPr>
        <w:pStyle w:val="BodyText"/>
      </w:pPr>
    </w:p>
    <w:p w:rsidR="00000000" w:rsidRPr="00E90B43" w:rsidP="00E90B43">
      <w:pPr>
        <w:pStyle w:val="AllowPageBreak"/>
      </w:pPr>
    </w:p>
    <w:p w:rsidR="00000000" w:rsidRPr="00E90B43" w:rsidP="00E90B43">
      <w:pPr>
        <w:pStyle w:val="Heading1"/>
      </w:pPr>
      <w:bookmarkStart w:id="11" w:name="O_496480"/>
      <w:bookmarkEnd w:id="11"/>
      <w:r w:rsidRPr="00E90B43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AD6A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43">
            <w:pPr>
              <w:pStyle w:val="BodyText"/>
              <w:rPr>
                <w:lang w:val="en-NZ"/>
              </w:rPr>
            </w:pPr>
            <w:r w:rsidRPr="00E90B43">
              <w:t>The Range Statement provides information about the context in which the unit of competency is carried out. The variables cater for differences between States and Territories and the Co</w:t>
            </w:r>
            <w:r w:rsidRPr="00E90B43">
              <w:t xml:space="preserve">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E90B43">
              <w:rPr>
                <w:rStyle w:val="BoldandItalics"/>
              </w:rPr>
              <w:t>bold italics</w:t>
            </w:r>
            <w:r w:rsidRPr="00E90B43">
              <w:t xml:space="preserve"> in the Perform</w:t>
            </w:r>
            <w:r w:rsidRPr="00E90B43">
              <w:t>ance Criteria is explained here.</w:t>
            </w:r>
          </w:p>
        </w:tc>
      </w:tr>
      <w:tr w:rsidTr="00AD6A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43">
            <w:pPr>
              <w:pStyle w:val="BodyText"/>
              <w:rPr>
                <w:lang w:val="en-NZ"/>
              </w:rPr>
            </w:pPr>
            <w:r w:rsidRPr="00E90B43">
              <w:rPr>
                <w:rStyle w:val="BoldandItalics"/>
              </w:rPr>
              <w:t>Other materials</w:t>
            </w:r>
            <w:r w:rsidRPr="00E90B43">
              <w:t xml:space="preserve"> may be: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43" w:rsidP="00E90B43">
            <w:pPr>
              <w:pStyle w:val="ListBullet2"/>
            </w:pPr>
            <w:r w:rsidRPr="00E90B43">
              <w:t>electronic information</w:t>
            </w:r>
          </w:p>
          <w:p w:rsidR="00000000" w:rsidRPr="00E90B43" w:rsidP="00E90B43">
            <w:pPr>
              <w:pStyle w:val="ListBullet2"/>
            </w:pPr>
            <w:r w:rsidRPr="00E90B43">
              <w:t>photographs</w:t>
            </w:r>
          </w:p>
          <w:p w:rsidR="00000000" w:rsidRPr="00E90B43" w:rsidP="00E90B43">
            <w:pPr>
              <w:pStyle w:val="ListBullet2"/>
            </w:pPr>
            <w:r w:rsidRPr="00E90B43">
              <w:t>tapes</w:t>
            </w:r>
          </w:p>
          <w:p w:rsidR="00000000" w:rsidP="00E90B43">
            <w:pPr>
              <w:pStyle w:val="ListBullet2"/>
              <w:rPr>
                <w:lang w:val="en-NZ"/>
              </w:rPr>
            </w:pPr>
            <w:r w:rsidRPr="00E90B43">
              <w:t>videos</w:t>
            </w:r>
          </w:p>
        </w:tc>
      </w:tr>
      <w:tr w:rsidTr="00AD6A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43">
            <w:pPr>
              <w:pStyle w:val="BodyText"/>
              <w:rPr>
                <w:lang w:val="en-NZ"/>
              </w:rPr>
            </w:pPr>
            <w:r w:rsidRPr="00E90B43">
              <w:rPr>
                <w:rStyle w:val="BoldandItalics"/>
              </w:rPr>
              <w:t>Completed information</w:t>
            </w:r>
            <w:r w:rsidRPr="00E90B43">
              <w:t xml:space="preserve"> is: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43" w:rsidP="00E90B43">
            <w:pPr>
              <w:pStyle w:val="ListBullet2"/>
            </w:pPr>
            <w:r w:rsidRPr="00E90B43">
              <w:t>dated</w:t>
            </w:r>
          </w:p>
          <w:p w:rsidR="00000000" w:rsidRPr="00E90B43" w:rsidP="00E90B43">
            <w:pPr>
              <w:pStyle w:val="ListBullet2"/>
            </w:pPr>
            <w:r w:rsidRPr="00E90B43">
              <w:t>signed</w:t>
            </w:r>
          </w:p>
          <w:p w:rsidR="00000000" w:rsidRPr="00E90B43" w:rsidP="00E90B43">
            <w:pPr>
              <w:pStyle w:val="ListBullet2"/>
            </w:pPr>
            <w:r w:rsidRPr="00E90B43">
              <w:t>accurate</w:t>
            </w:r>
          </w:p>
          <w:p w:rsidR="00000000" w:rsidRPr="00E90B43" w:rsidP="00E90B43">
            <w:pPr>
              <w:pStyle w:val="ListBullet2"/>
            </w:pPr>
            <w:r w:rsidRPr="00E90B43">
              <w:t>legible</w:t>
            </w:r>
          </w:p>
          <w:p w:rsidR="00000000" w:rsidP="00E90B43">
            <w:pPr>
              <w:pStyle w:val="ListBullet2"/>
              <w:rPr>
                <w:lang w:val="en-NZ"/>
              </w:rPr>
            </w:pPr>
            <w:r w:rsidRPr="00E90B43">
              <w:t>related to all conversations and activities, as well as formal meetings and correspondence</w:t>
            </w:r>
          </w:p>
        </w:tc>
      </w:tr>
      <w:tr w:rsidTr="00AD6A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43">
            <w:pPr>
              <w:pStyle w:val="BodyText"/>
              <w:rPr>
                <w:lang w:val="en-NZ"/>
              </w:rPr>
            </w:pPr>
            <w:r w:rsidRPr="00E90B43">
              <w:rPr>
                <w:rStyle w:val="BoldandItalics"/>
              </w:rPr>
              <w:t>Closure policy</w:t>
            </w:r>
            <w:r w:rsidRPr="00E90B43">
              <w:t xml:space="preserve"> may be: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43">
            <w:pPr>
              <w:pStyle w:val="ListBullet2"/>
              <w:rPr>
                <w:lang w:val="en-NZ"/>
              </w:rPr>
            </w:pPr>
            <w:r w:rsidRPr="00E90B43">
              <w:t>no activity for a set period, such as 4 months</w:t>
            </w:r>
          </w:p>
        </w:tc>
      </w:tr>
      <w:tr w:rsidTr="00AD6AB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B43">
            <w:pPr>
              <w:pStyle w:val="BodyText"/>
              <w:rPr>
                <w:lang w:val="en-NZ"/>
              </w:rPr>
            </w:pPr>
            <w:r w:rsidRPr="00E90B43">
              <w:rPr>
                <w:rStyle w:val="BoldandItalics"/>
              </w:rPr>
              <w:t>Legislation, policy and procedures</w:t>
            </w:r>
            <w:r w:rsidRPr="00E90B43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B43" w:rsidP="00E90B43">
            <w:pPr>
              <w:pStyle w:val="ListBullet2"/>
            </w:pPr>
            <w:r w:rsidRPr="00E90B43">
              <w:t>workers rehabilitation/compensation legislation</w:t>
            </w:r>
          </w:p>
          <w:p w:rsidR="00000000" w:rsidRPr="00E90B43" w:rsidP="00E90B43">
            <w:pPr>
              <w:pStyle w:val="ListBullet2"/>
            </w:pPr>
            <w:r w:rsidRPr="00E90B43">
              <w:t xml:space="preserve">allied legislation such as occupational health and safety acts, regulations and associated standards </w:t>
            </w:r>
          </w:p>
          <w:p w:rsidR="00000000" w:rsidRPr="00E90B43" w:rsidP="00E90B43">
            <w:pPr>
              <w:pStyle w:val="ListBullet2"/>
            </w:pPr>
            <w:r w:rsidRPr="00E90B43">
              <w:t>privacy legislation</w:t>
            </w:r>
          </w:p>
          <w:p w:rsidR="00000000" w:rsidRPr="00E90B43" w:rsidP="00E90B43">
            <w:pPr>
              <w:pStyle w:val="ListBullet2"/>
            </w:pPr>
            <w:r w:rsidRPr="00E90B43">
              <w:t>freedom of information legislation</w:t>
            </w:r>
          </w:p>
          <w:p w:rsidR="00000000" w:rsidRPr="00E90B43" w:rsidP="00E90B43">
            <w:pPr>
              <w:pStyle w:val="ListBullet2"/>
            </w:pPr>
            <w:r w:rsidRPr="00E90B43">
              <w:t>procedures to ensure confidentiality and security of information</w:t>
            </w:r>
          </w:p>
          <w:p w:rsidR="00000000" w:rsidRPr="00E90B43" w:rsidP="00E90B43">
            <w:pPr>
              <w:pStyle w:val="ListBullet2"/>
            </w:pPr>
            <w:r w:rsidRPr="00E90B43">
              <w:t>performance standards</w:t>
            </w:r>
          </w:p>
          <w:p w:rsidR="00000000" w:rsidRPr="00E90B43" w:rsidP="00E90B43">
            <w:pPr>
              <w:pStyle w:val="ListBullet2"/>
            </w:pPr>
            <w:r w:rsidRPr="00E90B43">
              <w:t>rehabilitati</w:t>
            </w:r>
            <w:r w:rsidRPr="00E90B43">
              <w:t>on and return to work manual</w:t>
            </w:r>
          </w:p>
          <w:p w:rsidR="00000000" w:rsidRPr="00E90B43" w:rsidP="00E90B43">
            <w:pPr>
              <w:pStyle w:val="ListBullet2"/>
            </w:pPr>
            <w:r w:rsidRPr="00E90B43">
              <w:t>public sector legislation and standards</w:t>
            </w:r>
          </w:p>
          <w:p w:rsidR="00000000" w:rsidRPr="00E90B43" w:rsidP="00E90B43">
            <w:pPr>
              <w:pStyle w:val="ListBullet2"/>
            </w:pPr>
            <w:r w:rsidRPr="00E90B43">
              <w:t>codes of conduct</w:t>
            </w:r>
          </w:p>
          <w:p w:rsidR="00000000" w:rsidRPr="00E90B43" w:rsidP="00E90B43">
            <w:pPr>
              <w:pStyle w:val="ListBullet2"/>
            </w:pPr>
            <w:r w:rsidRPr="00E90B43">
              <w:t xml:space="preserve">codes of ethics </w:t>
            </w:r>
          </w:p>
        </w:tc>
      </w:tr>
    </w:tbl>
    <w:p w:rsidR="00AD6AB5" w:rsidP="00E90B43">
      <w:pPr>
        <w:pStyle w:val="BodyText"/>
      </w:pPr>
    </w:p>
    <w:p w:rsidR="00AD6AB5" w:rsidP="00E90B43">
      <w:pPr>
        <w:pStyle w:val="BodyText"/>
      </w:pPr>
    </w:p>
    <w:p w:rsidR="00000000" w:rsidRPr="00E90B43" w:rsidP="00E90B43">
      <w:pPr>
        <w:pStyle w:val="Heading1"/>
      </w:pPr>
      <w:bookmarkStart w:id="12" w:name="O_496485"/>
      <w:bookmarkEnd w:id="12"/>
      <w:r w:rsidRPr="00E90B43">
        <w:t>Unit Sector(s)</w:t>
      </w:r>
    </w:p>
    <w:p w:rsidR="00000000" w:rsidRPr="00E90B43" w:rsidP="00E90B43">
      <w:pPr>
        <w:pStyle w:val="BodyText"/>
      </w:pPr>
      <w:r w:rsidRPr="00E90B43">
        <w:t>Not applicable.</w:t>
      </w:r>
    </w:p>
    <w:p w:rsidR="00000000" w:rsidRPr="00E90B43" w:rsidP="00E90B43">
      <w:pPr>
        <w:pStyle w:val="AllowPageBreak"/>
      </w:pPr>
    </w:p>
    <w:p w:rsidR="00000000" w:rsidRPr="00E90B43" w:rsidP="00E90B43">
      <w:pPr>
        <w:pStyle w:val="Heading1"/>
      </w:pPr>
      <w:bookmarkStart w:id="13" w:name="O_496490"/>
      <w:bookmarkEnd w:id="13"/>
      <w:r w:rsidRPr="00E90B43">
        <w:t>Competency field</w:t>
      </w:r>
    </w:p>
    <w:p w:rsidR="00000000" w:rsidRPr="00E90B43" w:rsidP="00E90B43">
      <w:pPr>
        <w:pStyle w:val="BodyText"/>
      </w:pPr>
      <w:r w:rsidRPr="00E90B43">
        <w:t>Injury Management.</w:t>
      </w:r>
    </w:p>
    <w:p w:rsidR="00000000" w:rsidRPr="00E90B43" w:rsidP="00E90B43"/>
    <w:sectPr w:rsidSect="00E90B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B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D6AB5" w:rsidP="00AD6AB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B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AB5" w:rsidP="00E90B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D6AB5" w:rsidP="00E90B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D6AB5" w:rsidP="00E90B4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B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B43" w:rsidRPr="00AD6AB5" w:rsidP="00AD6AB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B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AB5" w:rsidRPr="002D2AF8" w:rsidP="00E90B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PSPIM409A Maintain injury management case 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AD6AB5" w:rsidP="00E90B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2CFF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B40E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B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B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B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B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B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B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B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B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B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B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B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B43"/>
  </w:style>
  <w:style w:type="character" w:customStyle="1" w:styleId="Heading1Char">
    <w:name w:val="Heading 1 Char"/>
    <w:basedOn w:val="DefaultParagraphFont"/>
    <w:link w:val="Heading1"/>
    <w:rsid w:val="00E90B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B4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B43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90B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B43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E90B43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E90B43"/>
    <w:rPr>
      <w:b/>
      <w:spacing w:val="0"/>
    </w:rPr>
  </w:style>
  <w:style w:type="paragraph" w:styleId="ListBullet2">
    <w:name w:val="List Bullet 2"/>
    <w:basedOn w:val="List2"/>
    <w:rsid w:val="00E90B43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0B43"/>
    <w:rPr>
      <w:i/>
    </w:rPr>
  </w:style>
  <w:style w:type="paragraph" w:customStyle="1" w:styleId="SuperHeading">
    <w:name w:val="SuperHeading"/>
    <w:basedOn w:val="Normal"/>
    <w:rsid w:val="00E90B4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90B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90B43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E90B4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90B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B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B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B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B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B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B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B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B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B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B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B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B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90B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B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B4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90B43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0B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0B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B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B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0B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B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B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B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B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B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B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B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B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0B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B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B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B43"/>
  </w:style>
  <w:style w:type="paragraph" w:styleId="TableofFigures">
    <w:name w:val="table of figures"/>
    <w:basedOn w:val="Normal"/>
    <w:next w:val="Normal"/>
    <w:semiHidden/>
    <w:rsid w:val="00E90B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B43"/>
    <w:pPr>
      <w:numPr>
        <w:numId w:val="11"/>
      </w:numPr>
    </w:pPr>
  </w:style>
  <w:style w:type="character" w:customStyle="1" w:styleId="WingdingSymbols">
    <w:name w:val="Wingding Symbols"/>
    <w:rsid w:val="00E90B43"/>
    <w:rPr>
      <w:rFonts w:ascii="Wingdings" w:hAnsi="Wingdings"/>
    </w:rPr>
  </w:style>
  <w:style w:type="paragraph" w:customStyle="1" w:styleId="TableHeading">
    <w:name w:val="Table Heading"/>
    <w:basedOn w:val="HeadingBase"/>
    <w:rsid w:val="00E90B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B43"/>
    <w:rPr>
      <w:color w:val="0033CC"/>
      <w:u w:val="none"/>
    </w:rPr>
  </w:style>
  <w:style w:type="paragraph" w:customStyle="1" w:styleId="BodyTextRight">
    <w:name w:val="Body Text Right"/>
    <w:basedOn w:val="BodyText"/>
    <w:rsid w:val="00E90B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B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B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B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B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B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B43"/>
    <w:rPr>
      <w:sz w:val="32"/>
    </w:rPr>
  </w:style>
  <w:style w:type="paragraph" w:customStyle="1" w:styleId="HeadingProcedure">
    <w:name w:val="Heading Procedure"/>
    <w:basedOn w:val="HeadingBase"/>
    <w:next w:val="Normal"/>
    <w:rsid w:val="00E90B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B43"/>
    <w:pPr>
      <w:spacing w:before="60" w:after="60"/>
    </w:pPr>
  </w:style>
  <w:style w:type="paragraph" w:styleId="ListContinue">
    <w:name w:val="List Continue"/>
    <w:basedOn w:val="List"/>
    <w:rsid w:val="00E90B43"/>
    <w:pPr>
      <w:ind w:firstLine="0"/>
    </w:pPr>
  </w:style>
  <w:style w:type="paragraph" w:customStyle="1" w:styleId="ListNote">
    <w:name w:val="List Note"/>
    <w:basedOn w:val="List"/>
    <w:rsid w:val="00E90B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B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B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B43"/>
    <w:rPr>
      <w:rFonts w:ascii="Courier New" w:hAnsi="Courier New"/>
    </w:rPr>
  </w:style>
  <w:style w:type="paragraph" w:customStyle="1" w:styleId="NoteBullet">
    <w:name w:val="Note Bullet"/>
    <w:basedOn w:val="Note"/>
    <w:rsid w:val="00E90B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B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B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B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B4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0B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B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B43"/>
    <w:rPr>
      <w:b/>
      <w:smallCaps/>
    </w:rPr>
  </w:style>
  <w:style w:type="paragraph" w:customStyle="1" w:styleId="TableListNumber">
    <w:name w:val="Table List Number"/>
    <w:basedOn w:val="ListNumber"/>
    <w:rsid w:val="00E90B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B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B43"/>
    <w:pPr>
      <w:numPr>
        <w:numId w:val="9"/>
      </w:numPr>
    </w:pPr>
  </w:style>
  <w:style w:type="paragraph" w:customStyle="1" w:styleId="ListAlpha2">
    <w:name w:val="List Alpha 2"/>
    <w:basedOn w:val="List2"/>
    <w:rsid w:val="00E90B43"/>
    <w:pPr>
      <w:numPr>
        <w:numId w:val="8"/>
      </w:numPr>
    </w:pPr>
  </w:style>
  <w:style w:type="paragraph" w:styleId="List2">
    <w:name w:val="List 2"/>
    <w:basedOn w:val="BodyText"/>
    <w:rsid w:val="00E90B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B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B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B4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90B43"/>
    <w:pPr>
      <w:numPr>
        <w:numId w:val="3"/>
      </w:numPr>
    </w:pPr>
  </w:style>
  <w:style w:type="paragraph" w:styleId="ListBullet5">
    <w:name w:val="List Bullet 5"/>
    <w:basedOn w:val="List5"/>
    <w:rsid w:val="00E90B43"/>
    <w:pPr>
      <w:numPr>
        <w:numId w:val="4"/>
      </w:numPr>
    </w:pPr>
  </w:style>
  <w:style w:type="paragraph" w:styleId="ListContinue2">
    <w:name w:val="List Continue 2"/>
    <w:basedOn w:val="List2"/>
    <w:rsid w:val="00E90B43"/>
    <w:pPr>
      <w:ind w:firstLine="0"/>
    </w:pPr>
  </w:style>
  <w:style w:type="paragraph" w:styleId="ListContinue3">
    <w:name w:val="List Continue 3"/>
    <w:basedOn w:val="List3"/>
    <w:rsid w:val="00E90B43"/>
    <w:pPr>
      <w:ind w:left="1021" w:firstLine="0"/>
    </w:pPr>
  </w:style>
  <w:style w:type="paragraph" w:styleId="ListContinue4">
    <w:name w:val="List Continue 4"/>
    <w:basedOn w:val="List4"/>
    <w:rsid w:val="00E90B43"/>
    <w:pPr>
      <w:ind w:firstLine="0"/>
    </w:pPr>
  </w:style>
  <w:style w:type="paragraph" w:styleId="ListContinue5">
    <w:name w:val="List Continue 5"/>
    <w:basedOn w:val="List5"/>
    <w:rsid w:val="00E90B43"/>
    <w:pPr>
      <w:ind w:firstLine="0"/>
    </w:pPr>
  </w:style>
  <w:style w:type="paragraph" w:styleId="ListNumber3">
    <w:name w:val="List Number 3"/>
    <w:basedOn w:val="List3"/>
    <w:rsid w:val="00E90B43"/>
    <w:pPr>
      <w:numPr>
        <w:numId w:val="5"/>
      </w:numPr>
    </w:pPr>
  </w:style>
  <w:style w:type="paragraph" w:styleId="ListNumber4">
    <w:name w:val="List Number 4"/>
    <w:basedOn w:val="List4"/>
    <w:rsid w:val="00E90B43"/>
    <w:pPr>
      <w:numPr>
        <w:numId w:val="6"/>
      </w:numPr>
    </w:pPr>
  </w:style>
  <w:style w:type="paragraph" w:styleId="ListNumber5">
    <w:name w:val="List Number 5"/>
    <w:basedOn w:val="List5"/>
    <w:rsid w:val="00E90B43"/>
    <w:pPr>
      <w:numPr>
        <w:numId w:val="7"/>
      </w:numPr>
    </w:pPr>
  </w:style>
  <w:style w:type="paragraph" w:styleId="BlockText">
    <w:name w:val="Block Text"/>
    <w:basedOn w:val="Normal"/>
    <w:rsid w:val="00E90B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B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B43"/>
    <w:rPr>
      <w:sz w:val="16"/>
      <w:vertAlign w:val="superscript"/>
    </w:rPr>
  </w:style>
  <w:style w:type="character" w:customStyle="1" w:styleId="Symbols">
    <w:name w:val="Symbols"/>
    <w:basedOn w:val="DefaultParagraphFont"/>
    <w:rsid w:val="00E90B43"/>
    <w:rPr>
      <w:rFonts w:ascii="Symbol" w:hAnsi="Symbol"/>
    </w:rPr>
  </w:style>
  <w:style w:type="character" w:customStyle="1" w:styleId="MenuOptions">
    <w:name w:val="Menu Options"/>
    <w:basedOn w:val="DefaultParagraphFont"/>
    <w:rsid w:val="00E90B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B43"/>
    <w:rPr>
      <w:b/>
    </w:rPr>
  </w:style>
  <w:style w:type="character" w:customStyle="1" w:styleId="Underlined">
    <w:name w:val="Underlined"/>
    <w:basedOn w:val="DefaultParagraphFont"/>
    <w:rsid w:val="00E90B43"/>
    <w:rPr>
      <w:u w:val="single"/>
    </w:rPr>
  </w:style>
  <w:style w:type="paragraph" w:customStyle="1" w:styleId="TableBodyTextRight">
    <w:name w:val="Table Body Text Right"/>
    <w:basedOn w:val="TableBodyText"/>
    <w:rsid w:val="00E90B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B43"/>
    <w:rPr>
      <w:sz w:val="18"/>
    </w:rPr>
  </w:style>
  <w:style w:type="paragraph" w:customStyle="1" w:styleId="BodySmallRight">
    <w:name w:val="Body Small Right"/>
    <w:basedOn w:val="BodyTextRight"/>
    <w:rsid w:val="00E90B43"/>
    <w:rPr>
      <w:sz w:val="18"/>
      <w:szCs w:val="18"/>
    </w:rPr>
  </w:style>
  <w:style w:type="paragraph" w:customStyle="1" w:styleId="MarginEdition">
    <w:name w:val="Margin Edition"/>
    <w:basedOn w:val="MarginNote"/>
    <w:rsid w:val="00E90B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B43"/>
    <w:rPr>
      <w:sz w:val="2"/>
      <w:szCs w:val="2"/>
    </w:rPr>
  </w:style>
  <w:style w:type="character" w:customStyle="1" w:styleId="Small">
    <w:name w:val="Small"/>
    <w:basedOn w:val="DefaultParagraphFont"/>
    <w:rsid w:val="00E90B43"/>
    <w:rPr>
      <w:sz w:val="16"/>
    </w:rPr>
  </w:style>
  <w:style w:type="paragraph" w:customStyle="1" w:styleId="WideTable">
    <w:name w:val="Wide Table"/>
    <w:basedOn w:val="Normal"/>
    <w:rsid w:val="00E90B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B43"/>
  </w:style>
  <w:style w:type="paragraph" w:styleId="Quote">
    <w:name w:val="Quote"/>
    <w:basedOn w:val="Heading1"/>
    <w:link w:val="QuoteChar"/>
    <w:qFormat/>
    <w:rsid w:val="00E90B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B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B43"/>
    <w:pPr>
      <w:pageBreakBefore/>
    </w:pPr>
  </w:style>
  <w:style w:type="paragraph" w:customStyle="1" w:styleId="Border">
    <w:name w:val="Border"/>
    <w:basedOn w:val="Normal"/>
    <w:qFormat/>
    <w:rsid w:val="00E90B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B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B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B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B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B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B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B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B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B43"/>
    <w:rPr>
      <w:u w:val="single"/>
    </w:rPr>
  </w:style>
  <w:style w:type="paragraph" w:styleId="BalloonText">
    <w:name w:val="Balloon Text"/>
    <w:basedOn w:val="Normal"/>
    <w:link w:val="BalloonTextChar"/>
    <w:rsid w:val="00E90B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B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B4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B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B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B4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1206</Words>
  <Characters>7562</Characters>
  <Application>Microsoft Office Word</Application>
  <DocSecurity>0</DocSecurity>
  <Lines>248</Lines>
  <Paragraphs>145</Paragraphs>
  <ScaleCrop>false</ScaleCrop>
  <Company>Author-it Software Corporation Ltd.</Company>
  <LinksUpToDate>false</LinksUpToDate>
  <CharactersWithSpaces>8709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PSPIM409A Maintain injury management case files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2012-11-01T18:40:00Z</dcterms:created>
  <dcterms:modified xsi:type="dcterms:W3CDTF">2012-11-01T18:40:00Z</dcterms:modified>
</cp:coreProperties>
</file>