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12C6" w:rsidP="000712C6">
      <w:pPr>
        <w:pStyle w:val="Title"/>
      </w:pPr>
      <w:r>
        <w:fldChar w:fldCharType="begin"/>
      </w:r>
      <w:r>
        <w:instrText xml:space="preserve"> TITLE   \* MERGEFORMAT </w:instrText>
      </w:r>
      <w:r>
        <w:fldChar w:fldCharType="separate"/>
      </w:r>
      <w:r>
        <w:t>PSPIM406A Implement and monitor return to work plans</w:t>
      </w:r>
      <w:r>
        <w:fldChar w:fldCharType="end"/>
      </w:r>
    </w:p>
    <w:p w:rsidR="000712C6" w:rsidP="000712C6">
      <w:pPr>
        <w:pStyle w:val="Version"/>
        <w:sectPr w:rsidSect="002877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8772D" w:rsidP="0028772D">
      <w:pPr>
        <w:pStyle w:val="SuperHeading"/>
      </w:pPr>
      <w:r w:rsidRPr="0028772D">
        <w:t>PSPIM406A Implement and monitor return to work plans</w:t>
      </w:r>
    </w:p>
    <w:p w:rsidR="00000000" w:rsidRPr="0028772D" w:rsidP="0028772D">
      <w:pPr>
        <w:pStyle w:val="SuperHeading"/>
      </w:pPr>
    </w:p>
    <w:p w:rsidR="00000000" w:rsidRPr="0028772D" w:rsidP="0028772D">
      <w:pPr>
        <w:pStyle w:val="Heading1"/>
      </w:pPr>
      <w:bookmarkStart w:id="1" w:name="O_496440"/>
      <w:bookmarkEnd w:id="1"/>
      <w:r w:rsidRPr="0028772D">
        <w:t>Modification History</w:t>
      </w:r>
    </w:p>
    <w:tbl>
      <w:tblPr>
        <w:tblW w:w="0" w:type="auto"/>
        <w:tblLayout w:type="fixed"/>
        <w:tblCellMar>
          <w:left w:w="62" w:type="dxa"/>
          <w:right w:w="62" w:type="dxa"/>
        </w:tblCellMar>
        <w:tblLook w:val="0000"/>
      </w:tblPr>
      <w:tblGrid>
        <w:gridCol w:w="3052"/>
        <w:gridCol w:w="3052"/>
        <w:gridCol w:w="3052"/>
      </w:tblGrid>
      <w:tr w:rsidTr="000712C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72D" w:rsidP="0028772D">
            <w:pPr>
              <w:pStyle w:val="BodyText"/>
            </w:pPr>
            <w:r w:rsidRPr="0028772D">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72D" w:rsidP="0028772D">
            <w:pPr>
              <w:pStyle w:val="BodyText"/>
            </w:pPr>
            <w:r w:rsidRPr="0028772D">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72D">
            <w:pPr>
              <w:pStyle w:val="BodyText"/>
              <w:rPr>
                <w:lang w:val="en-NZ"/>
              </w:rPr>
            </w:pPr>
            <w:r w:rsidRPr="0028772D">
              <w:rPr>
                <w:rStyle w:val="SpecialBold"/>
              </w:rPr>
              <w:t>Comments</w:t>
            </w:r>
          </w:p>
        </w:tc>
      </w:tr>
      <w:tr w:rsidTr="000712C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72D">
            <w:pPr>
              <w:pStyle w:val="BodyText"/>
              <w:rPr>
                <w:lang w:val="en-NZ"/>
              </w:rPr>
            </w:pPr>
            <w:r w:rsidRPr="0028772D">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72D">
            <w:pPr>
              <w:pStyle w:val="BodyText"/>
              <w:rPr>
                <w:lang w:val="en-NZ"/>
              </w:rPr>
            </w:pPr>
            <w:r w:rsidRPr="0028772D">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72D">
            <w:pPr>
              <w:pStyle w:val="BodyText"/>
              <w:rPr>
                <w:lang w:val="en-NZ"/>
              </w:rPr>
            </w:pPr>
            <w:r w:rsidRPr="0028772D">
              <w:t xml:space="preserve">Unit descriptor edited. </w:t>
            </w:r>
          </w:p>
        </w:tc>
      </w:tr>
      <w:tr w:rsidTr="000712C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72D">
            <w:pPr>
              <w:pStyle w:val="BodyText"/>
              <w:rPr>
                <w:lang w:val="en-NZ"/>
              </w:rPr>
            </w:pPr>
            <w:r w:rsidRPr="0028772D">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72D">
            <w:pPr>
              <w:pStyle w:val="BodyText"/>
              <w:rPr>
                <w:lang w:val="en-NZ"/>
              </w:rPr>
            </w:pPr>
            <w:r w:rsidRPr="0028772D">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72D">
            <w:pPr>
              <w:pStyle w:val="BodyText"/>
              <w:rPr>
                <w:lang w:val="en-NZ"/>
              </w:rPr>
            </w:pPr>
            <w:r w:rsidRPr="0028772D">
              <w:t>Layout adjusted. No changes to content.</w:t>
            </w:r>
          </w:p>
        </w:tc>
      </w:tr>
      <w:tr w:rsidTr="000712C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72D">
            <w:pPr>
              <w:pStyle w:val="BodyText"/>
              <w:rPr>
                <w:lang w:val="en-NZ"/>
              </w:rPr>
            </w:pPr>
            <w:r w:rsidRPr="0028772D">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72D">
            <w:pPr>
              <w:pStyle w:val="BodyText"/>
              <w:rPr>
                <w:lang w:val="en-NZ"/>
              </w:rPr>
            </w:pPr>
            <w:r w:rsidRPr="0028772D">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72D" w:rsidP="0028772D">
            <w:pPr>
              <w:pStyle w:val="BodyText"/>
            </w:pPr>
            <w:r w:rsidRPr="0028772D">
              <w:t>Primary release.</w:t>
            </w:r>
          </w:p>
        </w:tc>
      </w:tr>
    </w:tbl>
    <w:p w:rsidR="000712C6" w:rsidP="0028772D">
      <w:pPr>
        <w:pStyle w:val="BodyText"/>
      </w:pPr>
    </w:p>
    <w:p w:rsidR="000712C6" w:rsidP="0028772D">
      <w:pPr>
        <w:pStyle w:val="BodyText"/>
      </w:pPr>
    </w:p>
    <w:p w:rsidR="00000000" w:rsidRPr="0028772D" w:rsidP="0028772D">
      <w:pPr>
        <w:pStyle w:val="Heading1"/>
      </w:pPr>
      <w:bookmarkStart w:id="2" w:name="O_496435"/>
      <w:bookmarkEnd w:id="2"/>
      <w:r w:rsidRPr="0028772D">
        <w:t>Unit Descriptor</w:t>
      </w:r>
    </w:p>
    <w:p w:rsidR="00000000" w:rsidRPr="0028772D" w:rsidP="0028772D">
      <w:pPr>
        <w:pStyle w:val="BodyText"/>
      </w:pPr>
      <w:r w:rsidRPr="0028772D">
        <w:t>This unit covers implementation and monitoring of return t</w:t>
      </w:r>
      <w:r w:rsidRPr="0028772D">
        <w:t>o work plans for an injured worker. It includes engaging stakeholders to support return to work activities, assisting injured workers with ongoing suitable employment and reviewing progress against return to work plans.</w:t>
      </w:r>
    </w:p>
    <w:p w:rsidR="00000000" w:rsidRPr="0028772D" w:rsidP="0028772D">
      <w:pPr>
        <w:pStyle w:val="BodyText"/>
      </w:pPr>
      <w:r w:rsidRPr="0028772D">
        <w:t xml:space="preserve">In practice, the implementation and </w:t>
      </w:r>
      <w:r w:rsidRPr="0028772D">
        <w:t>monitoring of return to work plans may overlap with other generalist or specialist public sector work activities such as acting ethically, complying with legislation, applying government processes, delivering client services, gathering and analysing inform</w:t>
      </w:r>
      <w:r w:rsidRPr="0028772D">
        <w:t>ation.</w:t>
      </w:r>
    </w:p>
    <w:p w:rsidR="00000000" w:rsidRPr="0028772D" w:rsidP="0028772D">
      <w:pPr>
        <w:pStyle w:val="BodyText"/>
      </w:pPr>
      <w:r w:rsidRPr="0028772D">
        <w:t>No licensing, legislative, regulatory or certification requirements apply to this unit at the time of publication</w:t>
      </w:r>
    </w:p>
    <w:p w:rsidR="00000000" w:rsidRPr="0028772D" w:rsidP="0028772D">
      <w:pPr>
        <w:pStyle w:val="AllowPageBreak"/>
      </w:pPr>
    </w:p>
    <w:p w:rsidR="00000000" w:rsidRPr="0028772D" w:rsidP="0028772D">
      <w:pPr>
        <w:pStyle w:val="Heading1"/>
      </w:pPr>
      <w:bookmarkStart w:id="3" w:name="O_496446"/>
      <w:bookmarkEnd w:id="3"/>
      <w:r w:rsidRPr="0028772D">
        <w:t>Application of the Unit</w:t>
      </w:r>
    </w:p>
    <w:p w:rsidR="00000000" w:rsidRPr="0028772D" w:rsidP="0028772D">
      <w:pPr>
        <w:pStyle w:val="BodyText"/>
      </w:pPr>
      <w:r w:rsidRPr="0028772D">
        <w:t>Not applicable.</w:t>
      </w:r>
    </w:p>
    <w:p w:rsidR="00000000" w:rsidRPr="0028772D" w:rsidP="0028772D">
      <w:pPr>
        <w:pStyle w:val="AllowPageBreak"/>
      </w:pPr>
    </w:p>
    <w:p w:rsidR="00000000" w:rsidRPr="0028772D" w:rsidP="0028772D">
      <w:pPr>
        <w:pStyle w:val="Heading1"/>
      </w:pPr>
      <w:bookmarkStart w:id="4" w:name="O_496437"/>
      <w:bookmarkEnd w:id="4"/>
      <w:r w:rsidRPr="0028772D">
        <w:t>Licensing/Regulatory Information</w:t>
      </w:r>
    </w:p>
    <w:p w:rsidR="00000000" w:rsidRPr="0028772D" w:rsidP="0028772D">
      <w:pPr>
        <w:pStyle w:val="BodyText"/>
      </w:pPr>
      <w:r w:rsidRPr="0028772D">
        <w:t>Not applicable.</w:t>
      </w:r>
    </w:p>
    <w:p w:rsidR="00000000" w:rsidRPr="0028772D" w:rsidP="0028772D">
      <w:pPr>
        <w:pStyle w:val="AllowPageBreak"/>
      </w:pPr>
    </w:p>
    <w:p w:rsidR="00000000" w:rsidRPr="0028772D" w:rsidP="0028772D">
      <w:pPr>
        <w:pStyle w:val="Heading1"/>
      </w:pPr>
      <w:bookmarkStart w:id="5" w:name="O_496438"/>
      <w:bookmarkEnd w:id="5"/>
      <w:r w:rsidRPr="0028772D">
        <w:t>Pre-Requisites</w:t>
      </w:r>
    </w:p>
    <w:p w:rsidR="00000000" w:rsidRPr="0028772D" w:rsidP="0028772D">
      <w:pPr>
        <w:pStyle w:val="BodyText"/>
      </w:pPr>
      <w:r w:rsidRPr="0028772D">
        <w:t>Not applicable.</w:t>
      </w:r>
    </w:p>
    <w:p w:rsidR="00000000" w:rsidRPr="0028772D" w:rsidP="0028772D">
      <w:pPr>
        <w:pStyle w:val="AllowPageBreak"/>
      </w:pPr>
    </w:p>
    <w:p w:rsidR="00000000" w:rsidRPr="0028772D" w:rsidP="0028772D">
      <w:pPr>
        <w:pStyle w:val="Heading1"/>
      </w:pPr>
      <w:bookmarkStart w:id="6" w:name="O_496443"/>
      <w:bookmarkEnd w:id="6"/>
      <w:r w:rsidRPr="0028772D">
        <w:t>Employability Skills Information</w:t>
      </w:r>
    </w:p>
    <w:p w:rsidR="00000000" w:rsidRPr="0028772D" w:rsidP="0028772D">
      <w:pPr>
        <w:pStyle w:val="BodyText"/>
      </w:pPr>
      <w:r w:rsidRPr="0028772D">
        <w:t>This unit contains employability skills.</w:t>
      </w:r>
    </w:p>
    <w:p w:rsidR="00000000" w:rsidRPr="0028772D" w:rsidP="0028772D">
      <w:pPr>
        <w:pStyle w:val="AllowPageBreak"/>
      </w:pPr>
    </w:p>
    <w:p w:rsidR="00000000" w:rsidRPr="0028772D" w:rsidP="0028772D">
      <w:pPr>
        <w:pStyle w:val="Heading1"/>
      </w:pPr>
      <w:bookmarkStart w:id="7" w:name="O_496442"/>
      <w:bookmarkEnd w:id="7"/>
      <w:r w:rsidRPr="0028772D">
        <w:t>Elements and Performance Criteria Pre-Content</w:t>
      </w:r>
    </w:p>
    <w:tbl>
      <w:tblPr>
        <w:tblW w:w="9322" w:type="dxa"/>
        <w:tblLayout w:type="fixed"/>
        <w:tblCellMar>
          <w:left w:w="62" w:type="dxa"/>
          <w:right w:w="62" w:type="dxa"/>
        </w:tblCellMar>
        <w:tblLook w:val="0000"/>
      </w:tblPr>
      <w:tblGrid>
        <w:gridCol w:w="2660"/>
        <w:gridCol w:w="6662"/>
      </w:tblGrid>
      <w:tr w:rsidTr="000712C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8772D">
            <w:pPr>
              <w:pStyle w:val="BodyText"/>
              <w:rPr>
                <w:lang w:val="en-NZ"/>
              </w:rPr>
            </w:pPr>
            <w:r w:rsidRPr="0028772D">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28772D" w:rsidP="0028772D">
            <w:pPr>
              <w:pStyle w:val="BodyText"/>
            </w:pPr>
            <w:r w:rsidRPr="0028772D">
              <w:t>Tog</w:t>
            </w:r>
            <w:r w:rsidRPr="0028772D">
              <w:t xml:space="preserve">ether, performance criteria specify the requirements for competent performance. Text in </w:t>
            </w:r>
            <w:r w:rsidRPr="0028772D">
              <w:rPr>
                <w:rStyle w:val="BoldandItalics"/>
              </w:rPr>
              <w:t>bold italics</w:t>
            </w:r>
            <w:r w:rsidRPr="0028772D">
              <w:t xml:space="preserve">  is explained in the Range Statement following.</w:t>
            </w:r>
          </w:p>
        </w:tc>
      </w:tr>
    </w:tbl>
    <w:p w:rsidR="00000000" w:rsidRPr="0028772D" w:rsidP="0028772D">
      <w:pPr>
        <w:pStyle w:val="BodyText"/>
      </w:pPr>
    </w:p>
    <w:p w:rsidR="00000000" w:rsidRPr="0028772D" w:rsidP="0028772D">
      <w:pPr>
        <w:pStyle w:val="AllowPageBreak"/>
      </w:pPr>
    </w:p>
    <w:p w:rsidR="00000000" w:rsidRPr="0028772D" w:rsidP="0028772D">
      <w:pPr>
        <w:pStyle w:val="Heading1"/>
      </w:pPr>
      <w:bookmarkStart w:id="8" w:name="O_496444"/>
      <w:bookmarkEnd w:id="8"/>
      <w:r w:rsidRPr="0028772D">
        <w:t>Elements and Performance Criteria</w:t>
      </w:r>
    </w:p>
    <w:tbl>
      <w:tblPr>
        <w:tblW w:w="9322" w:type="dxa"/>
        <w:tblLayout w:type="fixed"/>
        <w:tblCellMar>
          <w:left w:w="62" w:type="dxa"/>
          <w:right w:w="62" w:type="dxa"/>
        </w:tblCellMar>
        <w:tblLook w:val="0000"/>
      </w:tblPr>
      <w:tblGrid>
        <w:gridCol w:w="2660"/>
        <w:gridCol w:w="6662"/>
      </w:tblGrid>
      <w:tr w:rsidTr="000712C6">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28772D" w:rsidP="0028772D">
            <w:pPr>
              <w:pStyle w:val="BodyText"/>
            </w:pPr>
            <w:r w:rsidRPr="0028772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8772D">
            <w:pPr>
              <w:pStyle w:val="BodyText"/>
              <w:rPr>
                <w:lang w:val="en-NZ"/>
              </w:rPr>
            </w:pPr>
            <w:r w:rsidRPr="0028772D">
              <w:rPr>
                <w:rStyle w:val="SpecialBold"/>
              </w:rPr>
              <w:t>PERFORMANCE CRITERIA</w:t>
            </w:r>
          </w:p>
        </w:tc>
      </w:tr>
      <w:tr w:rsidTr="000712C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8772D">
            <w:pPr>
              <w:pStyle w:val="List"/>
              <w:rPr>
                <w:lang w:val="en-NZ"/>
              </w:rPr>
            </w:pPr>
            <w:r w:rsidRPr="0028772D">
              <w:rPr>
                <w:rStyle w:val="SpecialBold"/>
              </w:rPr>
              <w:t>1</w:t>
            </w:r>
            <w:r w:rsidRPr="0028772D">
              <w:t xml:space="preserve">.  </w:t>
            </w:r>
            <w:r w:rsidRPr="0028772D">
              <w:tab/>
            </w:r>
            <w:r w:rsidRPr="0028772D">
              <w:rPr>
                <w:rStyle w:val="SpecialBold"/>
              </w:rPr>
              <w:t>Engage stakeholders to support return to work activities</w:t>
            </w:r>
          </w:p>
        </w:tc>
        <w:tc>
          <w:tcPr>
            <w:tcW w:w="6662" w:type="dxa"/>
            <w:tcBorders>
              <w:top w:val="nil"/>
              <w:left w:val="nil"/>
              <w:bottom w:val="nil"/>
              <w:right w:val="nil"/>
            </w:tcBorders>
            <w:tcMar>
              <w:top w:w="0" w:type="dxa"/>
              <w:left w:w="62" w:type="dxa"/>
              <w:bottom w:w="0" w:type="dxa"/>
              <w:right w:w="62" w:type="dxa"/>
            </w:tcMar>
          </w:tcPr>
          <w:p w:rsidR="00000000" w:rsidRPr="0028772D" w:rsidP="0028772D">
            <w:pPr>
              <w:pStyle w:val="List"/>
            </w:pPr>
            <w:r w:rsidRPr="0028772D">
              <w:t>1.1</w:t>
            </w:r>
            <w:r w:rsidRPr="0028772D">
              <w:tab/>
            </w:r>
            <w:r w:rsidRPr="0028772D">
              <w:rPr>
                <w:rStyle w:val="BoldandItalics"/>
              </w:rPr>
              <w:t>Working relationships</w:t>
            </w:r>
            <w:r w:rsidRPr="0028772D">
              <w:t xml:space="preserve"> are established with </w:t>
            </w:r>
            <w:r w:rsidRPr="0028772D">
              <w:rPr>
                <w:rStyle w:val="BoldandItalics"/>
              </w:rPr>
              <w:t xml:space="preserve">stakeholders </w:t>
            </w:r>
            <w:r w:rsidRPr="0028772D">
              <w:t>in the rehabilitation and return to work process.</w:t>
            </w:r>
          </w:p>
          <w:p w:rsidR="00000000" w:rsidRPr="0028772D" w:rsidP="0028772D">
            <w:pPr>
              <w:pStyle w:val="List"/>
            </w:pPr>
            <w:r w:rsidRPr="0028772D">
              <w:t>1.2</w:t>
            </w:r>
            <w:r w:rsidRPr="0028772D">
              <w:tab/>
              <w:t>Information is provided on return to work status and stakeholder roles, responsibilit</w:t>
            </w:r>
            <w:r w:rsidRPr="0028772D">
              <w:t>ies and obligations are confirmed.</w:t>
            </w:r>
          </w:p>
          <w:p w:rsidR="00000000" w:rsidRPr="0028772D" w:rsidP="0028772D">
            <w:pPr>
              <w:pStyle w:val="List"/>
            </w:pPr>
            <w:r w:rsidRPr="0028772D">
              <w:t>1.3</w:t>
            </w:r>
            <w:r w:rsidRPr="0028772D">
              <w:tab/>
              <w:t>Commitment of injured worker is gained and maintained throughout the return to work process.</w:t>
            </w:r>
          </w:p>
          <w:p w:rsidR="00000000" w:rsidRPr="0028772D" w:rsidP="0028772D">
            <w:pPr>
              <w:pStyle w:val="List"/>
            </w:pPr>
            <w:r w:rsidRPr="0028772D">
              <w:t>1.4</w:t>
            </w:r>
            <w:r w:rsidRPr="0028772D">
              <w:tab/>
              <w:t>Accurate and timely information is provided to all relevant stakeholders in accordance with organisational policy and pr</w:t>
            </w:r>
            <w:r w:rsidRPr="0028772D">
              <w:t>ocedures.</w:t>
            </w:r>
          </w:p>
          <w:p w:rsidR="00000000" w:rsidP="0028772D">
            <w:pPr>
              <w:pStyle w:val="List"/>
              <w:rPr>
                <w:lang w:val="en-NZ"/>
              </w:rPr>
            </w:pPr>
            <w:r w:rsidRPr="0028772D">
              <w:t>1.5</w:t>
            </w:r>
            <w:r w:rsidRPr="0028772D">
              <w:tab/>
              <w:t>Stakeholder motivation and commitment to the process is maintained through timely and effective written and oral communication.</w:t>
            </w:r>
          </w:p>
        </w:tc>
      </w:tr>
      <w:tr w:rsidTr="000712C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8772D">
            <w:pPr>
              <w:pStyle w:val="List"/>
              <w:rPr>
                <w:lang w:val="en-NZ"/>
              </w:rPr>
            </w:pPr>
            <w:r w:rsidRPr="0028772D">
              <w:rPr>
                <w:rStyle w:val="SpecialBold"/>
              </w:rPr>
              <w:t>2</w:t>
            </w:r>
            <w:r w:rsidRPr="0028772D">
              <w:t xml:space="preserve">.  </w:t>
            </w:r>
            <w:r w:rsidRPr="0028772D">
              <w:tab/>
            </w:r>
            <w:r w:rsidRPr="0028772D">
              <w:rPr>
                <w:rStyle w:val="SpecialBold"/>
              </w:rPr>
              <w:t>Assist injured worker with ongoing suitable employment</w:t>
            </w:r>
          </w:p>
        </w:tc>
        <w:tc>
          <w:tcPr>
            <w:tcW w:w="6662" w:type="dxa"/>
            <w:tcBorders>
              <w:top w:val="nil"/>
              <w:left w:val="nil"/>
              <w:bottom w:val="nil"/>
              <w:right w:val="nil"/>
            </w:tcBorders>
            <w:tcMar>
              <w:top w:w="0" w:type="dxa"/>
              <w:left w:w="62" w:type="dxa"/>
              <w:bottom w:w="0" w:type="dxa"/>
              <w:right w:w="62" w:type="dxa"/>
            </w:tcMar>
          </w:tcPr>
          <w:p w:rsidR="00000000" w:rsidRPr="0028772D" w:rsidP="0028772D">
            <w:pPr>
              <w:pStyle w:val="List"/>
            </w:pPr>
            <w:r w:rsidRPr="0028772D">
              <w:t>2.1</w:t>
            </w:r>
            <w:r w:rsidRPr="0028772D">
              <w:tab/>
            </w:r>
            <w:r w:rsidRPr="0028772D">
              <w:t>Active discussion with employer is maintained regarding ongoing provision of safe and suitable duties in accordance with medical clearance.</w:t>
            </w:r>
          </w:p>
          <w:p w:rsidR="00000000" w:rsidRPr="0028772D" w:rsidP="0028772D">
            <w:pPr>
              <w:pStyle w:val="List"/>
            </w:pPr>
            <w:r w:rsidRPr="0028772D">
              <w:t>2.2</w:t>
            </w:r>
            <w:r w:rsidRPr="0028772D">
              <w:tab/>
              <w:t>Where required,</w:t>
            </w:r>
            <w:r w:rsidRPr="0028772D">
              <w:rPr>
                <w:rStyle w:val="BoldandItalics"/>
              </w:rPr>
              <w:t xml:space="preserve"> vocational counselling </w:t>
            </w:r>
            <w:r w:rsidRPr="0028772D">
              <w:t>and training are arranged/coordinated in line with employment options whi</w:t>
            </w:r>
            <w:r w:rsidRPr="0028772D">
              <w:t>ch reflect the rehabilitation goal.</w:t>
            </w:r>
          </w:p>
          <w:p w:rsidR="00000000" w:rsidRPr="0028772D" w:rsidP="0028772D">
            <w:pPr>
              <w:pStyle w:val="List"/>
            </w:pPr>
            <w:r w:rsidRPr="0028772D">
              <w:t>2.3</w:t>
            </w:r>
            <w:r w:rsidRPr="0028772D">
              <w:tab/>
              <w:t xml:space="preserve">Conflict and non-compliance with the rehabilitation process are addressed and managed in accordance with the </w:t>
            </w:r>
            <w:r w:rsidRPr="0028772D">
              <w:rPr>
                <w:rStyle w:val="BoldandItalics"/>
              </w:rPr>
              <w:t>legislation and organisational policy and procedures</w:t>
            </w:r>
            <w:r w:rsidRPr="0028772D">
              <w:rPr>
                <w:rStyle w:val="Emphasis"/>
              </w:rPr>
              <w:t>.</w:t>
            </w:r>
          </w:p>
          <w:p w:rsidR="00000000" w:rsidP="0028772D">
            <w:pPr>
              <w:pStyle w:val="List"/>
              <w:rPr>
                <w:lang w:val="en-NZ"/>
              </w:rPr>
            </w:pPr>
            <w:r w:rsidRPr="0028772D">
              <w:t>2.4</w:t>
            </w:r>
            <w:r w:rsidRPr="0028772D">
              <w:tab/>
              <w:t>Referrals for treatment, functional capacity eval</w:t>
            </w:r>
            <w:r w:rsidRPr="0028772D">
              <w:t>uation and other support services are provided in accordance with organisational policy and procedures.</w:t>
            </w:r>
          </w:p>
        </w:tc>
      </w:tr>
      <w:tr w:rsidTr="000712C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8772D">
            <w:pPr>
              <w:pStyle w:val="List"/>
              <w:rPr>
                <w:lang w:val="en-NZ"/>
              </w:rPr>
            </w:pPr>
            <w:r w:rsidRPr="0028772D">
              <w:rPr>
                <w:rStyle w:val="SpecialBold"/>
              </w:rPr>
              <w:t>3</w:t>
            </w:r>
            <w:r w:rsidRPr="0028772D">
              <w:t xml:space="preserve">.  </w:t>
            </w:r>
            <w:r w:rsidRPr="0028772D">
              <w:tab/>
            </w:r>
            <w:r w:rsidRPr="0028772D">
              <w:rPr>
                <w:rStyle w:val="SpecialBold"/>
              </w:rPr>
              <w:t>Review progress against return to work plan</w:t>
            </w:r>
          </w:p>
        </w:tc>
        <w:tc>
          <w:tcPr>
            <w:tcW w:w="6662" w:type="dxa"/>
            <w:tcBorders>
              <w:top w:val="nil"/>
              <w:left w:val="nil"/>
              <w:bottom w:val="nil"/>
              <w:right w:val="nil"/>
            </w:tcBorders>
            <w:tcMar>
              <w:top w:w="0" w:type="dxa"/>
              <w:left w:w="62" w:type="dxa"/>
              <w:bottom w:w="0" w:type="dxa"/>
              <w:right w:w="62" w:type="dxa"/>
            </w:tcMar>
          </w:tcPr>
          <w:p w:rsidR="00000000" w:rsidRPr="0028772D" w:rsidP="0028772D">
            <w:pPr>
              <w:pStyle w:val="List"/>
            </w:pPr>
            <w:r w:rsidRPr="0028772D">
              <w:t>3.1</w:t>
            </w:r>
            <w:r w:rsidRPr="0028772D">
              <w:tab/>
              <w:t>Reports are requested and meetings held with the injured worker and other stakeholders to assess p</w:t>
            </w:r>
            <w:r w:rsidRPr="0028772D">
              <w:t>rogress in the achievement of return to work goals and to address issues where necessary.</w:t>
            </w:r>
          </w:p>
          <w:p w:rsidR="00000000" w:rsidRPr="0028772D" w:rsidP="0028772D">
            <w:pPr>
              <w:pStyle w:val="List"/>
            </w:pPr>
            <w:r w:rsidRPr="0028772D">
              <w:t>3.2</w:t>
            </w:r>
            <w:r w:rsidRPr="0028772D">
              <w:tab/>
              <w:t xml:space="preserve">Problem solving is undertaken with the injured worker and other stakeholders to address issues as they arise and modify actions to maintain momentum of return to </w:t>
            </w:r>
            <w:r w:rsidRPr="0028772D">
              <w:t>work process.</w:t>
            </w:r>
          </w:p>
        </w:tc>
      </w:tr>
    </w:tbl>
    <w:p w:rsidR="00000000" w:rsidRPr="0028772D" w:rsidP="0028772D">
      <w:pPr>
        <w:pStyle w:val="BodyText"/>
      </w:pPr>
    </w:p>
    <w:p w:rsidR="00000000" w:rsidRPr="0028772D" w:rsidP="0028772D">
      <w:pPr>
        <w:pStyle w:val="AllowPageBreak"/>
      </w:pPr>
    </w:p>
    <w:p w:rsidR="00000000" w:rsidRPr="0028772D" w:rsidP="0028772D">
      <w:pPr>
        <w:pStyle w:val="Heading1"/>
      </w:pPr>
      <w:bookmarkStart w:id="9" w:name="O_496433"/>
      <w:bookmarkEnd w:id="9"/>
      <w:r w:rsidRPr="0028772D">
        <w:t>Required Skills and Knowledge</w:t>
      </w:r>
    </w:p>
    <w:tbl>
      <w:tblPr>
        <w:tblW w:w="0" w:type="auto"/>
        <w:tblLayout w:type="fixed"/>
        <w:tblCellMar>
          <w:left w:w="62" w:type="dxa"/>
          <w:right w:w="62" w:type="dxa"/>
        </w:tblCellMar>
        <w:tblLook w:val="0000"/>
      </w:tblPr>
      <w:tblGrid>
        <w:gridCol w:w="8512"/>
        <w:gridCol w:w="41"/>
      </w:tblGrid>
      <w:tr w:rsidTr="000712C6">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28772D">
            <w:pPr>
              <w:pStyle w:val="BodyText"/>
              <w:rPr>
                <w:lang w:val="en-NZ"/>
              </w:rPr>
            </w:pPr>
            <w:r w:rsidRPr="0028772D">
              <w:t>This section describes the essential skills and knowledge and their level, required for this unit.</w:t>
            </w:r>
          </w:p>
        </w:tc>
      </w:tr>
      <w:tr w:rsidTr="000712C6">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28772D" w:rsidP="0028772D">
            <w:pPr>
              <w:pStyle w:val="BodyText"/>
            </w:pPr>
            <w:r w:rsidRPr="0028772D">
              <w:rPr>
                <w:rStyle w:val="SpecialBold"/>
              </w:rPr>
              <w:t>Skill requirements</w:t>
            </w:r>
          </w:p>
          <w:p w:rsidR="00000000" w:rsidRPr="0028772D" w:rsidP="0028772D">
            <w:pPr>
              <w:pStyle w:val="BodyText"/>
            </w:pPr>
            <w:r w:rsidRPr="0028772D">
              <w:t>Look for evidence that confirms skills in:</w:t>
            </w:r>
          </w:p>
          <w:p w:rsidR="00000000" w:rsidRPr="0028772D" w:rsidP="0028772D">
            <w:pPr>
              <w:pStyle w:val="ListBullet2"/>
            </w:pPr>
            <w:r w:rsidRPr="0028772D">
              <w:t xml:space="preserve">applying legislation, regulations and policies relating to implementation and monitoring of return to work plans </w:t>
            </w:r>
          </w:p>
          <w:p w:rsidR="00000000" w:rsidRPr="0028772D" w:rsidP="0028772D">
            <w:pPr>
              <w:pStyle w:val="ListBullet2"/>
            </w:pPr>
            <w:r w:rsidRPr="0028772D">
              <w:t>reading and applying complex information such as legislation and regulations</w:t>
            </w:r>
          </w:p>
          <w:p w:rsidR="00000000" w:rsidRPr="0028772D" w:rsidP="0028772D">
            <w:pPr>
              <w:pStyle w:val="ListBullet2"/>
            </w:pPr>
            <w:r w:rsidRPr="0028772D">
              <w:t xml:space="preserve">using communication with a diverse range of people including the </w:t>
            </w:r>
            <w:r w:rsidRPr="0028772D">
              <w:t>injured worker, supervisor, work colleagues, medical adviser etc</w:t>
            </w:r>
          </w:p>
          <w:p w:rsidR="00000000" w:rsidRPr="0028772D" w:rsidP="0028772D">
            <w:pPr>
              <w:pStyle w:val="ListBullet2"/>
            </w:pPr>
            <w:r w:rsidRPr="0028772D">
              <w:t>negotiating direction of rehabilitation and actions required</w:t>
            </w:r>
          </w:p>
          <w:p w:rsidR="00000000" w:rsidRPr="0028772D" w:rsidP="0028772D">
            <w:pPr>
              <w:pStyle w:val="ListBullet2"/>
            </w:pPr>
            <w:r w:rsidRPr="0028772D">
              <w:t>responding to diversity, including gender and disability</w:t>
            </w:r>
          </w:p>
          <w:p w:rsidR="00000000" w:rsidRPr="0028772D" w:rsidP="0028772D">
            <w:pPr>
              <w:pStyle w:val="ListBullet2"/>
            </w:pPr>
            <w:r w:rsidRPr="0028772D">
              <w:t>managing competing imperatives, motives, agendas and needs</w:t>
            </w:r>
          </w:p>
          <w:p w:rsidR="00000000" w:rsidP="0028772D">
            <w:pPr>
              <w:pStyle w:val="ListBullet2"/>
              <w:rPr>
                <w:lang w:val="en-NZ"/>
              </w:rPr>
            </w:pPr>
            <w:r w:rsidRPr="0028772D">
              <w:t>applying proce</w:t>
            </w:r>
            <w:r w:rsidRPr="0028772D">
              <w:t>dures relating to occupational health and safety and environment in the context of injury management</w:t>
            </w:r>
          </w:p>
        </w:tc>
      </w:tr>
      <w:tr w:rsidTr="000712C6">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28772D" w:rsidP="0028772D">
            <w:pPr>
              <w:pStyle w:val="BodyText"/>
            </w:pPr>
            <w:r w:rsidRPr="0028772D">
              <w:rPr>
                <w:rStyle w:val="SpecialBold"/>
              </w:rPr>
              <w:t>Knowledge requirements</w:t>
            </w:r>
          </w:p>
          <w:p w:rsidR="00000000" w:rsidRPr="0028772D" w:rsidP="0028772D">
            <w:pPr>
              <w:pStyle w:val="BodyText"/>
            </w:pPr>
            <w:r w:rsidRPr="0028772D">
              <w:t>Look for evidence that confirms knowledge and understanding of:</w:t>
            </w:r>
          </w:p>
          <w:p w:rsidR="00000000" w:rsidRPr="0028772D" w:rsidP="0028772D">
            <w:pPr>
              <w:pStyle w:val="ListBullet2"/>
            </w:pPr>
            <w:r w:rsidRPr="0028772D">
              <w:t xml:space="preserve">legislation, regulations, policies, procedures, guidelines and best practice principles relating to injury management </w:t>
            </w:r>
          </w:p>
          <w:p w:rsidR="00000000" w:rsidRPr="0028772D" w:rsidP="0028772D">
            <w:pPr>
              <w:pStyle w:val="ListBullet2"/>
            </w:pPr>
            <w:r w:rsidRPr="0028772D">
              <w:t>privacy legislation</w:t>
            </w:r>
          </w:p>
          <w:p w:rsidR="00000000" w:rsidRPr="0028772D" w:rsidP="0028772D">
            <w:pPr>
              <w:pStyle w:val="ListBullet2"/>
            </w:pPr>
            <w:r w:rsidRPr="0028772D">
              <w:t>legislation and standards to ensure confidentiality and security of information</w:t>
            </w:r>
          </w:p>
          <w:p w:rsidR="00000000" w:rsidRPr="0028772D" w:rsidP="0028772D">
            <w:pPr>
              <w:pStyle w:val="ListBullet2"/>
            </w:pPr>
            <w:r w:rsidRPr="0028772D">
              <w:t>performance standards</w:t>
            </w:r>
          </w:p>
          <w:p w:rsidR="00000000" w:rsidRPr="0028772D" w:rsidP="0028772D">
            <w:pPr>
              <w:pStyle w:val="ListBullet2"/>
            </w:pPr>
            <w:r w:rsidRPr="0028772D">
              <w:t>legislated requ</w:t>
            </w:r>
            <w:r w:rsidRPr="0028772D">
              <w:t>irements of the return to work plan</w:t>
            </w:r>
          </w:p>
          <w:p w:rsidR="00000000" w:rsidRPr="0028772D" w:rsidP="0028772D">
            <w:pPr>
              <w:pStyle w:val="ListBullet2"/>
            </w:pPr>
            <w:r w:rsidRPr="0028772D">
              <w:t>requirements of organisation's return to work policy and program</w:t>
            </w:r>
          </w:p>
          <w:p w:rsidR="00000000" w:rsidRPr="0028772D" w:rsidP="0028772D">
            <w:pPr>
              <w:pStyle w:val="ListBullet2"/>
            </w:pPr>
            <w:r w:rsidRPr="0028772D">
              <w:t>redeployment principles</w:t>
            </w:r>
          </w:p>
          <w:p w:rsidR="00000000" w:rsidRPr="0028772D" w:rsidP="0028772D">
            <w:pPr>
              <w:pStyle w:val="ListBullet2"/>
            </w:pPr>
            <w:r w:rsidRPr="0028772D">
              <w:t>equal employment opportunity, equity and diversity principles</w:t>
            </w:r>
          </w:p>
          <w:p w:rsidR="00000000" w:rsidRPr="0028772D" w:rsidP="0028772D">
            <w:pPr>
              <w:pStyle w:val="ListBullet2"/>
            </w:pPr>
            <w:r w:rsidRPr="0028772D">
              <w:t xml:space="preserve">public sector legislation such as occupational health and safety and </w:t>
            </w:r>
            <w:r w:rsidRPr="0028772D">
              <w:t>environment in the context of injury management</w:t>
            </w:r>
          </w:p>
        </w:tc>
      </w:tr>
    </w:tbl>
    <w:p w:rsidR="00000000" w:rsidRPr="0028772D" w:rsidP="0028772D">
      <w:pPr>
        <w:pStyle w:val="BodyText"/>
      </w:pPr>
    </w:p>
    <w:p w:rsidR="00000000" w:rsidRPr="0028772D" w:rsidP="0028772D">
      <w:pPr>
        <w:pStyle w:val="AllowPageBreak"/>
      </w:pPr>
    </w:p>
    <w:p w:rsidR="00000000" w:rsidRPr="0028772D" w:rsidP="0028772D">
      <w:pPr>
        <w:pStyle w:val="Heading1"/>
      </w:pPr>
      <w:bookmarkStart w:id="10" w:name="O_496441"/>
      <w:bookmarkEnd w:id="10"/>
      <w:r w:rsidRPr="0028772D">
        <w:t>Evidence Guide</w:t>
      </w:r>
    </w:p>
    <w:tbl>
      <w:tblPr>
        <w:tblW w:w="9322" w:type="dxa"/>
        <w:tblLayout w:type="fixed"/>
        <w:tblCellMar>
          <w:left w:w="62" w:type="dxa"/>
          <w:right w:w="62" w:type="dxa"/>
        </w:tblCellMar>
        <w:tblLook w:val="0000"/>
      </w:tblPr>
      <w:tblGrid>
        <w:gridCol w:w="2660"/>
        <w:gridCol w:w="6662"/>
      </w:tblGrid>
      <w:tr w:rsidTr="000712C6">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28772D">
            <w:pPr>
              <w:pStyle w:val="BodyText"/>
              <w:rPr>
                <w:lang w:val="en-NZ"/>
              </w:rPr>
            </w:pPr>
            <w:r w:rsidRPr="0028772D">
              <w:t xml:space="preserve">The Evidence Guide specifies the evidence required to demonstrate achievement in the unit of competency as a whole. It must be read in </w:t>
            </w:r>
            <w:r w:rsidRPr="0028772D">
              <w:t>conjunction with the Unit descriptor, Performance Criteria, the Range Statement and the Assessment Guidelines for the Public Sector Training Package.</w:t>
            </w:r>
          </w:p>
        </w:tc>
      </w:tr>
      <w:tr w:rsidTr="000712C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28772D" w:rsidP="0028772D">
            <w:pPr>
              <w:pStyle w:val="BodyText"/>
            </w:pPr>
            <w:r w:rsidRPr="0028772D">
              <w:rPr>
                <w:rStyle w:val="SpecialBold"/>
              </w:rPr>
              <w:t>Units to be assessed together</w:t>
            </w:r>
            <w:r w:rsidRPr="0028772D">
              <w:t xml:space="preserve"> </w:t>
            </w:r>
          </w:p>
        </w:tc>
        <w:tc>
          <w:tcPr>
            <w:tcW w:w="6662" w:type="dxa"/>
            <w:tcBorders>
              <w:top w:val="nil"/>
              <w:left w:val="nil"/>
              <w:bottom w:val="nil"/>
              <w:right w:val="nil"/>
            </w:tcBorders>
            <w:tcMar>
              <w:top w:w="0" w:type="dxa"/>
              <w:left w:w="62" w:type="dxa"/>
              <w:bottom w:w="0" w:type="dxa"/>
              <w:right w:w="62" w:type="dxa"/>
            </w:tcMar>
          </w:tcPr>
          <w:p w:rsidR="00000000" w:rsidRPr="0028772D" w:rsidP="0028772D">
            <w:pPr>
              <w:pStyle w:val="ListBullet2"/>
            </w:pPr>
            <w:r w:rsidRPr="0028772D">
              <w:rPr>
                <w:rStyle w:val="Emphasis"/>
              </w:rPr>
              <w:t>Pre</w:t>
            </w:r>
            <w:r w:rsidRPr="0028772D">
              <w:t>-</w:t>
            </w:r>
            <w:r w:rsidRPr="0028772D">
              <w:rPr>
                <w:rStyle w:val="Emphasis"/>
              </w:rPr>
              <w:t>requisite</w:t>
            </w:r>
            <w:r w:rsidRPr="0028772D">
              <w:t xml:space="preserve"> units that must be achieved prior to this unit:</w:t>
            </w:r>
            <w:r w:rsidRPr="0028772D">
              <w:rPr>
                <w:rStyle w:val="Emphasis"/>
              </w:rPr>
              <w:t>Nil</w:t>
            </w:r>
          </w:p>
          <w:p w:rsidR="00000000" w:rsidRPr="0028772D" w:rsidP="0028772D">
            <w:pPr>
              <w:pStyle w:val="ListBullet2"/>
            </w:pPr>
            <w:r w:rsidRPr="0028772D">
              <w:rPr>
                <w:rStyle w:val="Emphasis"/>
              </w:rPr>
              <w:t>Co</w:t>
            </w:r>
            <w:r w:rsidRPr="0028772D">
              <w:t>-</w:t>
            </w:r>
            <w:r w:rsidRPr="0028772D">
              <w:rPr>
                <w:rStyle w:val="Emphasis"/>
              </w:rPr>
              <w:t>requ</w:t>
            </w:r>
            <w:r w:rsidRPr="0028772D">
              <w:rPr>
                <w:rStyle w:val="Emphasis"/>
              </w:rPr>
              <w:t>isite</w:t>
            </w:r>
            <w:r w:rsidRPr="0028772D">
              <w:t xml:space="preserve"> units that must be assessed with this unit:</w:t>
            </w:r>
            <w:r w:rsidRPr="0028772D">
              <w:rPr>
                <w:rStyle w:val="Emphasis"/>
              </w:rPr>
              <w:t>Nil</w:t>
            </w:r>
          </w:p>
          <w:p w:rsidR="00000000" w:rsidRPr="0028772D" w:rsidP="0028772D">
            <w:pPr>
              <w:pStyle w:val="ListBullet2"/>
            </w:pPr>
            <w:r w:rsidRPr="0028772D">
              <w:rPr>
                <w:rStyle w:val="Emphasis"/>
              </w:rPr>
              <w:t>Co</w:t>
            </w:r>
            <w:r w:rsidRPr="0028772D">
              <w:t>-</w:t>
            </w:r>
            <w:r w:rsidRPr="0028772D">
              <w:rPr>
                <w:rStyle w:val="Emphasis"/>
              </w:rPr>
              <w:t>assessed units</w:t>
            </w:r>
            <w:r w:rsidRPr="0028772D">
              <w:t xml:space="preserve"> that may be assessed with this unit to increase the efficiency and realism of the assessment process include, but are not limited to:</w:t>
            </w:r>
          </w:p>
          <w:p w:rsidR="00000000" w:rsidRPr="0028772D" w:rsidP="0028772D">
            <w:pPr>
              <w:pStyle w:val="ListBullet3"/>
            </w:pPr>
            <w:r w:rsidRPr="0028772D">
              <w:t>PSPETHC401A Uphold and support the values and prin</w:t>
            </w:r>
            <w:r w:rsidRPr="0028772D">
              <w:t>ciples of public service</w:t>
            </w:r>
          </w:p>
          <w:p w:rsidR="00000000" w:rsidRPr="0028772D" w:rsidP="0028772D">
            <w:pPr>
              <w:pStyle w:val="ListBullet3"/>
            </w:pPr>
            <w:r w:rsidRPr="0028772D">
              <w:t>PSPGOV402B Deliver and monitor service to clients</w:t>
            </w:r>
          </w:p>
          <w:p w:rsidR="00000000" w:rsidRPr="0028772D" w:rsidP="0028772D">
            <w:pPr>
              <w:pStyle w:val="ListBullet3"/>
            </w:pPr>
            <w:r w:rsidRPr="0028772D">
              <w:t>PSPGOV406B Gather and analyse information</w:t>
            </w:r>
          </w:p>
          <w:p w:rsidR="00000000" w:rsidRPr="0028772D" w:rsidP="0028772D">
            <w:pPr>
              <w:pStyle w:val="ListBullet3"/>
            </w:pPr>
            <w:r w:rsidRPr="0028772D">
              <w:t>PSPGOV408A Promote diversity</w:t>
            </w:r>
          </w:p>
          <w:p w:rsidR="00000000" w:rsidRPr="0028772D" w:rsidP="0028772D">
            <w:pPr>
              <w:pStyle w:val="ListBullet3"/>
            </w:pPr>
            <w:r w:rsidRPr="0028772D">
              <w:t>PSPGOV422A Apply government processes</w:t>
            </w:r>
          </w:p>
          <w:p w:rsidR="00000000" w:rsidRPr="0028772D" w:rsidP="0028772D">
            <w:pPr>
              <w:pStyle w:val="ListBullet3"/>
            </w:pPr>
            <w:r w:rsidRPr="0028772D">
              <w:t>PSPLEGN401A Encourage compliance with legislation in the public sector</w:t>
            </w:r>
          </w:p>
          <w:p w:rsidR="00000000" w:rsidP="0028772D">
            <w:pPr>
              <w:pStyle w:val="ListBullet3"/>
              <w:rPr>
                <w:lang w:val="en-NZ"/>
              </w:rPr>
            </w:pPr>
            <w:r w:rsidRPr="0028772D">
              <w:t xml:space="preserve">PSPPM405A Administer simple projects </w:t>
            </w:r>
          </w:p>
        </w:tc>
      </w:tr>
      <w:tr w:rsidTr="000712C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8772D">
            <w:pPr>
              <w:pStyle w:val="BodyText"/>
              <w:rPr>
                <w:lang w:val="en-NZ"/>
              </w:rPr>
            </w:pPr>
            <w:r w:rsidRPr="0028772D">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28772D" w:rsidP="0028772D">
            <w:pPr>
              <w:pStyle w:val="BodyText"/>
            </w:pPr>
            <w:r w:rsidRPr="0028772D">
              <w:t>In addition to integrated demonstration of the elements and their related performance criteria, look for evidence that confirms:</w:t>
            </w:r>
          </w:p>
          <w:p w:rsidR="00000000" w:rsidRPr="0028772D" w:rsidP="0028772D">
            <w:pPr>
              <w:pStyle w:val="ListBullet2"/>
            </w:pPr>
            <w:r w:rsidRPr="0028772D">
              <w:t xml:space="preserve">the knowledge requirements of this unit </w:t>
            </w:r>
          </w:p>
          <w:p w:rsidR="00000000" w:rsidRPr="0028772D" w:rsidP="0028772D">
            <w:pPr>
              <w:pStyle w:val="ListBullet2"/>
            </w:pPr>
            <w:r w:rsidRPr="0028772D">
              <w:t>the skill requirements of this unit</w:t>
            </w:r>
          </w:p>
          <w:p w:rsidR="00000000" w:rsidRPr="0028772D" w:rsidP="0028772D">
            <w:pPr>
              <w:pStyle w:val="ListBullet2"/>
            </w:pPr>
            <w:r w:rsidRPr="0028772D">
              <w:t>application of the Employability Skills as they relate to this unit (see Employability Summaries in Qualifications Framework)</w:t>
            </w:r>
          </w:p>
          <w:p w:rsidR="00000000" w:rsidP="0028772D">
            <w:pPr>
              <w:pStyle w:val="ListBullet2"/>
              <w:rPr>
                <w:lang w:val="en-NZ"/>
              </w:rPr>
            </w:pPr>
            <w:r w:rsidRPr="0028772D">
              <w:t>implementation and monitoring of return to work plans in a range of (3 or more) contexts (or o</w:t>
            </w:r>
            <w:r w:rsidRPr="0028772D">
              <w:t>ccasions, over time)</w:t>
            </w:r>
          </w:p>
        </w:tc>
      </w:tr>
      <w:tr w:rsidTr="000712C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8772D">
            <w:pPr>
              <w:pStyle w:val="BodyText"/>
              <w:rPr>
                <w:lang w:val="en-NZ"/>
              </w:rPr>
            </w:pPr>
            <w:r w:rsidRPr="0028772D">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28772D" w:rsidP="0028772D">
            <w:pPr>
              <w:pStyle w:val="BodyText"/>
            </w:pPr>
            <w:r w:rsidRPr="0028772D">
              <w:t>These resources include:</w:t>
            </w:r>
          </w:p>
          <w:p w:rsidR="00000000" w:rsidRPr="0028772D" w:rsidP="0028772D">
            <w:pPr>
              <w:pStyle w:val="ListBullet2"/>
            </w:pPr>
            <w:r w:rsidRPr="0028772D">
              <w:t>legislation, policy, procedures and protocols relating to injury management</w:t>
            </w:r>
          </w:p>
          <w:p w:rsidR="00000000" w:rsidP="0028772D">
            <w:pPr>
              <w:pStyle w:val="ListBullet2"/>
              <w:rPr>
                <w:lang w:val="en-NZ"/>
              </w:rPr>
            </w:pPr>
            <w:r w:rsidRPr="0028772D">
              <w:t>case studies and workplace scenarios to capture the range of situations likely to be enco</w:t>
            </w:r>
            <w:r w:rsidRPr="0028772D">
              <w:t xml:space="preserve">untered when implementing and monitoring return to work plans </w:t>
            </w:r>
          </w:p>
        </w:tc>
      </w:tr>
      <w:tr w:rsidTr="000712C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8772D">
            <w:pPr>
              <w:pStyle w:val="BodyText"/>
              <w:rPr>
                <w:lang w:val="en-NZ"/>
              </w:rPr>
            </w:pPr>
            <w:r w:rsidRPr="0028772D">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28772D" w:rsidP="0028772D">
            <w:pPr>
              <w:pStyle w:val="BodyText"/>
            </w:pPr>
            <w:r w:rsidRPr="0028772D">
              <w:t xml:space="preserve">Valid assessment of this unit requires: </w:t>
            </w:r>
          </w:p>
          <w:p w:rsidR="00000000" w:rsidRPr="0028772D" w:rsidP="0028772D">
            <w:pPr>
              <w:pStyle w:val="ListBullet2"/>
            </w:pPr>
            <w:r w:rsidRPr="0028772D">
              <w:t>a workplace environment or one that closely resembles normal work practice and replicates the range of conditions lik</w:t>
            </w:r>
            <w:r w:rsidRPr="0028772D">
              <w:t>ely to be encountered when implementing and monitoring return to work plans, including coping with difficulties, irregularities and breakdowns in routine</w:t>
            </w:r>
          </w:p>
          <w:p w:rsidR="00000000" w:rsidRPr="0028772D" w:rsidP="0028772D">
            <w:pPr>
              <w:pStyle w:val="ListBullet2"/>
            </w:pPr>
            <w:r w:rsidRPr="0028772D">
              <w:t>implementation and monitoring of return to work plans in a range of (3 or more) contexts (or occasions</w:t>
            </w:r>
            <w:r w:rsidRPr="0028772D">
              <w:t>, over time)</w:t>
            </w:r>
          </w:p>
          <w:p w:rsidR="00000000" w:rsidRPr="0028772D" w:rsidP="0028772D">
            <w:pPr>
              <w:pStyle w:val="BodyText"/>
            </w:pPr>
            <w:r w:rsidRPr="0028772D">
              <w:t>Assessment methods should reflect workplace demands, such as literacy, and the needs of particular groups, such as:</w:t>
            </w:r>
          </w:p>
          <w:p w:rsidR="00000000" w:rsidRPr="0028772D" w:rsidP="0028772D">
            <w:pPr>
              <w:pStyle w:val="ListBullet2"/>
            </w:pPr>
            <w:r w:rsidRPr="0028772D">
              <w:t>people with disabilities</w:t>
            </w:r>
          </w:p>
          <w:p w:rsidR="00000000" w:rsidRPr="0028772D" w:rsidP="0028772D">
            <w:pPr>
              <w:pStyle w:val="ListBullet2"/>
            </w:pPr>
            <w:r w:rsidRPr="0028772D">
              <w:t>people from culturally and linguistically diverse backgrounds</w:t>
            </w:r>
          </w:p>
          <w:p w:rsidR="00000000" w:rsidRPr="0028772D" w:rsidP="0028772D">
            <w:pPr>
              <w:pStyle w:val="ListBullet2"/>
            </w:pPr>
            <w:r w:rsidRPr="0028772D">
              <w:t>Aboriginal and Torres Strait Islander people</w:t>
            </w:r>
          </w:p>
          <w:p w:rsidR="00000000" w:rsidRPr="0028772D" w:rsidP="0028772D">
            <w:pPr>
              <w:pStyle w:val="ListBullet2"/>
            </w:pPr>
            <w:r w:rsidRPr="0028772D">
              <w:t>women</w:t>
            </w:r>
          </w:p>
          <w:p w:rsidR="00000000" w:rsidRPr="0028772D" w:rsidP="0028772D">
            <w:pPr>
              <w:pStyle w:val="ListBullet2"/>
            </w:pPr>
            <w:r w:rsidRPr="0028772D">
              <w:t>young people</w:t>
            </w:r>
          </w:p>
          <w:p w:rsidR="00000000" w:rsidRPr="0028772D" w:rsidP="0028772D">
            <w:pPr>
              <w:pStyle w:val="ListBullet2"/>
            </w:pPr>
            <w:r w:rsidRPr="0028772D">
              <w:t>older people</w:t>
            </w:r>
          </w:p>
          <w:p w:rsidR="00000000" w:rsidRPr="0028772D" w:rsidP="0028772D">
            <w:pPr>
              <w:pStyle w:val="ListBullet2"/>
            </w:pPr>
            <w:r w:rsidRPr="0028772D">
              <w:t>people in rural and remote locations</w:t>
            </w:r>
          </w:p>
          <w:p w:rsidR="00000000" w:rsidRPr="0028772D" w:rsidP="0028772D">
            <w:pPr>
              <w:pStyle w:val="BodyText"/>
            </w:pPr>
            <w:r w:rsidRPr="0028772D">
              <w:t>Assessment methods suitable for valid and reliable assessment of this competency may include, but are not limited to, a combination of 2 or mo</w:t>
            </w:r>
            <w:r w:rsidRPr="0028772D">
              <w:t xml:space="preserve">re of: </w:t>
            </w:r>
          </w:p>
          <w:p w:rsidR="00000000" w:rsidRPr="0028772D" w:rsidP="0028772D">
            <w:pPr>
              <w:pStyle w:val="ListBullet2"/>
            </w:pPr>
            <w:r w:rsidRPr="0028772D">
              <w:t>case studies</w:t>
            </w:r>
          </w:p>
          <w:p w:rsidR="00000000" w:rsidRPr="0028772D" w:rsidP="0028772D">
            <w:pPr>
              <w:pStyle w:val="ListBullet2"/>
            </w:pPr>
            <w:r w:rsidRPr="0028772D">
              <w:t xml:space="preserve">portfolios </w:t>
            </w:r>
          </w:p>
          <w:p w:rsidR="00000000" w:rsidRPr="0028772D" w:rsidP="0028772D">
            <w:pPr>
              <w:pStyle w:val="ListBullet2"/>
            </w:pPr>
            <w:r w:rsidRPr="0028772D">
              <w:t>questioning</w:t>
            </w:r>
          </w:p>
          <w:p w:rsidR="00000000" w:rsidRPr="0028772D" w:rsidP="0028772D">
            <w:pPr>
              <w:pStyle w:val="ListBullet2"/>
            </w:pPr>
            <w:r w:rsidRPr="0028772D">
              <w:t>scenarios</w:t>
            </w:r>
          </w:p>
          <w:p w:rsidR="00000000" w:rsidP="0028772D">
            <w:pPr>
              <w:pStyle w:val="ListBullet2"/>
              <w:rPr>
                <w:lang w:val="en-NZ"/>
              </w:rPr>
            </w:pPr>
            <w:r w:rsidRPr="0028772D">
              <w:t xml:space="preserve">authenticated evidence from the workplace and/or training courses  </w:t>
            </w:r>
          </w:p>
        </w:tc>
      </w:tr>
      <w:tr w:rsidTr="000712C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8772D">
            <w:pPr>
              <w:pStyle w:val="BodyText"/>
              <w:rPr>
                <w:lang w:val="en-NZ"/>
              </w:rPr>
            </w:pPr>
            <w:r w:rsidRPr="0028772D">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28772D" w:rsidP="0028772D">
            <w:pPr>
              <w:pStyle w:val="BodyText"/>
            </w:pPr>
            <w:r w:rsidRPr="0028772D">
              <w:t>Evidence must be gathered over time in a range of contexts to ensure the person can achieve the unit outcome and apply the competency in different situations or environments</w:t>
            </w:r>
          </w:p>
        </w:tc>
      </w:tr>
    </w:tbl>
    <w:p w:rsidR="00000000" w:rsidRPr="0028772D" w:rsidP="0028772D">
      <w:pPr>
        <w:pStyle w:val="BodyText"/>
      </w:pPr>
    </w:p>
    <w:p w:rsidR="00000000" w:rsidRPr="0028772D" w:rsidP="0028772D">
      <w:pPr>
        <w:pStyle w:val="AllowPageBreak"/>
      </w:pPr>
    </w:p>
    <w:p w:rsidR="00000000" w:rsidRPr="0028772D" w:rsidP="0028772D">
      <w:pPr>
        <w:pStyle w:val="Heading1"/>
      </w:pPr>
      <w:bookmarkStart w:id="11" w:name="O_496436"/>
      <w:bookmarkEnd w:id="11"/>
      <w:r w:rsidRPr="0028772D">
        <w:t>Range Statement</w:t>
      </w:r>
    </w:p>
    <w:tbl>
      <w:tblPr>
        <w:tblW w:w="9322" w:type="dxa"/>
        <w:tblLayout w:type="fixed"/>
        <w:tblCellMar>
          <w:left w:w="62" w:type="dxa"/>
          <w:right w:w="62" w:type="dxa"/>
        </w:tblCellMar>
        <w:tblLook w:val="0000"/>
      </w:tblPr>
      <w:tblGrid>
        <w:gridCol w:w="2660"/>
        <w:gridCol w:w="6662"/>
      </w:tblGrid>
      <w:tr w:rsidTr="000712C6">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28772D">
            <w:pPr>
              <w:pStyle w:val="BodyText"/>
              <w:rPr>
                <w:lang w:val="en-NZ"/>
              </w:rPr>
            </w:pPr>
            <w:r w:rsidRPr="0028772D">
              <w:t xml:space="preserve">The Range Statement provides information about </w:t>
            </w:r>
            <w:r w:rsidRPr="0028772D">
              <w:t>the context in which the unit of competency is carried out. The variables cater for differences between States and Territories and the Commonwealth, and between organisations and workplaces. They allow for different work requirements, work practices and kn</w:t>
            </w:r>
            <w:r w:rsidRPr="0028772D">
              <w:t>owledge. The Range Statement also provides a focus for assessment. It relates to the unit as a whole. Text in</w:t>
            </w:r>
            <w:r w:rsidRPr="0028772D">
              <w:rPr>
                <w:rStyle w:val="BoldandItalics"/>
              </w:rPr>
              <w:t xml:space="preserve"> bold italics </w:t>
            </w:r>
            <w:r w:rsidRPr="0028772D">
              <w:t>in the Performance Criteria is explained here.</w:t>
            </w:r>
          </w:p>
        </w:tc>
      </w:tr>
      <w:tr w:rsidTr="000712C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8772D">
            <w:pPr>
              <w:pStyle w:val="BodyText"/>
              <w:rPr>
                <w:lang w:val="en-NZ"/>
              </w:rPr>
            </w:pPr>
            <w:r w:rsidRPr="0028772D">
              <w:rPr>
                <w:rStyle w:val="BoldandItalics"/>
              </w:rPr>
              <w:t>Characteristics of working relationships</w:t>
            </w:r>
            <w:r w:rsidRPr="0028772D">
              <w:t xml:space="preserve"> include:</w:t>
            </w:r>
          </w:p>
        </w:tc>
        <w:tc>
          <w:tcPr>
            <w:tcW w:w="6662" w:type="dxa"/>
            <w:tcBorders>
              <w:top w:val="nil"/>
              <w:left w:val="nil"/>
              <w:bottom w:val="nil"/>
              <w:right w:val="nil"/>
            </w:tcBorders>
            <w:tcMar>
              <w:top w:w="0" w:type="dxa"/>
              <w:left w:w="62" w:type="dxa"/>
              <w:bottom w:w="0" w:type="dxa"/>
              <w:right w:w="62" w:type="dxa"/>
            </w:tcMar>
          </w:tcPr>
          <w:p w:rsidR="00000000" w:rsidRPr="0028772D" w:rsidP="0028772D">
            <w:pPr>
              <w:pStyle w:val="ListBullet2"/>
            </w:pPr>
            <w:r w:rsidRPr="0028772D">
              <w:t>trust</w:t>
            </w:r>
          </w:p>
          <w:p w:rsidR="00000000" w:rsidRPr="0028772D" w:rsidP="0028772D">
            <w:pPr>
              <w:pStyle w:val="ListBullet2"/>
            </w:pPr>
            <w:r w:rsidRPr="0028772D">
              <w:t>respect</w:t>
            </w:r>
          </w:p>
          <w:p w:rsidR="00000000" w:rsidRPr="0028772D" w:rsidP="0028772D">
            <w:pPr>
              <w:pStyle w:val="ListBullet2"/>
            </w:pPr>
            <w:r w:rsidRPr="0028772D">
              <w:t>rapport</w:t>
            </w:r>
          </w:p>
          <w:p w:rsidR="00000000" w:rsidRPr="0028772D" w:rsidP="0028772D">
            <w:pPr>
              <w:pStyle w:val="ListBullet2"/>
            </w:pPr>
            <w:r w:rsidRPr="0028772D">
              <w:t>confidence</w:t>
            </w:r>
          </w:p>
          <w:p w:rsidR="00000000" w:rsidP="0028772D">
            <w:pPr>
              <w:pStyle w:val="ListBullet2"/>
              <w:rPr>
                <w:lang w:val="en-NZ"/>
              </w:rPr>
            </w:pPr>
            <w:r w:rsidRPr="0028772D">
              <w:t>communication</w:t>
            </w:r>
          </w:p>
        </w:tc>
      </w:tr>
      <w:tr w:rsidTr="000712C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8772D">
            <w:pPr>
              <w:pStyle w:val="BodyText"/>
              <w:rPr>
                <w:lang w:val="en-NZ"/>
              </w:rPr>
            </w:pPr>
            <w:r w:rsidRPr="0028772D">
              <w:rPr>
                <w:rStyle w:val="BoldandItalics"/>
              </w:rPr>
              <w:t xml:space="preserve">Stakeholders </w:t>
            </w:r>
            <w:r w:rsidRPr="0028772D">
              <w:t>may be:</w:t>
            </w:r>
          </w:p>
        </w:tc>
        <w:tc>
          <w:tcPr>
            <w:tcW w:w="6662" w:type="dxa"/>
            <w:tcBorders>
              <w:top w:val="nil"/>
              <w:left w:val="nil"/>
              <w:bottom w:val="nil"/>
              <w:right w:val="nil"/>
            </w:tcBorders>
            <w:tcMar>
              <w:top w:w="0" w:type="dxa"/>
              <w:left w:w="62" w:type="dxa"/>
              <w:bottom w:w="0" w:type="dxa"/>
              <w:right w:w="62" w:type="dxa"/>
            </w:tcMar>
          </w:tcPr>
          <w:p w:rsidR="00000000" w:rsidRPr="0028772D" w:rsidP="0028772D">
            <w:pPr>
              <w:pStyle w:val="ListBullet2"/>
            </w:pPr>
            <w:r w:rsidRPr="0028772D">
              <w:t>injured worker</w:t>
            </w:r>
          </w:p>
          <w:p w:rsidR="00000000" w:rsidRPr="0028772D" w:rsidP="0028772D">
            <w:pPr>
              <w:pStyle w:val="ListBullet2"/>
            </w:pPr>
            <w:r w:rsidRPr="0028772D">
              <w:t>supervisor/manager</w:t>
            </w:r>
          </w:p>
          <w:p w:rsidR="00000000" w:rsidRPr="0028772D" w:rsidP="0028772D">
            <w:pPr>
              <w:pStyle w:val="ListBullet2"/>
            </w:pPr>
            <w:r w:rsidRPr="0028772D">
              <w:t>doctor/specialist</w:t>
            </w:r>
          </w:p>
          <w:p w:rsidR="00000000" w:rsidRPr="0028772D" w:rsidP="0028772D">
            <w:pPr>
              <w:pStyle w:val="ListBullet2"/>
            </w:pPr>
            <w:r w:rsidRPr="0028772D">
              <w:t>claims management/insurer</w:t>
            </w:r>
          </w:p>
          <w:p w:rsidR="00000000" w:rsidRPr="0028772D" w:rsidP="0028772D">
            <w:pPr>
              <w:pStyle w:val="ListBullet2"/>
            </w:pPr>
            <w:r w:rsidRPr="0028772D">
              <w:t xml:space="preserve">case manager </w:t>
            </w:r>
          </w:p>
          <w:p w:rsidR="00000000" w:rsidRPr="0028772D" w:rsidP="0028772D">
            <w:pPr>
              <w:pStyle w:val="ListBullet2"/>
            </w:pPr>
            <w:r w:rsidRPr="0028772D">
              <w:t>return to work coordinator</w:t>
            </w:r>
          </w:p>
          <w:p w:rsidR="00000000" w:rsidRPr="0028772D" w:rsidP="0028772D">
            <w:pPr>
              <w:pStyle w:val="ListBullet2"/>
            </w:pPr>
            <w:r w:rsidRPr="0028772D">
              <w:t>approved rehabilitation provider</w:t>
            </w:r>
          </w:p>
          <w:p w:rsidR="00000000" w:rsidRPr="0028772D" w:rsidP="0028772D">
            <w:pPr>
              <w:pStyle w:val="ListBullet2"/>
            </w:pPr>
            <w:r w:rsidRPr="0028772D">
              <w:t>union</w:t>
            </w:r>
          </w:p>
          <w:p w:rsidR="00000000" w:rsidP="0028772D">
            <w:pPr>
              <w:pStyle w:val="ListBullet2"/>
              <w:rPr>
                <w:lang w:val="en-NZ"/>
              </w:rPr>
            </w:pPr>
            <w:r w:rsidRPr="0028772D">
              <w:t>family/partner</w:t>
            </w:r>
          </w:p>
        </w:tc>
      </w:tr>
      <w:tr w:rsidTr="000712C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8772D">
            <w:pPr>
              <w:pStyle w:val="BodyText"/>
              <w:rPr>
                <w:lang w:val="en-NZ"/>
              </w:rPr>
            </w:pPr>
            <w:r w:rsidRPr="0028772D">
              <w:rPr>
                <w:rStyle w:val="BoldandItalics"/>
              </w:rPr>
              <w:t>Vocational counselling</w:t>
            </w:r>
            <w:r w:rsidRPr="0028772D">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8772D" w:rsidP="0028772D">
            <w:pPr>
              <w:pStyle w:val="ListBullet2"/>
            </w:pPr>
            <w:r w:rsidRPr="0028772D">
              <w:t>job clubs</w:t>
            </w:r>
          </w:p>
          <w:p w:rsidR="00000000" w:rsidRPr="0028772D" w:rsidP="0028772D">
            <w:pPr>
              <w:pStyle w:val="ListBullet2"/>
            </w:pPr>
            <w:r w:rsidRPr="0028772D">
              <w:t>assistance to worker with job transition</w:t>
            </w:r>
          </w:p>
          <w:p w:rsidR="00000000" w:rsidRPr="0028772D" w:rsidP="0028772D">
            <w:pPr>
              <w:pStyle w:val="ListBullet2"/>
            </w:pPr>
            <w:r w:rsidRPr="0028772D">
              <w:t>training/re-training</w:t>
            </w:r>
          </w:p>
          <w:p w:rsidR="00000000" w:rsidRPr="0028772D" w:rsidP="0028772D">
            <w:pPr>
              <w:pStyle w:val="ListBullet2"/>
            </w:pPr>
            <w:r w:rsidRPr="0028772D">
              <w:t>development</w:t>
            </w:r>
          </w:p>
          <w:p w:rsidR="00000000" w:rsidP="0028772D">
            <w:pPr>
              <w:pStyle w:val="ListBullet2"/>
              <w:rPr>
                <w:lang w:val="en-NZ"/>
              </w:rPr>
            </w:pPr>
            <w:r w:rsidRPr="0028772D">
              <w:t>referral to vocational expert</w:t>
            </w:r>
          </w:p>
        </w:tc>
      </w:tr>
      <w:tr w:rsidTr="000712C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8772D">
            <w:pPr>
              <w:pStyle w:val="BodyText"/>
              <w:rPr>
                <w:lang w:val="en-NZ"/>
              </w:rPr>
            </w:pPr>
            <w:r w:rsidRPr="0028772D">
              <w:rPr>
                <w:rStyle w:val="BoldandItalics"/>
              </w:rPr>
              <w:t>Legislation and organisational policy and procedures</w:t>
            </w:r>
            <w:r w:rsidRPr="0028772D">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8772D" w:rsidP="0028772D">
            <w:pPr>
              <w:pStyle w:val="ListBullet2"/>
            </w:pPr>
            <w:r w:rsidRPr="0028772D">
              <w:t>workers rehabilitation/compensation legislation</w:t>
            </w:r>
          </w:p>
          <w:p w:rsidR="00000000" w:rsidRPr="0028772D" w:rsidP="0028772D">
            <w:pPr>
              <w:pStyle w:val="ListBullet2"/>
            </w:pPr>
            <w:r w:rsidRPr="0028772D">
              <w:t>allied legislation such as</w:t>
            </w:r>
            <w:r w:rsidRPr="0028772D">
              <w:t xml:space="preserve"> occupational health and safety acts, regulations and associated standards </w:t>
            </w:r>
          </w:p>
          <w:p w:rsidR="00000000" w:rsidRPr="0028772D" w:rsidP="0028772D">
            <w:pPr>
              <w:pStyle w:val="ListBullet2"/>
            </w:pPr>
            <w:r w:rsidRPr="0028772D">
              <w:t>privacy legislation</w:t>
            </w:r>
          </w:p>
          <w:p w:rsidR="00000000" w:rsidRPr="0028772D" w:rsidP="0028772D">
            <w:pPr>
              <w:pStyle w:val="ListBullet2"/>
            </w:pPr>
            <w:r w:rsidRPr="0028772D">
              <w:t>procedures to ensure confidentiality and security of information</w:t>
            </w:r>
          </w:p>
          <w:p w:rsidR="00000000" w:rsidRPr="0028772D" w:rsidP="0028772D">
            <w:pPr>
              <w:pStyle w:val="ListBullet2"/>
            </w:pPr>
            <w:r w:rsidRPr="0028772D">
              <w:t>performance standards</w:t>
            </w:r>
          </w:p>
          <w:p w:rsidR="00000000" w:rsidRPr="0028772D" w:rsidP="0028772D">
            <w:pPr>
              <w:pStyle w:val="ListBullet2"/>
            </w:pPr>
            <w:r w:rsidRPr="0028772D">
              <w:t>rehabilitation and return to work manual</w:t>
            </w:r>
          </w:p>
          <w:p w:rsidR="00000000" w:rsidRPr="0028772D" w:rsidP="0028772D">
            <w:pPr>
              <w:pStyle w:val="ListBullet2"/>
            </w:pPr>
            <w:r w:rsidRPr="0028772D">
              <w:t>public sector legislation and standards</w:t>
            </w:r>
          </w:p>
          <w:p w:rsidR="00000000" w:rsidRPr="0028772D" w:rsidP="0028772D">
            <w:pPr>
              <w:pStyle w:val="ListBullet2"/>
            </w:pPr>
            <w:r w:rsidRPr="0028772D">
              <w:t>codes of conduct</w:t>
            </w:r>
          </w:p>
          <w:p w:rsidR="00000000" w:rsidRPr="0028772D" w:rsidP="0028772D">
            <w:pPr>
              <w:pStyle w:val="ListBullet2"/>
            </w:pPr>
            <w:r w:rsidRPr="0028772D">
              <w:t xml:space="preserve">codes of ethics </w:t>
            </w:r>
          </w:p>
        </w:tc>
      </w:tr>
    </w:tbl>
    <w:p w:rsidR="000712C6" w:rsidP="0028772D">
      <w:pPr>
        <w:pStyle w:val="BodyText"/>
      </w:pPr>
    </w:p>
    <w:p w:rsidR="000712C6" w:rsidP="0028772D">
      <w:pPr>
        <w:pStyle w:val="BodyText"/>
      </w:pPr>
    </w:p>
    <w:p w:rsidR="00000000" w:rsidRPr="0028772D" w:rsidP="0028772D">
      <w:pPr>
        <w:pStyle w:val="Heading1"/>
      </w:pPr>
      <w:bookmarkStart w:id="12" w:name="O_496434"/>
      <w:bookmarkEnd w:id="12"/>
      <w:r w:rsidRPr="0028772D">
        <w:t>Unit Sector(s)</w:t>
      </w:r>
    </w:p>
    <w:p w:rsidR="00000000" w:rsidRPr="0028772D" w:rsidP="0028772D">
      <w:pPr>
        <w:pStyle w:val="BodyText"/>
      </w:pPr>
      <w:r w:rsidRPr="0028772D">
        <w:t>Not applicable.</w:t>
      </w:r>
    </w:p>
    <w:p w:rsidR="00000000" w:rsidRPr="0028772D" w:rsidP="0028772D">
      <w:pPr>
        <w:pStyle w:val="AllowPageBreak"/>
      </w:pPr>
    </w:p>
    <w:p w:rsidR="00000000" w:rsidRPr="0028772D" w:rsidP="0028772D">
      <w:pPr>
        <w:pStyle w:val="Heading1"/>
      </w:pPr>
      <w:bookmarkStart w:id="13" w:name="O_496445"/>
      <w:bookmarkEnd w:id="13"/>
      <w:r w:rsidRPr="0028772D">
        <w:t>Competency field</w:t>
      </w:r>
    </w:p>
    <w:p w:rsidR="00000000" w:rsidRPr="0028772D" w:rsidP="0028772D">
      <w:pPr>
        <w:pStyle w:val="BodyText"/>
      </w:pPr>
      <w:r w:rsidRPr="0028772D">
        <w:t>Injury Management.</w:t>
      </w:r>
    </w:p>
    <w:p w:rsidR="00000000" w:rsidRPr="0028772D" w:rsidP="0028772D"/>
    <w:sectPr w:rsidSect="002877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7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12C6" w:rsidP="000712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7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2C6" w:rsidP="002877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712C6" w:rsidP="002877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712C6" w:rsidP="002877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7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72D" w:rsidRPr="000712C6" w:rsidP="000712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7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2C6" w:rsidRPr="002D2AF8" w:rsidP="0028772D">
    <w:pPr>
      <w:pStyle w:val="Header"/>
      <w:framePr w:wrap="around"/>
    </w:pPr>
    <w:r>
      <w:fldChar w:fldCharType="begin"/>
    </w:r>
    <w:r>
      <w:instrText xml:space="preserve"> TITLE   \* MERGEFORMAT </w:instrText>
    </w:r>
    <w:r>
      <w:fldChar w:fldCharType="separate"/>
    </w:r>
    <w:r>
      <w:t>PSPIM406A Implement and monitor return to work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0712C6" w:rsidP="002877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6A73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7C4AC1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7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772D"/>
    <w:pPr>
      <w:spacing w:before="360" w:after="60"/>
      <w:outlineLvl w:val="0"/>
    </w:pPr>
    <w:rPr>
      <w:sz w:val="32"/>
    </w:rPr>
  </w:style>
  <w:style w:type="paragraph" w:styleId="Heading2">
    <w:name w:val="heading 2"/>
    <w:basedOn w:val="HeadingBase"/>
    <w:next w:val="BodyText"/>
    <w:link w:val="Heading2Char"/>
    <w:qFormat/>
    <w:rsid w:val="0028772D"/>
    <w:pPr>
      <w:keepLines/>
      <w:spacing w:before="240" w:after="120"/>
      <w:outlineLvl w:val="1"/>
    </w:pPr>
    <w:rPr>
      <w:sz w:val="28"/>
      <w:szCs w:val="40"/>
    </w:rPr>
  </w:style>
  <w:style w:type="paragraph" w:styleId="Heading3">
    <w:name w:val="heading 3"/>
    <w:basedOn w:val="HeadingBase"/>
    <w:next w:val="BodyText"/>
    <w:link w:val="Heading3Char"/>
    <w:qFormat/>
    <w:rsid w:val="0028772D"/>
    <w:pPr>
      <w:spacing w:before="180" w:after="120"/>
      <w:outlineLvl w:val="2"/>
    </w:pPr>
    <w:rPr>
      <w:spacing w:val="-10"/>
      <w:kern w:val="32"/>
    </w:rPr>
  </w:style>
  <w:style w:type="paragraph" w:styleId="Heading4">
    <w:name w:val="heading 4"/>
    <w:basedOn w:val="HeadingBase"/>
    <w:next w:val="BodyText"/>
    <w:link w:val="Heading4Char"/>
    <w:qFormat/>
    <w:rsid w:val="0028772D"/>
    <w:pPr>
      <w:spacing w:before="160" w:after="120"/>
      <w:outlineLvl w:val="3"/>
    </w:pPr>
    <w:rPr>
      <w:sz w:val="22"/>
    </w:rPr>
  </w:style>
  <w:style w:type="paragraph" w:styleId="Heading5">
    <w:name w:val="heading 5"/>
    <w:basedOn w:val="HeadingBase"/>
    <w:next w:val="Normal"/>
    <w:link w:val="Heading5Char"/>
    <w:qFormat/>
    <w:rsid w:val="0028772D"/>
    <w:pPr>
      <w:spacing w:before="80"/>
      <w:outlineLvl w:val="4"/>
    </w:pPr>
    <w:rPr>
      <w:color w:val="918585"/>
      <w:sz w:val="20"/>
    </w:rPr>
  </w:style>
  <w:style w:type="paragraph" w:styleId="Heading6">
    <w:name w:val="heading 6"/>
    <w:basedOn w:val="HeadingBase"/>
    <w:next w:val="Normal"/>
    <w:link w:val="Heading6Char"/>
    <w:qFormat/>
    <w:rsid w:val="0028772D"/>
    <w:pPr>
      <w:spacing w:before="60"/>
      <w:outlineLvl w:val="5"/>
    </w:pPr>
    <w:rPr>
      <w:color w:val="918585"/>
      <w:sz w:val="20"/>
    </w:rPr>
  </w:style>
  <w:style w:type="paragraph" w:styleId="Heading7">
    <w:name w:val="heading 7"/>
    <w:basedOn w:val="Normal"/>
    <w:next w:val="Normal"/>
    <w:link w:val="Heading7Char"/>
    <w:qFormat/>
    <w:rsid w:val="0028772D"/>
    <w:pPr>
      <w:ind w:left="720"/>
      <w:outlineLvl w:val="6"/>
    </w:pPr>
    <w:rPr>
      <w:i/>
    </w:rPr>
  </w:style>
  <w:style w:type="paragraph" w:styleId="Heading8">
    <w:name w:val="heading 8"/>
    <w:basedOn w:val="Normal"/>
    <w:next w:val="Normal"/>
    <w:link w:val="Heading8Char"/>
    <w:qFormat/>
    <w:rsid w:val="0028772D"/>
    <w:pPr>
      <w:ind w:left="720"/>
      <w:outlineLvl w:val="7"/>
    </w:pPr>
    <w:rPr>
      <w:i/>
    </w:rPr>
  </w:style>
  <w:style w:type="paragraph" w:styleId="Heading9">
    <w:name w:val="heading 9"/>
    <w:basedOn w:val="Normal"/>
    <w:next w:val="Normal"/>
    <w:link w:val="Heading9Char"/>
    <w:qFormat/>
    <w:rsid w:val="0028772D"/>
    <w:pPr>
      <w:ind w:left="720"/>
      <w:outlineLvl w:val="8"/>
    </w:pPr>
    <w:rPr>
      <w:i/>
    </w:rPr>
  </w:style>
  <w:style w:type="character" w:default="1" w:styleId="DefaultParagraphFont">
    <w:name w:val="Default Paragraph Font"/>
    <w:uiPriority w:val="1"/>
    <w:unhideWhenUsed/>
    <w:rsid w:val="002877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772D"/>
  </w:style>
  <w:style w:type="character" w:customStyle="1" w:styleId="Heading1Char">
    <w:name w:val="Heading 1 Char"/>
    <w:basedOn w:val="DefaultParagraphFont"/>
    <w:link w:val="Heading1"/>
    <w:rsid w:val="0028772D"/>
    <w:rPr>
      <w:rFonts w:ascii="Times New Roman" w:eastAsia="Times New Roman" w:hAnsi="Times New Roman" w:cs="Times New Roman"/>
      <w:b/>
      <w:sz w:val="32"/>
      <w:szCs w:val="20"/>
      <w:lang w:eastAsia="en-US"/>
    </w:rPr>
  </w:style>
  <w:style w:type="paragraph" w:styleId="BodyText">
    <w:name w:val="Body Text"/>
    <w:basedOn w:val="Normal"/>
    <w:link w:val="BodyTextChar"/>
    <w:rsid w:val="002877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772D"/>
    <w:rPr>
      <w:rFonts w:ascii="Times New Roman" w:eastAsia="Times New Roman" w:hAnsi="Times New Roman" w:cs="Times New Roman"/>
      <w:sz w:val="24"/>
      <w:lang w:eastAsia="en-US"/>
    </w:rPr>
  </w:style>
  <w:style w:type="paragraph" w:styleId="Footer">
    <w:name w:val="footer"/>
    <w:basedOn w:val="Normal"/>
    <w:link w:val="FooterChar"/>
    <w:rsid w:val="002877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772D"/>
    <w:rPr>
      <w:rFonts w:ascii="Times New Roman" w:eastAsia="Times New Roman" w:hAnsi="Times New Roman" w:cs="Times New Roman"/>
      <w:sz w:val="16"/>
      <w:lang w:eastAsia="en-US"/>
    </w:rPr>
  </w:style>
  <w:style w:type="paragraph" w:styleId="List">
    <w:name w:val="List"/>
    <w:basedOn w:val="BodyText"/>
    <w:next w:val="BodyText"/>
    <w:rsid w:val="0028772D"/>
    <w:pPr>
      <w:tabs>
        <w:tab w:val="left" w:pos="340"/>
      </w:tabs>
      <w:spacing w:before="60" w:after="60"/>
      <w:ind w:left="340" w:hanging="340"/>
    </w:pPr>
  </w:style>
  <w:style w:type="character" w:customStyle="1" w:styleId="SpecialBold">
    <w:name w:val="Special Bold"/>
    <w:basedOn w:val="DefaultParagraphFont"/>
    <w:rsid w:val="0028772D"/>
    <w:rPr>
      <w:b/>
      <w:spacing w:val="0"/>
    </w:rPr>
  </w:style>
  <w:style w:type="paragraph" w:styleId="ListBullet2">
    <w:name w:val="List Bullet 2"/>
    <w:basedOn w:val="List2"/>
    <w:rsid w:val="0028772D"/>
    <w:pPr>
      <w:numPr>
        <w:numId w:val="14"/>
      </w:numPr>
      <w:tabs>
        <w:tab w:val="clear" w:pos="680"/>
      </w:tabs>
    </w:pPr>
  </w:style>
  <w:style w:type="character" w:styleId="Emphasis">
    <w:name w:val="Emphasis"/>
    <w:basedOn w:val="DefaultParagraphFont"/>
    <w:qFormat/>
    <w:rsid w:val="0028772D"/>
    <w:rPr>
      <w:i/>
    </w:rPr>
  </w:style>
  <w:style w:type="paragraph" w:customStyle="1" w:styleId="SuperHeading">
    <w:name w:val="SuperHeading"/>
    <w:basedOn w:val="Normal"/>
    <w:rsid w:val="0028772D"/>
    <w:pPr>
      <w:spacing w:before="240" w:after="120"/>
      <w:outlineLvl w:val="0"/>
    </w:pPr>
    <w:rPr>
      <w:rFonts w:ascii="Times New Roman" w:hAnsi="Times New Roman"/>
      <w:b/>
      <w:sz w:val="28"/>
    </w:rPr>
  </w:style>
  <w:style w:type="paragraph" w:customStyle="1" w:styleId="AllowPageBreak">
    <w:name w:val="AllowPageBreak"/>
    <w:rsid w:val="0028772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8772D"/>
    <w:pPr>
      <w:numPr>
        <w:numId w:val="2"/>
      </w:numPr>
      <w:tabs>
        <w:tab w:val="clear" w:pos="1021"/>
      </w:tabs>
      <w:ind w:left="1037" w:hanging="357"/>
    </w:pPr>
  </w:style>
  <w:style w:type="character" w:customStyle="1" w:styleId="BoldandItalics">
    <w:name w:val="Bold and Italics"/>
    <w:qFormat/>
    <w:rsid w:val="0028772D"/>
    <w:rPr>
      <w:b/>
      <w:i/>
      <w:u w:val="none"/>
    </w:rPr>
  </w:style>
  <w:style w:type="character" w:customStyle="1" w:styleId="Heading2Char">
    <w:name w:val="Heading 2 Char"/>
    <w:basedOn w:val="DefaultParagraphFont"/>
    <w:link w:val="Heading2"/>
    <w:rsid w:val="002877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77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77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77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77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77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77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772D"/>
    <w:rPr>
      <w:rFonts w:ascii="Courier New" w:eastAsia="Times New Roman" w:hAnsi="Courier New" w:cs="Times New Roman"/>
      <w:i/>
      <w:szCs w:val="20"/>
      <w:lang w:eastAsia="en-US"/>
    </w:rPr>
  </w:style>
  <w:style w:type="paragraph" w:customStyle="1" w:styleId="HeadingBase">
    <w:name w:val="Heading Base"/>
    <w:rsid w:val="002877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772D"/>
    <w:pPr>
      <w:tabs>
        <w:tab w:val="right" w:leader="dot" w:pos="9072"/>
      </w:tabs>
      <w:ind w:left="567"/>
    </w:pPr>
    <w:rPr>
      <w:szCs w:val="22"/>
    </w:rPr>
  </w:style>
  <w:style w:type="paragraph" w:customStyle="1" w:styleId="TOCBase">
    <w:name w:val="TOC Base"/>
    <w:rsid w:val="002877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772D"/>
    <w:pPr>
      <w:tabs>
        <w:tab w:val="right" w:leader="dot" w:pos="9072"/>
      </w:tabs>
      <w:spacing w:before="40" w:after="40"/>
      <w:ind w:left="284"/>
    </w:pPr>
    <w:rPr>
      <w:rFonts w:ascii="Times New Roman" w:hAnsi="Times New Roman"/>
    </w:rPr>
  </w:style>
  <w:style w:type="paragraph" w:styleId="TOC1">
    <w:name w:val="toc 1"/>
    <w:basedOn w:val="TOCBase"/>
    <w:next w:val="Normal"/>
    <w:rsid w:val="002877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772D"/>
    <w:pPr>
      <w:spacing w:before="5040"/>
      <w:jc w:val="center"/>
    </w:pPr>
    <w:rPr>
      <w:sz w:val="48"/>
      <w:szCs w:val="72"/>
      <w:lang w:val="en-US"/>
    </w:rPr>
  </w:style>
  <w:style w:type="character" w:customStyle="1" w:styleId="TitleChar">
    <w:name w:val="Title Char"/>
    <w:basedOn w:val="DefaultParagraphFont"/>
    <w:link w:val="Title"/>
    <w:rsid w:val="002877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772D"/>
    <w:pPr>
      <w:tabs>
        <w:tab w:val="left" w:pos="3600"/>
        <w:tab w:val="left" w:pos="3958"/>
      </w:tabs>
    </w:pPr>
  </w:style>
  <w:style w:type="paragraph" w:styleId="ListBullet">
    <w:name w:val="List Bullet"/>
    <w:basedOn w:val="List"/>
    <w:rsid w:val="0028772D"/>
    <w:pPr>
      <w:numPr>
        <w:numId w:val="13"/>
      </w:numPr>
      <w:tabs>
        <w:tab w:val="clear" w:pos="340"/>
      </w:tabs>
      <w:spacing w:before="40" w:after="40"/>
    </w:pPr>
  </w:style>
  <w:style w:type="paragraph" w:customStyle="1" w:styleId="Note">
    <w:name w:val="Note"/>
    <w:basedOn w:val="BodyText"/>
    <w:rsid w:val="002877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772D"/>
    <w:pPr>
      <w:framePr w:wrap="auto" w:hAnchor="text" w:y="6049"/>
    </w:pPr>
    <w:rPr>
      <w:color w:val="000000"/>
      <w:sz w:val="40"/>
    </w:rPr>
  </w:style>
  <w:style w:type="paragraph" w:customStyle="1" w:styleId="TOCTitle">
    <w:name w:val="TOCTitle"/>
    <w:basedOn w:val="Heading1"/>
    <w:rsid w:val="0028772D"/>
    <w:pPr>
      <w:spacing w:after="240"/>
      <w:jc w:val="center"/>
      <w:outlineLvl w:val="9"/>
    </w:pPr>
    <w:rPr>
      <w:caps/>
    </w:rPr>
  </w:style>
  <w:style w:type="paragraph" w:customStyle="1" w:styleId="Version">
    <w:name w:val="Version"/>
    <w:rsid w:val="002877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772D"/>
    <w:pPr>
      <w:keepNext w:val="0"/>
      <w:tabs>
        <w:tab w:val="right" w:pos="4176"/>
      </w:tabs>
      <w:ind w:left="198" w:hanging="198"/>
    </w:pPr>
    <w:rPr>
      <w:rFonts w:ascii="Garamond" w:hAnsi="Garamond"/>
    </w:rPr>
  </w:style>
  <w:style w:type="paragraph" w:styleId="IndexHeading">
    <w:name w:val="index heading"/>
    <w:basedOn w:val="Normal"/>
    <w:next w:val="Index1"/>
    <w:semiHidden/>
    <w:rsid w:val="0028772D"/>
    <w:pPr>
      <w:spacing w:before="120" w:after="120"/>
    </w:pPr>
    <w:rPr>
      <w:rFonts w:ascii="Arial" w:hAnsi="Arial"/>
      <w:b/>
      <w:color w:val="918585"/>
      <w:sz w:val="24"/>
    </w:rPr>
  </w:style>
  <w:style w:type="paragraph" w:styleId="Header">
    <w:name w:val="header"/>
    <w:basedOn w:val="Normal"/>
    <w:link w:val="HeaderChar"/>
    <w:rsid w:val="002877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772D"/>
    <w:rPr>
      <w:rFonts w:ascii="Times New Roman" w:eastAsia="Times New Roman" w:hAnsi="Times New Roman" w:cs="Times New Roman"/>
      <w:sz w:val="16"/>
      <w:szCs w:val="20"/>
      <w:lang w:val="en-GB" w:eastAsia="en-US"/>
    </w:rPr>
  </w:style>
  <w:style w:type="paragraph" w:customStyle="1" w:styleId="Chapter">
    <w:name w:val="Chapter"/>
    <w:basedOn w:val="Normal"/>
    <w:rsid w:val="0028772D"/>
    <w:pPr>
      <w:spacing w:before="240"/>
    </w:pPr>
    <w:rPr>
      <w:rFonts w:ascii="Times New Roman" w:hAnsi="Times New Roman"/>
      <w:smallCaps/>
      <w:spacing w:val="80"/>
      <w:sz w:val="28"/>
    </w:rPr>
  </w:style>
  <w:style w:type="paragraph" w:customStyle="1" w:styleId="InChapter">
    <w:name w:val="InChapter"/>
    <w:basedOn w:val="Heading3"/>
    <w:rsid w:val="0028772D"/>
    <w:pPr>
      <w:spacing w:after="240"/>
      <w:outlineLvl w:val="9"/>
    </w:pPr>
    <w:rPr>
      <w:noProof/>
    </w:rPr>
  </w:style>
  <w:style w:type="paragraph" w:styleId="Index2">
    <w:name w:val="index 2"/>
    <w:basedOn w:val="Normal"/>
    <w:next w:val="Normal"/>
    <w:semiHidden/>
    <w:rsid w:val="0028772D"/>
    <w:pPr>
      <w:tabs>
        <w:tab w:val="right" w:pos="4176"/>
      </w:tabs>
      <w:ind w:left="568" w:hanging="284"/>
    </w:pPr>
    <w:rPr>
      <w:rFonts w:ascii="Garamond" w:hAnsi="Garamond"/>
    </w:rPr>
  </w:style>
  <w:style w:type="paragraph" w:customStyle="1" w:styleId="Byline">
    <w:name w:val="Byline"/>
    <w:rsid w:val="002877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772D"/>
    <w:pPr>
      <w:tabs>
        <w:tab w:val="clear" w:pos="3600"/>
        <w:tab w:val="clear" w:pos="3958"/>
      </w:tabs>
      <w:jc w:val="right"/>
    </w:pPr>
  </w:style>
  <w:style w:type="paragraph" w:styleId="Caption">
    <w:name w:val="caption"/>
    <w:basedOn w:val="BodyText"/>
    <w:next w:val="Normal"/>
    <w:qFormat/>
    <w:rsid w:val="0028772D"/>
    <w:pPr>
      <w:framePr w:w="2268" w:hSpace="181" w:vSpace="181" w:wrap="around" w:vAnchor="text" w:hAnchor="page" w:x="1135" w:y="285" w:anchorLock="1"/>
    </w:pPr>
    <w:rPr>
      <w:i/>
    </w:rPr>
  </w:style>
  <w:style w:type="paragraph" w:customStyle="1" w:styleId="MiniTOCTitle">
    <w:name w:val="MiniTOCTitle"/>
    <w:basedOn w:val="Heading4"/>
    <w:rsid w:val="0028772D"/>
    <w:pPr>
      <w:spacing w:before="240"/>
      <w:outlineLvl w:val="9"/>
    </w:pPr>
    <w:rPr>
      <w:noProof/>
      <w:sz w:val="24"/>
    </w:rPr>
  </w:style>
  <w:style w:type="paragraph" w:customStyle="1" w:styleId="MiniTOCItem">
    <w:name w:val="MiniTOCItem"/>
    <w:basedOn w:val="ListBullet"/>
    <w:rsid w:val="0028772D"/>
    <w:pPr>
      <w:numPr>
        <w:numId w:val="0"/>
      </w:numPr>
      <w:tabs>
        <w:tab w:val="right" w:leader="dot" w:pos="6521"/>
      </w:tabs>
      <w:spacing w:before="0" w:after="0"/>
    </w:pPr>
  </w:style>
  <w:style w:type="paragraph" w:customStyle="1" w:styleId="TOFTitle">
    <w:name w:val="TOFTitle"/>
    <w:basedOn w:val="TOCTitle"/>
    <w:rsid w:val="0028772D"/>
  </w:style>
  <w:style w:type="paragraph" w:styleId="TableofFigures">
    <w:name w:val="table of figures"/>
    <w:basedOn w:val="Normal"/>
    <w:next w:val="Normal"/>
    <w:semiHidden/>
    <w:rsid w:val="0028772D"/>
    <w:pPr>
      <w:tabs>
        <w:tab w:val="right" w:leader="dot" w:pos="9072"/>
      </w:tabs>
      <w:ind w:left="970" w:hanging="403"/>
    </w:pPr>
    <w:rPr>
      <w:rFonts w:ascii="Times New Roman" w:hAnsi="Times New Roman"/>
      <w:b/>
    </w:rPr>
  </w:style>
  <w:style w:type="paragraph" w:styleId="ListNumber">
    <w:name w:val="List Number"/>
    <w:basedOn w:val="List"/>
    <w:rsid w:val="0028772D"/>
    <w:pPr>
      <w:numPr>
        <w:numId w:val="11"/>
      </w:numPr>
    </w:pPr>
  </w:style>
  <w:style w:type="character" w:customStyle="1" w:styleId="WingdingSymbols">
    <w:name w:val="Wingding Symbols"/>
    <w:rsid w:val="0028772D"/>
    <w:rPr>
      <w:rFonts w:ascii="Wingdings" w:hAnsi="Wingdings"/>
    </w:rPr>
  </w:style>
  <w:style w:type="paragraph" w:customStyle="1" w:styleId="TableHeading">
    <w:name w:val="Table Heading"/>
    <w:basedOn w:val="HeadingBase"/>
    <w:rsid w:val="0028772D"/>
    <w:pPr>
      <w:keepLines/>
      <w:pBdr>
        <w:bottom w:val="single" w:sz="6" w:space="1" w:color="918585"/>
      </w:pBdr>
      <w:spacing w:before="240"/>
    </w:pPr>
  </w:style>
  <w:style w:type="character" w:customStyle="1" w:styleId="HotSpot">
    <w:name w:val="HotSpot"/>
    <w:rsid w:val="0028772D"/>
    <w:rPr>
      <w:color w:val="0033CC"/>
      <w:u w:val="none"/>
    </w:rPr>
  </w:style>
  <w:style w:type="paragraph" w:customStyle="1" w:styleId="BodyTextRight">
    <w:name w:val="Body Text Right"/>
    <w:basedOn w:val="BodyText"/>
    <w:rsid w:val="0028772D"/>
    <w:pPr>
      <w:spacing w:before="0" w:after="0"/>
      <w:jc w:val="right"/>
    </w:pPr>
  </w:style>
  <w:style w:type="paragraph" w:styleId="Index3">
    <w:name w:val="index 3"/>
    <w:basedOn w:val="ListNumber2"/>
    <w:next w:val="Normal"/>
    <w:semiHidden/>
    <w:rsid w:val="0028772D"/>
    <w:pPr>
      <w:numPr>
        <w:numId w:val="0"/>
      </w:numPr>
      <w:tabs>
        <w:tab w:val="right" w:leader="dot" w:pos="4176"/>
      </w:tabs>
    </w:pPr>
  </w:style>
  <w:style w:type="paragraph" w:styleId="ListNumber2">
    <w:name w:val="List Number 2"/>
    <w:basedOn w:val="List2"/>
    <w:rsid w:val="0028772D"/>
    <w:pPr>
      <w:numPr>
        <w:numId w:val="10"/>
      </w:numPr>
      <w:tabs>
        <w:tab w:val="clear" w:pos="1060"/>
      </w:tabs>
    </w:pPr>
  </w:style>
  <w:style w:type="paragraph" w:customStyle="1" w:styleId="MarginNote">
    <w:name w:val="Margin Note"/>
    <w:basedOn w:val="BodyText"/>
    <w:rsid w:val="002877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77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77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772D"/>
    <w:rPr>
      <w:sz w:val="32"/>
    </w:rPr>
  </w:style>
  <w:style w:type="paragraph" w:customStyle="1" w:styleId="HeadingProcedure">
    <w:name w:val="Heading Procedure"/>
    <w:basedOn w:val="HeadingBase"/>
    <w:next w:val="Normal"/>
    <w:rsid w:val="0028772D"/>
    <w:pPr>
      <w:tabs>
        <w:tab w:val="left" w:pos="0"/>
      </w:tabs>
      <w:spacing w:before="120" w:after="60"/>
    </w:pPr>
    <w:rPr>
      <w:i/>
      <w:color w:val="918585"/>
      <w:sz w:val="22"/>
    </w:rPr>
  </w:style>
  <w:style w:type="paragraph" w:customStyle="1" w:styleId="TableBodyText">
    <w:name w:val="Table Body Text"/>
    <w:basedOn w:val="BodyText"/>
    <w:rsid w:val="0028772D"/>
    <w:pPr>
      <w:spacing w:before="60" w:after="60"/>
    </w:pPr>
  </w:style>
  <w:style w:type="paragraph" w:styleId="ListContinue">
    <w:name w:val="List Continue"/>
    <w:basedOn w:val="List"/>
    <w:rsid w:val="0028772D"/>
    <w:pPr>
      <w:ind w:firstLine="0"/>
    </w:pPr>
  </w:style>
  <w:style w:type="paragraph" w:customStyle="1" w:styleId="ListNote">
    <w:name w:val="List Note"/>
    <w:basedOn w:val="List"/>
    <w:rsid w:val="0028772D"/>
    <w:pPr>
      <w:pBdr>
        <w:top w:val="single" w:sz="6" w:space="2" w:color="918585"/>
        <w:bottom w:val="single" w:sz="6" w:space="2" w:color="918585"/>
      </w:pBdr>
      <w:tabs>
        <w:tab w:val="left" w:pos="1021"/>
      </w:tabs>
      <w:ind w:firstLine="0"/>
    </w:pPr>
  </w:style>
  <w:style w:type="paragraph" w:customStyle="1" w:styleId="Warning">
    <w:name w:val="Warning"/>
    <w:basedOn w:val="BodyText"/>
    <w:rsid w:val="0028772D"/>
    <w:pPr>
      <w:shd w:val="clear" w:color="auto" w:fill="D9D9D9"/>
      <w:tabs>
        <w:tab w:val="left" w:pos="992"/>
      </w:tabs>
      <w:ind w:left="119" w:right="119"/>
    </w:pPr>
    <w:rPr>
      <w:sz w:val="20"/>
    </w:rPr>
  </w:style>
  <w:style w:type="paragraph" w:customStyle="1" w:styleId="MarginIcons">
    <w:name w:val="Margin Icons"/>
    <w:basedOn w:val="BodyText"/>
    <w:rsid w:val="002877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772D"/>
    <w:rPr>
      <w:rFonts w:ascii="Courier New" w:hAnsi="Courier New"/>
    </w:rPr>
  </w:style>
  <w:style w:type="paragraph" w:customStyle="1" w:styleId="NoteBullet">
    <w:name w:val="Note Bullet"/>
    <w:basedOn w:val="Note"/>
    <w:rsid w:val="0028772D"/>
    <w:pPr>
      <w:tabs>
        <w:tab w:val="clear" w:pos="680"/>
      </w:tabs>
      <w:spacing w:before="60" w:after="60"/>
    </w:pPr>
  </w:style>
  <w:style w:type="paragraph" w:customStyle="1" w:styleId="SubHeading2">
    <w:name w:val="SubHeading2"/>
    <w:basedOn w:val="HeadingBase"/>
    <w:rsid w:val="0028772D"/>
    <w:pPr>
      <w:spacing w:before="240" w:after="60"/>
    </w:pPr>
    <w:rPr>
      <w:sz w:val="20"/>
    </w:rPr>
  </w:style>
  <w:style w:type="paragraph" w:customStyle="1" w:styleId="SubHeading1">
    <w:name w:val="SubHeading1"/>
    <w:basedOn w:val="HeadingBase"/>
    <w:rsid w:val="0028772D"/>
    <w:pPr>
      <w:spacing w:before="240" w:after="60"/>
    </w:pPr>
    <w:rPr>
      <w:color w:val="918585"/>
      <w:sz w:val="22"/>
    </w:rPr>
  </w:style>
  <w:style w:type="paragraph" w:customStyle="1" w:styleId="SideHeading">
    <w:name w:val="Side Heading"/>
    <w:basedOn w:val="HeadingBase"/>
    <w:rsid w:val="002877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772D"/>
    <w:pPr>
      <w:numPr>
        <w:numId w:val="12"/>
      </w:numPr>
    </w:pPr>
  </w:style>
  <w:style w:type="paragraph" w:styleId="PlainText">
    <w:name w:val="Plain Text"/>
    <w:basedOn w:val="Normal"/>
    <w:link w:val="PlainTextChar"/>
    <w:rsid w:val="0028772D"/>
    <w:rPr>
      <w:sz w:val="20"/>
    </w:rPr>
  </w:style>
  <w:style w:type="character" w:customStyle="1" w:styleId="PlainTextChar">
    <w:name w:val="Plain Text Char"/>
    <w:basedOn w:val="DefaultParagraphFont"/>
    <w:link w:val="PlainText"/>
    <w:rsid w:val="0028772D"/>
    <w:rPr>
      <w:rFonts w:ascii="Courier New" w:eastAsia="Times New Roman" w:hAnsi="Courier New" w:cs="Times New Roman"/>
      <w:sz w:val="20"/>
      <w:szCs w:val="20"/>
      <w:lang w:eastAsia="en-US"/>
    </w:rPr>
  </w:style>
  <w:style w:type="character" w:customStyle="1" w:styleId="MenuOption">
    <w:name w:val="Menu Option"/>
    <w:basedOn w:val="DefaultParagraphFont"/>
    <w:rsid w:val="0028772D"/>
    <w:rPr>
      <w:b/>
      <w:smallCaps/>
    </w:rPr>
  </w:style>
  <w:style w:type="paragraph" w:customStyle="1" w:styleId="TableListNumber">
    <w:name w:val="Table List Number"/>
    <w:basedOn w:val="ListNumber"/>
    <w:rsid w:val="0028772D"/>
    <w:pPr>
      <w:numPr>
        <w:numId w:val="0"/>
      </w:numPr>
    </w:pPr>
  </w:style>
  <w:style w:type="paragraph" w:styleId="TOC4">
    <w:name w:val="toc 4"/>
    <w:basedOn w:val="TOCBase"/>
    <w:next w:val="Normal"/>
    <w:semiHidden/>
    <w:rsid w:val="0028772D"/>
    <w:pPr>
      <w:tabs>
        <w:tab w:val="right" w:leader="dot" w:pos="9071"/>
      </w:tabs>
      <w:ind w:left="1701"/>
    </w:pPr>
  </w:style>
  <w:style w:type="paragraph" w:customStyle="1" w:styleId="ListAlpha">
    <w:name w:val="List Alpha"/>
    <w:basedOn w:val="List"/>
    <w:rsid w:val="0028772D"/>
    <w:pPr>
      <w:numPr>
        <w:numId w:val="9"/>
      </w:numPr>
    </w:pPr>
  </w:style>
  <w:style w:type="paragraph" w:customStyle="1" w:styleId="ListAlpha2">
    <w:name w:val="List Alpha 2"/>
    <w:basedOn w:val="List2"/>
    <w:rsid w:val="0028772D"/>
    <w:pPr>
      <w:numPr>
        <w:numId w:val="8"/>
      </w:numPr>
    </w:pPr>
  </w:style>
  <w:style w:type="paragraph" w:styleId="List2">
    <w:name w:val="List 2"/>
    <w:basedOn w:val="BodyText"/>
    <w:rsid w:val="0028772D"/>
    <w:pPr>
      <w:tabs>
        <w:tab w:val="left" w:pos="680"/>
      </w:tabs>
      <w:spacing w:before="60" w:after="60"/>
      <w:ind w:left="680" w:hanging="340"/>
    </w:pPr>
  </w:style>
  <w:style w:type="paragraph" w:styleId="List3">
    <w:name w:val="List 3"/>
    <w:basedOn w:val="BodyText"/>
    <w:rsid w:val="0028772D"/>
    <w:pPr>
      <w:tabs>
        <w:tab w:val="left" w:pos="1021"/>
      </w:tabs>
      <w:spacing w:before="60" w:after="60"/>
      <w:ind w:left="1020" w:hanging="340"/>
    </w:pPr>
  </w:style>
  <w:style w:type="paragraph" w:styleId="List4">
    <w:name w:val="List 4"/>
    <w:basedOn w:val="BodyText"/>
    <w:rsid w:val="0028772D"/>
    <w:pPr>
      <w:tabs>
        <w:tab w:val="left" w:pos="1361"/>
      </w:tabs>
      <w:spacing w:before="60" w:after="60"/>
      <w:ind w:left="1361" w:hanging="340"/>
    </w:pPr>
  </w:style>
  <w:style w:type="paragraph" w:styleId="List5">
    <w:name w:val="List 5"/>
    <w:basedOn w:val="BodyText"/>
    <w:rsid w:val="0028772D"/>
    <w:pPr>
      <w:tabs>
        <w:tab w:val="left" w:pos="1701"/>
      </w:tabs>
      <w:spacing w:before="60" w:after="60"/>
      <w:ind w:left="1701" w:hanging="340"/>
    </w:pPr>
  </w:style>
  <w:style w:type="paragraph" w:styleId="ListBullet4">
    <w:name w:val="List Bullet 4"/>
    <w:basedOn w:val="List4"/>
    <w:rsid w:val="0028772D"/>
    <w:pPr>
      <w:numPr>
        <w:numId w:val="3"/>
      </w:numPr>
    </w:pPr>
  </w:style>
  <w:style w:type="paragraph" w:styleId="ListBullet5">
    <w:name w:val="List Bullet 5"/>
    <w:basedOn w:val="List5"/>
    <w:rsid w:val="0028772D"/>
    <w:pPr>
      <w:numPr>
        <w:numId w:val="4"/>
      </w:numPr>
    </w:pPr>
  </w:style>
  <w:style w:type="paragraph" w:styleId="ListContinue2">
    <w:name w:val="List Continue 2"/>
    <w:basedOn w:val="List2"/>
    <w:rsid w:val="0028772D"/>
    <w:pPr>
      <w:ind w:firstLine="0"/>
    </w:pPr>
  </w:style>
  <w:style w:type="paragraph" w:styleId="ListContinue3">
    <w:name w:val="List Continue 3"/>
    <w:basedOn w:val="List3"/>
    <w:rsid w:val="0028772D"/>
    <w:pPr>
      <w:ind w:left="1021" w:firstLine="0"/>
    </w:pPr>
  </w:style>
  <w:style w:type="paragraph" w:styleId="ListContinue4">
    <w:name w:val="List Continue 4"/>
    <w:basedOn w:val="List4"/>
    <w:rsid w:val="0028772D"/>
    <w:pPr>
      <w:ind w:firstLine="0"/>
    </w:pPr>
  </w:style>
  <w:style w:type="paragraph" w:styleId="ListContinue5">
    <w:name w:val="List Continue 5"/>
    <w:basedOn w:val="List5"/>
    <w:rsid w:val="0028772D"/>
    <w:pPr>
      <w:ind w:firstLine="0"/>
    </w:pPr>
  </w:style>
  <w:style w:type="paragraph" w:styleId="ListNumber3">
    <w:name w:val="List Number 3"/>
    <w:basedOn w:val="List3"/>
    <w:rsid w:val="0028772D"/>
    <w:pPr>
      <w:numPr>
        <w:numId w:val="5"/>
      </w:numPr>
    </w:pPr>
  </w:style>
  <w:style w:type="paragraph" w:styleId="ListNumber4">
    <w:name w:val="List Number 4"/>
    <w:basedOn w:val="List4"/>
    <w:rsid w:val="0028772D"/>
    <w:pPr>
      <w:numPr>
        <w:numId w:val="6"/>
      </w:numPr>
    </w:pPr>
  </w:style>
  <w:style w:type="paragraph" w:styleId="ListNumber5">
    <w:name w:val="List Number 5"/>
    <w:basedOn w:val="List5"/>
    <w:rsid w:val="0028772D"/>
    <w:pPr>
      <w:numPr>
        <w:numId w:val="7"/>
      </w:numPr>
    </w:pPr>
  </w:style>
  <w:style w:type="paragraph" w:styleId="BlockText">
    <w:name w:val="Block Text"/>
    <w:basedOn w:val="Normal"/>
    <w:rsid w:val="0028772D"/>
    <w:pPr>
      <w:spacing w:after="120"/>
      <w:ind w:left="1440" w:right="1440"/>
    </w:pPr>
  </w:style>
  <w:style w:type="character" w:customStyle="1" w:styleId="Subscript">
    <w:name w:val="Subscript"/>
    <w:basedOn w:val="DefaultParagraphFont"/>
    <w:rsid w:val="0028772D"/>
    <w:rPr>
      <w:sz w:val="16"/>
      <w:vertAlign w:val="subscript"/>
    </w:rPr>
  </w:style>
  <w:style w:type="character" w:customStyle="1" w:styleId="Superscript">
    <w:name w:val="Superscript"/>
    <w:basedOn w:val="DefaultParagraphFont"/>
    <w:rsid w:val="0028772D"/>
    <w:rPr>
      <w:sz w:val="16"/>
      <w:vertAlign w:val="superscript"/>
    </w:rPr>
  </w:style>
  <w:style w:type="character" w:customStyle="1" w:styleId="Symbols">
    <w:name w:val="Symbols"/>
    <w:basedOn w:val="DefaultParagraphFont"/>
    <w:rsid w:val="0028772D"/>
    <w:rPr>
      <w:rFonts w:ascii="Symbol" w:hAnsi="Symbol"/>
    </w:rPr>
  </w:style>
  <w:style w:type="character" w:customStyle="1" w:styleId="MenuOptions">
    <w:name w:val="Menu Options"/>
    <w:basedOn w:val="DefaultParagraphFont"/>
    <w:rsid w:val="0028772D"/>
    <w:rPr>
      <w:rFonts w:ascii="Arial Narrow" w:hAnsi="Arial Narrow"/>
      <w:smallCaps/>
    </w:rPr>
  </w:style>
  <w:style w:type="character" w:customStyle="1" w:styleId="Buttons">
    <w:name w:val="Buttons"/>
    <w:basedOn w:val="DefaultParagraphFont"/>
    <w:rsid w:val="0028772D"/>
    <w:rPr>
      <w:b/>
    </w:rPr>
  </w:style>
  <w:style w:type="character" w:customStyle="1" w:styleId="Underlined">
    <w:name w:val="Underlined"/>
    <w:basedOn w:val="DefaultParagraphFont"/>
    <w:rsid w:val="0028772D"/>
    <w:rPr>
      <w:u w:val="single"/>
    </w:rPr>
  </w:style>
  <w:style w:type="paragraph" w:customStyle="1" w:styleId="TableBodyTextRight">
    <w:name w:val="Table Body Text Right"/>
    <w:basedOn w:val="TableBodyText"/>
    <w:rsid w:val="0028772D"/>
    <w:pPr>
      <w:widowControl w:val="0"/>
      <w:autoSpaceDE w:val="0"/>
      <w:autoSpaceDN w:val="0"/>
      <w:adjustRightInd w:val="0"/>
      <w:jc w:val="right"/>
    </w:pPr>
    <w:rPr>
      <w:rFonts w:cs="Arial"/>
      <w:szCs w:val="18"/>
    </w:rPr>
  </w:style>
  <w:style w:type="paragraph" w:customStyle="1" w:styleId="CopyrightText">
    <w:name w:val="Copyright Text"/>
    <w:basedOn w:val="BodyText"/>
    <w:rsid w:val="0028772D"/>
    <w:rPr>
      <w:sz w:val="18"/>
    </w:rPr>
  </w:style>
  <w:style w:type="paragraph" w:customStyle="1" w:styleId="BodySmallRight">
    <w:name w:val="Body Small Right"/>
    <w:basedOn w:val="BodyTextRight"/>
    <w:rsid w:val="0028772D"/>
    <w:rPr>
      <w:sz w:val="18"/>
      <w:szCs w:val="18"/>
    </w:rPr>
  </w:style>
  <w:style w:type="paragraph" w:customStyle="1" w:styleId="MarginEdition">
    <w:name w:val="Margin Edition"/>
    <w:basedOn w:val="MarginNote"/>
    <w:rsid w:val="0028772D"/>
    <w:pPr>
      <w:spacing w:before="0" w:after="0"/>
    </w:pPr>
    <w:rPr>
      <w:rFonts w:ascii="Times New Roman" w:hAnsi="Times New Roman"/>
      <w:color w:val="999999"/>
    </w:rPr>
  </w:style>
  <w:style w:type="paragraph" w:customStyle="1" w:styleId="Spacer">
    <w:name w:val="Spacer"/>
    <w:basedOn w:val="Normal"/>
    <w:rsid w:val="0028772D"/>
    <w:rPr>
      <w:sz w:val="2"/>
      <w:szCs w:val="2"/>
    </w:rPr>
  </w:style>
  <w:style w:type="character" w:customStyle="1" w:styleId="Small">
    <w:name w:val="Small"/>
    <w:basedOn w:val="DefaultParagraphFont"/>
    <w:rsid w:val="0028772D"/>
    <w:rPr>
      <w:sz w:val="16"/>
    </w:rPr>
  </w:style>
  <w:style w:type="paragraph" w:customStyle="1" w:styleId="WideTable">
    <w:name w:val="Wide Table"/>
    <w:basedOn w:val="Normal"/>
    <w:rsid w:val="0028772D"/>
    <w:pPr>
      <w:ind w:left="-1418"/>
    </w:pPr>
    <w:rPr>
      <w:sz w:val="2"/>
      <w:szCs w:val="2"/>
    </w:rPr>
  </w:style>
  <w:style w:type="character" w:styleId="PageNumber">
    <w:name w:val="page number"/>
    <w:basedOn w:val="DefaultParagraphFont"/>
    <w:rsid w:val="0028772D"/>
  </w:style>
  <w:style w:type="paragraph" w:styleId="Quote">
    <w:name w:val="Quote"/>
    <w:basedOn w:val="Heading1"/>
    <w:link w:val="QuoteChar"/>
    <w:qFormat/>
    <w:rsid w:val="0028772D"/>
    <w:rPr>
      <w:b w:val="0"/>
      <w:sz w:val="72"/>
      <w:szCs w:val="72"/>
      <w:lang w:val="en-NZ"/>
    </w:rPr>
  </w:style>
  <w:style w:type="character" w:customStyle="1" w:styleId="QuoteChar">
    <w:name w:val="Quote Char"/>
    <w:basedOn w:val="DefaultParagraphFont"/>
    <w:link w:val="Quote"/>
    <w:rsid w:val="002877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772D"/>
    <w:pPr>
      <w:pageBreakBefore/>
    </w:pPr>
  </w:style>
  <w:style w:type="paragraph" w:customStyle="1" w:styleId="Border">
    <w:name w:val="Border"/>
    <w:basedOn w:val="Normal"/>
    <w:qFormat/>
    <w:rsid w:val="002877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772D"/>
    <w:rPr>
      <w:b/>
      <w:bCs/>
      <w:i/>
      <w:iCs/>
      <w:color w:val="auto"/>
    </w:rPr>
  </w:style>
  <w:style w:type="paragraph" w:styleId="IntenseQuote">
    <w:name w:val="Intense Quote"/>
    <w:basedOn w:val="Normal"/>
    <w:next w:val="Normal"/>
    <w:link w:val="IntenseQuoteChar"/>
    <w:uiPriority w:val="30"/>
    <w:qFormat/>
    <w:rsid w:val="002877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77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772D"/>
    <w:rPr>
      <w:smallCaps/>
      <w:color w:val="auto"/>
      <w:u w:val="single"/>
    </w:rPr>
  </w:style>
  <w:style w:type="character" w:styleId="IntenseReference">
    <w:name w:val="Intense Reference"/>
    <w:basedOn w:val="DefaultParagraphFont"/>
    <w:uiPriority w:val="32"/>
    <w:qFormat/>
    <w:rsid w:val="0028772D"/>
    <w:rPr>
      <w:b/>
      <w:bCs/>
      <w:smallCaps/>
      <w:color w:val="auto"/>
      <w:spacing w:val="5"/>
      <w:u w:val="single"/>
    </w:rPr>
  </w:style>
  <w:style w:type="paragraph" w:customStyle="1" w:styleId="2ColumnHeading">
    <w:name w:val="2Column Heading"/>
    <w:basedOn w:val="BodyText"/>
    <w:qFormat/>
    <w:rsid w:val="0028772D"/>
    <w:pPr>
      <w:spacing w:after="60"/>
      <w:ind w:left="-2268"/>
    </w:pPr>
    <w:rPr>
      <w:b/>
    </w:rPr>
  </w:style>
  <w:style w:type="paragraph" w:customStyle="1" w:styleId="Heading1TOC">
    <w:name w:val="Heading1 TOC"/>
    <w:basedOn w:val="Normal"/>
    <w:qFormat/>
    <w:rsid w:val="0028772D"/>
    <w:pPr>
      <w:spacing w:before="240" w:after="120"/>
    </w:pPr>
    <w:rPr>
      <w:rFonts w:ascii="Times New Roman" w:hAnsi="Times New Roman"/>
      <w:b/>
      <w:sz w:val="32"/>
    </w:rPr>
  </w:style>
  <w:style w:type="paragraph" w:customStyle="1" w:styleId="Heading2TOC">
    <w:name w:val="Heading2 TOC"/>
    <w:basedOn w:val="Normal"/>
    <w:qFormat/>
    <w:rsid w:val="0028772D"/>
    <w:pPr>
      <w:spacing w:before="240" w:after="60"/>
    </w:pPr>
    <w:rPr>
      <w:rFonts w:ascii="Times New Roman" w:hAnsi="Times New Roman"/>
      <w:b/>
      <w:sz w:val="28"/>
    </w:rPr>
  </w:style>
  <w:style w:type="character" w:customStyle="1" w:styleId="Underline">
    <w:name w:val="Underline"/>
    <w:basedOn w:val="DefaultParagraphFont"/>
    <w:qFormat/>
    <w:rsid w:val="0028772D"/>
    <w:rPr>
      <w:u w:val="single"/>
    </w:rPr>
  </w:style>
  <w:style w:type="paragraph" w:styleId="BalloonText">
    <w:name w:val="Balloon Text"/>
    <w:basedOn w:val="Normal"/>
    <w:link w:val="BalloonTextChar"/>
    <w:rsid w:val="0028772D"/>
    <w:rPr>
      <w:rFonts w:ascii="Tahoma" w:hAnsi="Tahoma" w:cs="Tahoma"/>
      <w:sz w:val="16"/>
      <w:szCs w:val="16"/>
    </w:rPr>
  </w:style>
  <w:style w:type="character" w:customStyle="1" w:styleId="BalloonTextChar">
    <w:name w:val="Balloon Text Char"/>
    <w:basedOn w:val="DefaultParagraphFont"/>
    <w:link w:val="BalloonText"/>
    <w:rsid w:val="002877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77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77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772D"/>
    <w:rPr>
      <w:b/>
      <w:color w:val="660033"/>
      <w:spacing w:val="0"/>
    </w:rPr>
  </w:style>
  <w:style w:type="paragraph" w:customStyle="1" w:styleId="Nameditemlist">
    <w:name w:val="Named item list"/>
    <w:basedOn w:val="BodyText"/>
    <w:qFormat/>
    <w:rsid w:val="0028772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1256</Words>
  <Characters>7929</Characters>
  <Application>Microsoft Office Word</Application>
  <DocSecurity>0</DocSecurity>
  <Lines>261</Lines>
  <Paragraphs>151</Paragraphs>
  <ScaleCrop>false</ScaleCrop>
  <Company>Author-it Software Corporation Ltd.</Company>
  <LinksUpToDate>false</LinksUpToDate>
  <CharactersWithSpaces>9130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PSPIM406A Implement and monitor return to work plans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2012-11-01T03:28:00Z</dcterms:created>
  <dcterms:modified xsi:type="dcterms:W3CDTF">2012-11-01T03:28:00Z</dcterms:modified>
</cp:coreProperties>
</file>