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150" w:rsidP="00E22150">
      <w:pPr>
        <w:pStyle w:val="Title"/>
      </w:pPr>
      <w:r>
        <w:fldChar w:fldCharType="begin"/>
      </w:r>
      <w:r>
        <w:instrText xml:space="preserve"> TITLE   \* MERGEFORMAT </w:instrText>
      </w:r>
      <w:r>
        <w:fldChar w:fldCharType="separate"/>
      </w:r>
      <w:r>
        <w:t>PSPIM405A Develop return to work plans</w:t>
      </w:r>
      <w:r>
        <w:fldChar w:fldCharType="end"/>
      </w:r>
    </w:p>
    <w:p w:rsidR="00E22150" w:rsidP="00E22150">
      <w:pPr>
        <w:pStyle w:val="Version"/>
        <w:sectPr w:rsidSect="00D973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973A2" w:rsidP="00D973A2">
      <w:pPr>
        <w:pStyle w:val="SuperHeading"/>
      </w:pPr>
      <w:r w:rsidRPr="00D973A2">
        <w:t>PSPIM405A Develop return to work plans</w:t>
      </w:r>
    </w:p>
    <w:p w:rsidR="00000000" w:rsidRPr="00D973A2" w:rsidP="00D973A2">
      <w:pPr>
        <w:pStyle w:val="SuperHeading"/>
      </w:pPr>
    </w:p>
    <w:p w:rsidR="00000000" w:rsidRPr="00D973A2" w:rsidP="00D973A2">
      <w:pPr>
        <w:pStyle w:val="Heading1"/>
      </w:pPr>
      <w:bookmarkStart w:id="1" w:name="O_496424"/>
      <w:bookmarkEnd w:id="1"/>
      <w:r w:rsidRPr="00D973A2">
        <w:t>Modification History</w:t>
      </w:r>
    </w:p>
    <w:tbl>
      <w:tblPr>
        <w:tblW w:w="0" w:type="auto"/>
        <w:tblLayout w:type="fixed"/>
        <w:tblCellMar>
          <w:left w:w="62" w:type="dxa"/>
          <w:right w:w="62" w:type="dxa"/>
        </w:tblCellMar>
        <w:tblLook w:val="0000"/>
      </w:tblPr>
      <w:tblGrid>
        <w:gridCol w:w="3052"/>
        <w:gridCol w:w="3052"/>
        <w:gridCol w:w="3052"/>
      </w:tblGrid>
      <w:tr w:rsidTr="00E2215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A2" w:rsidP="00D973A2">
            <w:pPr>
              <w:pStyle w:val="BodyText"/>
            </w:pPr>
            <w:r w:rsidRPr="00D973A2">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A2" w:rsidP="00D973A2">
            <w:pPr>
              <w:pStyle w:val="BodyText"/>
            </w:pPr>
            <w:r w:rsidRPr="00D973A2">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A2">
            <w:pPr>
              <w:pStyle w:val="BodyText"/>
              <w:rPr>
                <w:lang w:val="en-NZ"/>
              </w:rPr>
            </w:pPr>
            <w:r w:rsidRPr="00D973A2">
              <w:rPr>
                <w:rStyle w:val="SpecialBold"/>
              </w:rPr>
              <w:t>Comments</w:t>
            </w:r>
          </w:p>
        </w:tc>
      </w:tr>
      <w:tr w:rsidTr="00E2215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A2">
            <w:pPr>
              <w:pStyle w:val="BodyText"/>
              <w:rPr>
                <w:lang w:val="en-NZ"/>
              </w:rPr>
            </w:pPr>
            <w:r w:rsidRPr="00D973A2">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A2">
            <w:pPr>
              <w:pStyle w:val="BodyText"/>
              <w:rPr>
                <w:lang w:val="en-NZ"/>
              </w:rPr>
            </w:pPr>
            <w:r w:rsidRPr="00D973A2">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A2">
            <w:pPr>
              <w:pStyle w:val="BodyText"/>
              <w:rPr>
                <w:lang w:val="en-NZ"/>
              </w:rPr>
            </w:pPr>
            <w:r w:rsidRPr="00D973A2">
              <w:t xml:space="preserve">Unit descriptor edited. </w:t>
            </w:r>
          </w:p>
        </w:tc>
      </w:tr>
      <w:tr w:rsidTr="00E2215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A2">
            <w:pPr>
              <w:pStyle w:val="BodyText"/>
              <w:rPr>
                <w:lang w:val="en-NZ"/>
              </w:rPr>
            </w:pPr>
            <w:r w:rsidRPr="00D973A2">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A2">
            <w:pPr>
              <w:pStyle w:val="BodyText"/>
              <w:rPr>
                <w:lang w:val="en-NZ"/>
              </w:rPr>
            </w:pPr>
            <w:r w:rsidRPr="00D973A2">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A2">
            <w:pPr>
              <w:pStyle w:val="BodyText"/>
              <w:rPr>
                <w:lang w:val="en-NZ"/>
              </w:rPr>
            </w:pPr>
            <w:r w:rsidRPr="00D973A2">
              <w:t>Layout adjusted. No changes to content.</w:t>
            </w:r>
          </w:p>
        </w:tc>
      </w:tr>
      <w:tr w:rsidTr="00E2215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A2">
            <w:pPr>
              <w:pStyle w:val="BodyText"/>
              <w:rPr>
                <w:lang w:val="en-NZ"/>
              </w:rPr>
            </w:pPr>
            <w:r w:rsidRPr="00D973A2">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3A2">
            <w:pPr>
              <w:pStyle w:val="BodyText"/>
              <w:rPr>
                <w:lang w:val="en-NZ"/>
              </w:rPr>
            </w:pPr>
            <w:r w:rsidRPr="00D973A2">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3A2" w:rsidP="00D973A2">
            <w:pPr>
              <w:pStyle w:val="BodyText"/>
            </w:pPr>
            <w:r w:rsidRPr="00D973A2">
              <w:t>Primary release.</w:t>
            </w:r>
          </w:p>
        </w:tc>
      </w:tr>
    </w:tbl>
    <w:p w:rsidR="00E22150" w:rsidP="00D973A2">
      <w:pPr>
        <w:pStyle w:val="BodyText"/>
      </w:pPr>
    </w:p>
    <w:p w:rsidR="00E22150" w:rsidP="00D973A2">
      <w:pPr>
        <w:pStyle w:val="BodyText"/>
      </w:pPr>
    </w:p>
    <w:p w:rsidR="00000000" w:rsidRPr="00D973A2" w:rsidP="00D973A2">
      <w:pPr>
        <w:pStyle w:val="Heading1"/>
      </w:pPr>
      <w:bookmarkStart w:id="2" w:name="O_496422"/>
      <w:bookmarkEnd w:id="2"/>
      <w:r w:rsidRPr="00D973A2">
        <w:t>Unit Descriptor</w:t>
      </w:r>
    </w:p>
    <w:p w:rsidR="00000000" w:rsidRPr="00D973A2" w:rsidP="00D973A2">
      <w:pPr>
        <w:pStyle w:val="BodyText"/>
      </w:pPr>
      <w:r w:rsidRPr="00D973A2">
        <w:t>This unit covers development of return to work plans for an injured worker. It inclu</w:t>
      </w:r>
      <w:r w:rsidRPr="00D973A2">
        <w:t>des negotiating the content of the return to work plan and documenting the plan.</w:t>
      </w:r>
    </w:p>
    <w:p w:rsidR="00000000" w:rsidRPr="00D973A2" w:rsidP="00D973A2">
      <w:pPr>
        <w:pStyle w:val="BodyText"/>
      </w:pPr>
      <w:r w:rsidRPr="00D973A2">
        <w:t>In practice, the development of return to work plans may overlap with other generalist or specialist public sector work activities such as acting ethically, complying with leg</w:t>
      </w:r>
      <w:r w:rsidRPr="00D973A2">
        <w:t>islation, applying government processes, delivering client services, gathering and analysing information, etc.</w:t>
      </w:r>
    </w:p>
    <w:p w:rsidR="00E22150" w:rsidP="00D973A2">
      <w:pPr>
        <w:pStyle w:val="BodyText"/>
      </w:pPr>
      <w:r w:rsidRPr="00D973A2">
        <w:t>No licensing, legislative, regulatory or certification requirements apply to this unit at the time of publication</w:t>
      </w:r>
    </w:p>
    <w:p w:rsidR="00E22150" w:rsidP="00D973A2">
      <w:pPr>
        <w:pStyle w:val="BodyText"/>
      </w:pPr>
    </w:p>
    <w:p w:rsidR="00000000" w:rsidRPr="00D973A2" w:rsidP="00D973A2">
      <w:pPr>
        <w:pStyle w:val="Heading1"/>
      </w:pPr>
      <w:bookmarkStart w:id="3" w:name="O_496431"/>
      <w:bookmarkEnd w:id="3"/>
      <w:r w:rsidRPr="00D973A2">
        <w:t>Application o</w:t>
      </w:r>
      <w:r w:rsidRPr="00D973A2">
        <w:t>f the Unit</w:t>
      </w:r>
    </w:p>
    <w:p w:rsidR="00000000" w:rsidRPr="00D973A2" w:rsidP="00D973A2">
      <w:pPr>
        <w:pStyle w:val="BodyText"/>
      </w:pPr>
      <w:r w:rsidRPr="00D973A2">
        <w:t>Not applicable.</w:t>
      </w:r>
    </w:p>
    <w:p w:rsidR="00000000" w:rsidRPr="00D973A2" w:rsidP="00D973A2">
      <w:pPr>
        <w:pStyle w:val="AllowPageBreak"/>
      </w:pPr>
    </w:p>
    <w:p w:rsidR="00000000" w:rsidRPr="00D973A2" w:rsidP="00D973A2">
      <w:pPr>
        <w:pStyle w:val="Heading1"/>
      </w:pPr>
      <w:bookmarkStart w:id="4" w:name="O_496419"/>
      <w:bookmarkEnd w:id="4"/>
      <w:r w:rsidRPr="00D973A2">
        <w:t>Licensing/Regulatory Information</w:t>
      </w:r>
    </w:p>
    <w:p w:rsidR="00000000" w:rsidRPr="00D973A2" w:rsidP="00D973A2">
      <w:pPr>
        <w:pStyle w:val="BodyText"/>
      </w:pPr>
      <w:r w:rsidRPr="00D973A2">
        <w:t>Not applicable.</w:t>
      </w:r>
    </w:p>
    <w:p w:rsidR="00000000" w:rsidRPr="00D973A2" w:rsidP="00D973A2">
      <w:pPr>
        <w:pStyle w:val="AllowPageBreak"/>
      </w:pPr>
    </w:p>
    <w:p w:rsidR="00000000" w:rsidRPr="00D973A2" w:rsidP="00D973A2">
      <w:pPr>
        <w:pStyle w:val="Heading1"/>
      </w:pPr>
      <w:bookmarkStart w:id="5" w:name="O_496425"/>
      <w:bookmarkEnd w:id="5"/>
      <w:r w:rsidRPr="00D973A2">
        <w:t>Pre-Requisites</w:t>
      </w:r>
    </w:p>
    <w:p w:rsidR="00000000" w:rsidRPr="00D973A2" w:rsidP="00D973A2">
      <w:pPr>
        <w:pStyle w:val="BodyText"/>
      </w:pPr>
      <w:r w:rsidRPr="00D973A2">
        <w:t>Not applicable.</w:t>
      </w:r>
    </w:p>
    <w:p w:rsidR="00000000" w:rsidRPr="00D973A2" w:rsidP="00D973A2">
      <w:pPr>
        <w:pStyle w:val="AllowPageBreak"/>
      </w:pPr>
    </w:p>
    <w:p w:rsidR="00000000" w:rsidRPr="00D973A2" w:rsidP="00D973A2">
      <w:pPr>
        <w:pStyle w:val="Heading1"/>
      </w:pPr>
      <w:bookmarkStart w:id="6" w:name="O_496427"/>
      <w:bookmarkEnd w:id="6"/>
      <w:r w:rsidRPr="00D973A2">
        <w:t>Employability Skills Information</w:t>
      </w:r>
    </w:p>
    <w:p w:rsidR="00000000" w:rsidRPr="00D973A2" w:rsidP="00D973A2">
      <w:pPr>
        <w:pStyle w:val="BodyText"/>
      </w:pPr>
      <w:r w:rsidRPr="00D973A2">
        <w:t>This unit contains employability skills.</w:t>
      </w:r>
    </w:p>
    <w:p w:rsidR="00000000" w:rsidRPr="00D973A2" w:rsidP="00D973A2">
      <w:pPr>
        <w:pStyle w:val="AllowPageBreak"/>
      </w:pPr>
    </w:p>
    <w:p w:rsidR="00000000" w:rsidRPr="00D973A2" w:rsidP="00D973A2">
      <w:pPr>
        <w:pStyle w:val="Heading1"/>
      </w:pPr>
      <w:bookmarkStart w:id="7" w:name="O_496428"/>
      <w:bookmarkEnd w:id="7"/>
      <w:r w:rsidRPr="00D973A2">
        <w:t>Element</w:t>
      </w:r>
      <w:r w:rsidRPr="00D973A2">
        <w:t>s and Performance Criteria Pre-Content</w:t>
      </w:r>
    </w:p>
    <w:tbl>
      <w:tblPr>
        <w:tblW w:w="9322" w:type="dxa"/>
        <w:tblLayout w:type="fixed"/>
        <w:tblCellMar>
          <w:left w:w="62" w:type="dxa"/>
          <w:right w:w="62" w:type="dxa"/>
        </w:tblCellMar>
        <w:tblLook w:val="0000"/>
      </w:tblPr>
      <w:tblGrid>
        <w:gridCol w:w="2660"/>
        <w:gridCol w:w="6662"/>
      </w:tblGrid>
      <w:tr w:rsidTr="00E221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973A2">
            <w:pPr>
              <w:pStyle w:val="BodyText"/>
              <w:rPr>
                <w:lang w:val="en-NZ"/>
              </w:rPr>
            </w:pPr>
            <w:r w:rsidRPr="00D973A2">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D973A2" w:rsidP="00D973A2">
            <w:pPr>
              <w:pStyle w:val="BodyText"/>
            </w:pPr>
            <w:r w:rsidRPr="00D973A2">
              <w:t xml:space="preserve">Together, performance criteria specify the requirements for competent performance. Text in </w:t>
            </w:r>
            <w:r w:rsidRPr="00D973A2">
              <w:rPr>
                <w:rStyle w:val="BoldandItalics"/>
              </w:rPr>
              <w:t>bold italics</w:t>
            </w:r>
            <w:r w:rsidRPr="00D973A2">
              <w:t xml:space="preserve">  is explained in the Range Statement following.</w:t>
            </w:r>
          </w:p>
        </w:tc>
      </w:tr>
    </w:tbl>
    <w:p w:rsidR="00000000" w:rsidRPr="00D973A2" w:rsidP="00D973A2">
      <w:pPr>
        <w:pStyle w:val="BodyText"/>
      </w:pPr>
    </w:p>
    <w:p w:rsidR="00000000" w:rsidRPr="00D973A2" w:rsidP="00D973A2">
      <w:pPr>
        <w:pStyle w:val="AllowPageBreak"/>
      </w:pPr>
    </w:p>
    <w:p w:rsidR="00000000" w:rsidRPr="00D973A2" w:rsidP="00D973A2">
      <w:pPr>
        <w:pStyle w:val="Heading1"/>
      </w:pPr>
      <w:bookmarkStart w:id="8" w:name="O_496429"/>
      <w:bookmarkEnd w:id="8"/>
      <w:r w:rsidRPr="00D973A2">
        <w:t>Elements and Performance Criteria</w:t>
      </w:r>
    </w:p>
    <w:tbl>
      <w:tblPr>
        <w:tblW w:w="9322" w:type="dxa"/>
        <w:tblLayout w:type="fixed"/>
        <w:tblCellMar>
          <w:left w:w="62" w:type="dxa"/>
          <w:right w:w="62" w:type="dxa"/>
        </w:tblCellMar>
        <w:tblLook w:val="0000"/>
      </w:tblPr>
      <w:tblGrid>
        <w:gridCol w:w="2660"/>
        <w:gridCol w:w="6662"/>
      </w:tblGrid>
      <w:tr w:rsidTr="00E22150">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D973A2" w:rsidP="00D973A2">
            <w:pPr>
              <w:pStyle w:val="BodyText"/>
            </w:pPr>
            <w:r w:rsidRPr="00D973A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973A2">
            <w:pPr>
              <w:pStyle w:val="BodyText"/>
              <w:rPr>
                <w:lang w:val="en-NZ"/>
              </w:rPr>
            </w:pPr>
            <w:r w:rsidRPr="00D973A2">
              <w:rPr>
                <w:rStyle w:val="SpecialBold"/>
              </w:rPr>
              <w:t>PERFORMANCE CRITERIA</w:t>
            </w:r>
          </w:p>
        </w:tc>
      </w:tr>
      <w:tr w:rsidTr="00E221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973A2">
            <w:pPr>
              <w:pStyle w:val="List"/>
              <w:rPr>
                <w:lang w:val="en-NZ"/>
              </w:rPr>
            </w:pPr>
            <w:r w:rsidRPr="00D973A2">
              <w:rPr>
                <w:rStyle w:val="SpecialBold"/>
              </w:rPr>
              <w:t>1</w:t>
            </w:r>
            <w:r w:rsidRPr="00D973A2">
              <w:t xml:space="preserve">.  </w:t>
            </w:r>
            <w:r w:rsidRPr="00D973A2">
              <w:tab/>
            </w:r>
            <w:r w:rsidRPr="00D973A2">
              <w:rPr>
                <w:rStyle w:val="SpecialBold"/>
              </w:rPr>
              <w:t>Negotiate content of return to work plan</w:t>
            </w:r>
          </w:p>
        </w:tc>
        <w:tc>
          <w:tcPr>
            <w:tcW w:w="6662" w:type="dxa"/>
            <w:tcBorders>
              <w:top w:val="nil"/>
              <w:left w:val="nil"/>
              <w:bottom w:val="nil"/>
              <w:right w:val="nil"/>
            </w:tcBorders>
            <w:tcMar>
              <w:top w:w="0" w:type="dxa"/>
              <w:left w:w="62" w:type="dxa"/>
              <w:bottom w:w="0" w:type="dxa"/>
              <w:right w:w="62" w:type="dxa"/>
            </w:tcMar>
          </w:tcPr>
          <w:p w:rsidR="00000000" w:rsidRPr="00D973A2" w:rsidP="00D973A2">
            <w:pPr>
              <w:pStyle w:val="List"/>
            </w:pPr>
            <w:r w:rsidRPr="00D973A2">
              <w:t>1.1</w:t>
            </w:r>
            <w:r w:rsidRPr="00D973A2">
              <w:tab/>
              <w:t xml:space="preserve">All relevant </w:t>
            </w:r>
            <w:r w:rsidRPr="00D973A2">
              <w:rPr>
                <w:rStyle w:val="BoldandItalics"/>
              </w:rPr>
              <w:t xml:space="preserve">stakeholders </w:t>
            </w:r>
            <w:r w:rsidRPr="00D973A2">
              <w:t xml:space="preserve">are consulted to clarify and negotiate </w:t>
            </w:r>
            <w:r w:rsidRPr="00D973A2">
              <w:rPr>
                <w:rStyle w:val="BoldandItalics"/>
              </w:rPr>
              <w:t>requirements of return to work plan</w:t>
            </w:r>
            <w:r w:rsidRPr="00D973A2">
              <w:rPr>
                <w:rStyle w:val="Emphasis"/>
              </w:rPr>
              <w:t>.</w:t>
            </w:r>
          </w:p>
          <w:p w:rsidR="00000000" w:rsidRPr="00D973A2" w:rsidP="00D973A2">
            <w:pPr>
              <w:pStyle w:val="List"/>
            </w:pPr>
            <w:r w:rsidRPr="00D973A2">
              <w:t>1.2</w:t>
            </w:r>
            <w:r w:rsidRPr="00D973A2">
              <w:tab/>
              <w:t>Agreement is reache</w:t>
            </w:r>
            <w:r w:rsidRPr="00D973A2">
              <w:t>d on the worker's capacity and the short-term and long-term</w:t>
            </w:r>
            <w:r w:rsidRPr="00D973A2">
              <w:rPr>
                <w:rStyle w:val="BoldandItalics"/>
              </w:rPr>
              <w:t xml:space="preserve"> rehabilitation goals.</w:t>
            </w:r>
          </w:p>
          <w:p w:rsidR="00000000" w:rsidRPr="00D973A2" w:rsidP="00D973A2">
            <w:pPr>
              <w:pStyle w:val="List"/>
            </w:pPr>
            <w:r w:rsidRPr="00D973A2">
              <w:t>1.3</w:t>
            </w:r>
            <w:r w:rsidRPr="00D973A2">
              <w:tab/>
              <w:t>Any</w:t>
            </w:r>
            <w:r w:rsidRPr="00D973A2">
              <w:rPr>
                <w:rStyle w:val="BoldandItalics"/>
              </w:rPr>
              <w:t xml:space="preserve"> specific needs </w:t>
            </w:r>
            <w:r w:rsidRPr="00D973A2">
              <w:t xml:space="preserve">or </w:t>
            </w:r>
            <w:r w:rsidRPr="00D973A2">
              <w:rPr>
                <w:rStyle w:val="BoldandItalics"/>
              </w:rPr>
              <w:t xml:space="preserve">issues </w:t>
            </w:r>
            <w:r w:rsidRPr="00D973A2">
              <w:t>are identified and accommodated, guided by medical evidence.</w:t>
            </w:r>
          </w:p>
          <w:p w:rsidR="00000000" w:rsidRPr="00D973A2" w:rsidP="00D973A2">
            <w:pPr>
              <w:pStyle w:val="List"/>
            </w:pPr>
            <w:r w:rsidRPr="00D973A2">
              <w:t>1.4</w:t>
            </w:r>
            <w:r w:rsidRPr="00D973A2">
              <w:tab/>
              <w:t>Approval for</w:t>
            </w:r>
            <w:r w:rsidRPr="00D973A2">
              <w:rPr>
                <w:rStyle w:val="BoldandItalics"/>
              </w:rPr>
              <w:t xml:space="preserve"> suitable duties</w:t>
            </w:r>
            <w:r w:rsidRPr="00D973A2">
              <w:t xml:space="preserve"> in accordance with medical restrictions is obta</w:t>
            </w:r>
            <w:r w:rsidRPr="00D973A2">
              <w:t>ined from the nominated treating doctor or using other medical advice.</w:t>
            </w:r>
          </w:p>
          <w:p w:rsidR="00000000" w:rsidP="00D973A2">
            <w:pPr>
              <w:pStyle w:val="List"/>
              <w:rPr>
                <w:lang w:val="en-NZ"/>
              </w:rPr>
            </w:pPr>
            <w:r w:rsidRPr="00D973A2">
              <w:t>1.5</w:t>
            </w:r>
            <w:r w:rsidRPr="00D973A2">
              <w:tab/>
              <w:t xml:space="preserve">Disagreements on suitable duties or other aspects to be included in the return to work plan are resolved or referred for </w:t>
            </w:r>
            <w:r w:rsidRPr="00D973A2">
              <w:rPr>
                <w:rStyle w:val="BoldandItalics"/>
              </w:rPr>
              <w:t xml:space="preserve">advice </w:t>
            </w:r>
            <w:r w:rsidRPr="00D973A2">
              <w:t>and resolution.</w:t>
            </w:r>
          </w:p>
        </w:tc>
      </w:tr>
      <w:tr w:rsidTr="00E221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973A2">
            <w:pPr>
              <w:pStyle w:val="List"/>
              <w:rPr>
                <w:lang w:val="en-NZ"/>
              </w:rPr>
            </w:pPr>
            <w:r w:rsidRPr="00D973A2">
              <w:rPr>
                <w:rStyle w:val="SpecialBold"/>
              </w:rPr>
              <w:t>2</w:t>
            </w:r>
            <w:r w:rsidRPr="00D973A2">
              <w:t xml:space="preserve">.  </w:t>
            </w:r>
            <w:r w:rsidRPr="00D973A2">
              <w:tab/>
            </w:r>
            <w:r w:rsidRPr="00D973A2">
              <w:rPr>
                <w:rStyle w:val="SpecialBold"/>
              </w:rPr>
              <w:t>Document return to work plan</w:t>
            </w:r>
          </w:p>
        </w:tc>
        <w:tc>
          <w:tcPr>
            <w:tcW w:w="6662" w:type="dxa"/>
            <w:tcBorders>
              <w:top w:val="nil"/>
              <w:left w:val="nil"/>
              <w:bottom w:val="nil"/>
              <w:right w:val="nil"/>
            </w:tcBorders>
            <w:tcMar>
              <w:top w:w="0" w:type="dxa"/>
              <w:left w:w="62" w:type="dxa"/>
              <w:bottom w:w="0" w:type="dxa"/>
              <w:right w:w="62" w:type="dxa"/>
            </w:tcMar>
          </w:tcPr>
          <w:p w:rsidR="00000000" w:rsidRPr="00D973A2" w:rsidP="00D973A2">
            <w:pPr>
              <w:pStyle w:val="List"/>
            </w:pPr>
            <w:r w:rsidRPr="00D973A2">
              <w:t>2.1</w:t>
            </w:r>
            <w:r w:rsidRPr="00D973A2">
              <w:tab/>
              <w:t>Return to work plan is prepared in accordance with</w:t>
            </w:r>
            <w:r w:rsidRPr="00D973A2">
              <w:rPr>
                <w:rStyle w:val="BoldandItalics"/>
              </w:rPr>
              <w:t xml:space="preserve"> legislation, policy and procedures</w:t>
            </w:r>
            <w:r w:rsidRPr="00D973A2">
              <w:rPr>
                <w:rStyle w:val="Emphasis"/>
              </w:rPr>
              <w:t>.</w:t>
            </w:r>
          </w:p>
          <w:p w:rsidR="00000000" w:rsidRPr="00D973A2" w:rsidP="00D973A2">
            <w:pPr>
              <w:pStyle w:val="List"/>
            </w:pPr>
            <w:r w:rsidRPr="00D973A2">
              <w:t>2.2</w:t>
            </w:r>
            <w:r w:rsidRPr="00D973A2">
              <w:tab/>
              <w:t>The return to work plan is developed in accordance with the requirements of the rehabilitation case management plan and the organisation's legislative obligation</w:t>
            </w:r>
            <w:r w:rsidRPr="00D973A2">
              <w:t>s, standards and overall return to work policy and program.</w:t>
            </w:r>
          </w:p>
          <w:p w:rsidR="00000000" w:rsidRPr="00D973A2" w:rsidP="00D973A2">
            <w:pPr>
              <w:pStyle w:val="List"/>
            </w:pPr>
            <w:r w:rsidRPr="00D973A2">
              <w:t>2.3</w:t>
            </w:r>
            <w:r w:rsidRPr="00D973A2">
              <w:tab/>
              <w:t xml:space="preserve">Agreement on the plan is obtained from the worker, employer and rehabilitation provider and </w:t>
            </w:r>
            <w:r w:rsidRPr="00D973A2">
              <w:rPr>
                <w:rStyle w:val="BoldandItalics"/>
              </w:rPr>
              <w:t xml:space="preserve">signed </w:t>
            </w:r>
            <w:r w:rsidRPr="00D973A2">
              <w:t>by the parties in accordance with policy and procedures.</w:t>
            </w:r>
          </w:p>
          <w:p w:rsidR="00000000" w:rsidRPr="00D973A2" w:rsidP="00D973A2">
            <w:pPr>
              <w:pStyle w:val="List"/>
            </w:pPr>
            <w:r w:rsidRPr="00D973A2">
              <w:t>2.4</w:t>
            </w:r>
            <w:r w:rsidRPr="00D973A2">
              <w:tab/>
              <w:t xml:space="preserve">Copies of the plan are </w:t>
            </w:r>
            <w:r w:rsidRPr="00D973A2">
              <w:rPr>
                <w:rStyle w:val="BoldandItalics"/>
              </w:rPr>
              <w:t>distribut</w:t>
            </w:r>
            <w:r w:rsidRPr="00D973A2">
              <w:rPr>
                <w:rStyle w:val="BoldandItalics"/>
              </w:rPr>
              <w:t xml:space="preserve">ed </w:t>
            </w:r>
            <w:r w:rsidRPr="00D973A2">
              <w:t>in accordance with organisational policy and procedures.</w:t>
            </w:r>
          </w:p>
        </w:tc>
      </w:tr>
    </w:tbl>
    <w:p w:rsidR="00000000" w:rsidRPr="00D973A2" w:rsidP="00D973A2">
      <w:pPr>
        <w:pStyle w:val="BodyText"/>
      </w:pPr>
    </w:p>
    <w:p w:rsidR="00000000" w:rsidRPr="00D973A2" w:rsidP="00D973A2">
      <w:pPr>
        <w:pStyle w:val="AllowPageBreak"/>
      </w:pPr>
    </w:p>
    <w:p w:rsidR="00000000" w:rsidRPr="00D973A2" w:rsidP="00D973A2">
      <w:pPr>
        <w:pStyle w:val="Heading1"/>
      </w:pPr>
      <w:bookmarkStart w:id="9" w:name="O_496426"/>
      <w:bookmarkEnd w:id="9"/>
      <w:r w:rsidRPr="00D973A2">
        <w:t>Required Skills and Knowledge</w:t>
      </w:r>
    </w:p>
    <w:tbl>
      <w:tblPr>
        <w:tblW w:w="0" w:type="auto"/>
        <w:tblLayout w:type="fixed"/>
        <w:tblCellMar>
          <w:left w:w="62" w:type="dxa"/>
          <w:right w:w="62" w:type="dxa"/>
        </w:tblCellMar>
        <w:tblLook w:val="0000"/>
      </w:tblPr>
      <w:tblGrid>
        <w:gridCol w:w="8481"/>
        <w:gridCol w:w="41"/>
        <w:gridCol w:w="36"/>
      </w:tblGrid>
      <w:tr w:rsidTr="00E22150">
        <w:tblPrEx>
          <w:tblW w:w="0" w:type="auto"/>
          <w:tblLayout w:type="fixed"/>
          <w:tblCellMar>
            <w:left w:w="62" w:type="dxa"/>
            <w:right w:w="62" w:type="dxa"/>
          </w:tblCellMar>
          <w:tblLook w:val="0000"/>
        </w:tblPrEx>
        <w:trPr>
          <w:gridAfter w:val="2"/>
          <w:wAfter w:w="77" w:type="dxa"/>
        </w:trPr>
        <w:tc>
          <w:tcPr>
            <w:tcW w:w="8481" w:type="dxa"/>
            <w:tcBorders>
              <w:top w:val="nil"/>
              <w:left w:val="nil"/>
              <w:bottom w:val="nil"/>
              <w:right w:val="nil"/>
            </w:tcBorders>
            <w:tcMar>
              <w:top w:w="0" w:type="dxa"/>
              <w:left w:w="62" w:type="dxa"/>
              <w:bottom w:w="0" w:type="dxa"/>
              <w:right w:w="62" w:type="dxa"/>
            </w:tcMar>
          </w:tcPr>
          <w:p w:rsidR="00000000" w:rsidP="00D973A2">
            <w:pPr>
              <w:pStyle w:val="BodyText"/>
              <w:rPr>
                <w:lang w:val="en-NZ"/>
              </w:rPr>
            </w:pPr>
            <w:r w:rsidRPr="00D973A2">
              <w:t>This section describes the essential skills and knowledge and their level, required for this unit.</w:t>
            </w:r>
          </w:p>
        </w:tc>
      </w:tr>
      <w:tr w:rsidTr="00E22150">
        <w:tblPrEx>
          <w:tblW w:w="0" w:type="auto"/>
          <w:tblLayout w:type="fixed"/>
          <w:tblCellMar>
            <w:left w:w="62" w:type="dxa"/>
            <w:right w:w="62" w:type="dxa"/>
          </w:tblCellMar>
          <w:tblLook w:val="0000"/>
        </w:tblPrEx>
        <w:tc>
          <w:tcPr>
            <w:tcW w:w="8558" w:type="dxa"/>
            <w:gridSpan w:val="3"/>
            <w:tcBorders>
              <w:top w:val="nil"/>
              <w:left w:val="nil"/>
              <w:bottom w:val="nil"/>
              <w:right w:val="nil"/>
            </w:tcBorders>
            <w:tcMar>
              <w:top w:w="0" w:type="dxa"/>
              <w:left w:w="62" w:type="dxa"/>
              <w:bottom w:w="0" w:type="dxa"/>
              <w:right w:w="62" w:type="dxa"/>
            </w:tcMar>
          </w:tcPr>
          <w:p w:rsidR="00000000" w:rsidRPr="00D973A2" w:rsidP="00D973A2">
            <w:pPr>
              <w:pStyle w:val="BodyText"/>
            </w:pPr>
            <w:r w:rsidRPr="00D973A2">
              <w:rPr>
                <w:rStyle w:val="SpecialBold"/>
              </w:rPr>
              <w:t>Skill requirements</w:t>
            </w:r>
          </w:p>
          <w:p w:rsidR="00000000" w:rsidRPr="00D973A2" w:rsidP="00D973A2">
            <w:pPr>
              <w:pStyle w:val="BodyText"/>
            </w:pPr>
            <w:r w:rsidRPr="00D973A2">
              <w:t>Look for evidence that confi</w:t>
            </w:r>
            <w:r w:rsidRPr="00D973A2">
              <w:t>rms skills in:</w:t>
            </w:r>
          </w:p>
          <w:p w:rsidR="00000000" w:rsidRPr="00D973A2" w:rsidP="00D973A2">
            <w:pPr>
              <w:pStyle w:val="ListBullet2"/>
            </w:pPr>
            <w:r w:rsidRPr="00D973A2">
              <w:t xml:space="preserve">reading and applying legislation, regulations and policies relating to development of return to work plans </w:t>
            </w:r>
          </w:p>
          <w:p w:rsidR="00000000" w:rsidRPr="00D973A2" w:rsidP="00D973A2">
            <w:pPr>
              <w:pStyle w:val="ListBullet2"/>
            </w:pPr>
            <w:r w:rsidRPr="00D973A2">
              <w:t>identifying requirements and incorporating them in the return to work plan</w:t>
            </w:r>
          </w:p>
          <w:p w:rsidR="00000000" w:rsidRPr="00D973A2" w:rsidP="00D973A2">
            <w:pPr>
              <w:pStyle w:val="ListBullet2"/>
            </w:pPr>
            <w:r w:rsidRPr="00D973A2">
              <w:t xml:space="preserve">using communication with a diverse range of people, including the injured worker, supervisor, work colleagues, medical adviser etc </w:t>
            </w:r>
          </w:p>
          <w:p w:rsidR="00000000" w:rsidRPr="00D973A2" w:rsidP="00D973A2">
            <w:pPr>
              <w:pStyle w:val="ListBullet2"/>
            </w:pPr>
            <w:r w:rsidRPr="00D973A2">
              <w:t>responding to diversity, including gender and disability</w:t>
            </w:r>
          </w:p>
          <w:p w:rsidR="00000000" w:rsidP="00D973A2">
            <w:pPr>
              <w:pStyle w:val="ListBullet2"/>
              <w:rPr>
                <w:lang w:val="en-NZ"/>
              </w:rPr>
            </w:pPr>
            <w:r w:rsidRPr="00D973A2">
              <w:t xml:space="preserve">applying procedures relating to occupational health and safety and </w:t>
            </w:r>
            <w:r w:rsidRPr="00D973A2">
              <w:t>environment in the context of injury management</w:t>
            </w:r>
          </w:p>
        </w:tc>
      </w:tr>
      <w:tr w:rsidTr="00E22150">
        <w:tblPrEx>
          <w:tblW w:w="0" w:type="auto"/>
          <w:tblLayout w:type="fixed"/>
          <w:tblCellMar>
            <w:left w:w="62" w:type="dxa"/>
            <w:right w:w="62" w:type="dxa"/>
          </w:tblCellMar>
          <w:tblLook w:val="0000"/>
        </w:tblPrEx>
        <w:trPr>
          <w:gridAfter w:val="1"/>
          <w:wAfter w:w="36" w:type="dxa"/>
        </w:trPr>
        <w:tc>
          <w:tcPr>
            <w:tcW w:w="8522" w:type="dxa"/>
            <w:gridSpan w:val="2"/>
            <w:tcBorders>
              <w:top w:val="nil"/>
              <w:left w:val="nil"/>
              <w:bottom w:val="nil"/>
              <w:right w:val="nil"/>
            </w:tcBorders>
            <w:tcMar>
              <w:top w:w="0" w:type="dxa"/>
              <w:left w:w="62" w:type="dxa"/>
              <w:bottom w:w="0" w:type="dxa"/>
              <w:right w:w="62" w:type="dxa"/>
            </w:tcMar>
          </w:tcPr>
          <w:p w:rsidR="00000000" w:rsidRPr="00D973A2" w:rsidP="00D973A2">
            <w:pPr>
              <w:pStyle w:val="BodyText"/>
            </w:pPr>
            <w:r w:rsidRPr="00D973A2">
              <w:rPr>
                <w:rStyle w:val="SpecialBold"/>
              </w:rPr>
              <w:t>Knowledge Requirements</w:t>
            </w:r>
          </w:p>
          <w:p w:rsidR="00000000" w:rsidRPr="00D973A2" w:rsidP="00D973A2">
            <w:pPr>
              <w:pStyle w:val="BodyText"/>
            </w:pPr>
            <w:r w:rsidRPr="00D973A2">
              <w:t>Look for evidence that confirms knowledge and understanding of:</w:t>
            </w:r>
          </w:p>
          <w:p w:rsidR="00000000" w:rsidRPr="00D973A2" w:rsidP="00D973A2">
            <w:pPr>
              <w:pStyle w:val="ListBullet2"/>
            </w:pPr>
            <w:r w:rsidRPr="00D973A2">
              <w:t xml:space="preserve">legislation, regulations, policies, procedures and guidelines relating to injury management </w:t>
            </w:r>
          </w:p>
          <w:p w:rsidR="00000000" w:rsidRPr="00D973A2" w:rsidP="00D973A2">
            <w:pPr>
              <w:pStyle w:val="ListBullet2"/>
            </w:pPr>
            <w:r w:rsidRPr="00D973A2">
              <w:t>privacy legislation</w:t>
            </w:r>
          </w:p>
          <w:p w:rsidR="00000000" w:rsidRPr="00D973A2" w:rsidP="00D973A2">
            <w:pPr>
              <w:pStyle w:val="ListBullet2"/>
            </w:pPr>
            <w:r w:rsidRPr="00D973A2">
              <w:t>freedo</w:t>
            </w:r>
            <w:r w:rsidRPr="00D973A2">
              <w:t>m of information legislation</w:t>
            </w:r>
          </w:p>
          <w:p w:rsidR="00000000" w:rsidRPr="00D973A2" w:rsidP="00D973A2">
            <w:pPr>
              <w:pStyle w:val="ListBullet2"/>
            </w:pPr>
            <w:r w:rsidRPr="00D973A2">
              <w:t>procedures to ensure confidentiality and security of information</w:t>
            </w:r>
          </w:p>
          <w:p w:rsidR="00000000" w:rsidRPr="00D973A2" w:rsidP="00D973A2">
            <w:pPr>
              <w:pStyle w:val="ListBullet2"/>
            </w:pPr>
            <w:r w:rsidRPr="00D973A2">
              <w:t>legislated requirements of the return to work plan</w:t>
            </w:r>
          </w:p>
          <w:p w:rsidR="00000000" w:rsidRPr="00D973A2" w:rsidP="00D973A2">
            <w:pPr>
              <w:pStyle w:val="ListBullet2"/>
            </w:pPr>
            <w:r w:rsidRPr="00D973A2">
              <w:t>requirements of organisation's return to work policy and procedures</w:t>
            </w:r>
          </w:p>
          <w:p w:rsidR="00000000" w:rsidRPr="00D973A2" w:rsidP="00D973A2">
            <w:pPr>
              <w:pStyle w:val="ListBullet2"/>
            </w:pPr>
            <w:r w:rsidRPr="00D973A2">
              <w:t>stakeholders who need to be included/have o</w:t>
            </w:r>
            <w:r w:rsidRPr="00D973A2">
              <w:t>wnership of the plan</w:t>
            </w:r>
          </w:p>
          <w:p w:rsidR="00000000" w:rsidRPr="00D973A2" w:rsidP="00D973A2">
            <w:pPr>
              <w:pStyle w:val="ListBullet2"/>
            </w:pPr>
            <w:r w:rsidRPr="00D973A2">
              <w:t>typical suitable duties for a range of workplace injuries/illnesses</w:t>
            </w:r>
          </w:p>
          <w:p w:rsidR="00000000" w:rsidRPr="00D973A2" w:rsidP="00D973A2">
            <w:pPr>
              <w:pStyle w:val="ListBullet2"/>
            </w:pPr>
            <w:r w:rsidRPr="00D973A2">
              <w:t>equal employment opportunity, equity and diversity principles</w:t>
            </w:r>
          </w:p>
          <w:p w:rsidR="00000000" w:rsidRPr="00D973A2" w:rsidP="00D973A2">
            <w:pPr>
              <w:pStyle w:val="ListBullet2"/>
            </w:pPr>
            <w:r w:rsidRPr="00D973A2">
              <w:t>public sector legislation such as occupational health and safety and environment in the context of injury management</w:t>
            </w:r>
          </w:p>
        </w:tc>
      </w:tr>
    </w:tbl>
    <w:p w:rsidR="00000000" w:rsidRPr="00D973A2" w:rsidP="00D973A2">
      <w:pPr>
        <w:pStyle w:val="BodyText"/>
      </w:pPr>
    </w:p>
    <w:p w:rsidR="00000000" w:rsidRPr="00D973A2" w:rsidP="00D973A2">
      <w:pPr>
        <w:pStyle w:val="AllowPageBreak"/>
      </w:pPr>
    </w:p>
    <w:p w:rsidR="00000000" w:rsidRPr="00D973A2" w:rsidP="00D973A2">
      <w:pPr>
        <w:pStyle w:val="Heading1"/>
      </w:pPr>
      <w:bookmarkStart w:id="10" w:name="O_496423"/>
      <w:bookmarkEnd w:id="10"/>
      <w:r w:rsidRPr="00D973A2">
        <w:t>Evidence Guide</w:t>
      </w:r>
    </w:p>
    <w:tbl>
      <w:tblPr>
        <w:tblW w:w="9322" w:type="dxa"/>
        <w:tblLayout w:type="fixed"/>
        <w:tblCellMar>
          <w:left w:w="62" w:type="dxa"/>
          <w:right w:w="62" w:type="dxa"/>
        </w:tblCellMar>
        <w:tblLook w:val="0000"/>
      </w:tblPr>
      <w:tblGrid>
        <w:gridCol w:w="2660"/>
        <w:gridCol w:w="6662"/>
      </w:tblGrid>
      <w:tr w:rsidTr="00E2215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973A2">
            <w:pPr>
              <w:pStyle w:val="BodyText"/>
              <w:rPr>
                <w:lang w:val="en-NZ"/>
              </w:rPr>
            </w:pPr>
            <w:r w:rsidRPr="00D973A2">
              <w:t>The Evidence Guide specifies the evidence required to demonstrate achievement in the unit of competency a</w:t>
            </w:r>
            <w:r w:rsidRPr="00D973A2">
              <w:t>s a whole. It must be read in conjunction with the Unit descriptor, Performance Criteria, the Range Statement and the Assessment Guidelines for the Public Sector Training Package.</w:t>
            </w:r>
          </w:p>
        </w:tc>
      </w:tr>
      <w:tr w:rsidTr="00E221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D973A2" w:rsidP="00D973A2">
            <w:pPr>
              <w:pStyle w:val="BodyText"/>
            </w:pPr>
            <w:r w:rsidRPr="00D973A2">
              <w:rPr>
                <w:rStyle w:val="SpecialBold"/>
              </w:rPr>
              <w:t>Units to be assessed together</w:t>
            </w:r>
            <w:r w:rsidRPr="00D973A2">
              <w:t xml:space="preserve"> </w:t>
            </w:r>
          </w:p>
        </w:tc>
        <w:tc>
          <w:tcPr>
            <w:tcW w:w="6662" w:type="dxa"/>
            <w:tcBorders>
              <w:top w:val="nil"/>
              <w:left w:val="nil"/>
              <w:bottom w:val="nil"/>
              <w:right w:val="nil"/>
            </w:tcBorders>
            <w:tcMar>
              <w:top w:w="0" w:type="dxa"/>
              <w:left w:w="62" w:type="dxa"/>
              <w:bottom w:w="0" w:type="dxa"/>
              <w:right w:w="62" w:type="dxa"/>
            </w:tcMar>
          </w:tcPr>
          <w:p w:rsidR="00000000" w:rsidRPr="00D973A2" w:rsidP="00D973A2">
            <w:pPr>
              <w:pStyle w:val="ListBullet2"/>
            </w:pPr>
            <w:r w:rsidRPr="00D973A2">
              <w:rPr>
                <w:rStyle w:val="Emphasis"/>
              </w:rPr>
              <w:t>Pre</w:t>
            </w:r>
            <w:r w:rsidRPr="00D973A2">
              <w:t>-</w:t>
            </w:r>
            <w:r w:rsidRPr="00D973A2">
              <w:rPr>
                <w:rStyle w:val="Emphasis"/>
              </w:rPr>
              <w:t>requisite</w:t>
            </w:r>
            <w:r w:rsidRPr="00D973A2">
              <w:t xml:space="preserve"> units that must be achieved prior to this unit:</w:t>
            </w:r>
            <w:r w:rsidRPr="00D973A2">
              <w:rPr>
                <w:rStyle w:val="Emphasis"/>
              </w:rPr>
              <w:t>Nil</w:t>
            </w:r>
          </w:p>
          <w:p w:rsidR="00000000" w:rsidRPr="00D973A2" w:rsidP="00D973A2">
            <w:pPr>
              <w:pStyle w:val="ListBullet2"/>
            </w:pPr>
            <w:r w:rsidRPr="00D973A2">
              <w:rPr>
                <w:rStyle w:val="Emphasis"/>
              </w:rPr>
              <w:t>Co</w:t>
            </w:r>
            <w:r w:rsidRPr="00D973A2">
              <w:t>-</w:t>
            </w:r>
            <w:r w:rsidRPr="00D973A2">
              <w:rPr>
                <w:rStyle w:val="Emphasis"/>
              </w:rPr>
              <w:t>requisite</w:t>
            </w:r>
            <w:r w:rsidRPr="00D973A2">
              <w:t xml:space="preserve"> units that must be assessed with this unit:</w:t>
            </w:r>
            <w:r w:rsidRPr="00D973A2">
              <w:rPr>
                <w:rStyle w:val="Emphasis"/>
              </w:rPr>
              <w:t>Nil</w:t>
            </w:r>
          </w:p>
          <w:p w:rsidR="00000000" w:rsidRPr="00D973A2" w:rsidP="00D973A2">
            <w:pPr>
              <w:pStyle w:val="ListBullet2"/>
            </w:pPr>
            <w:r w:rsidRPr="00D973A2">
              <w:rPr>
                <w:rStyle w:val="Emphasis"/>
              </w:rPr>
              <w:t>Co</w:t>
            </w:r>
            <w:r w:rsidRPr="00D973A2">
              <w:t>-</w:t>
            </w:r>
            <w:r w:rsidRPr="00D973A2">
              <w:rPr>
                <w:rStyle w:val="Emphasis"/>
              </w:rPr>
              <w:t>assessed units</w:t>
            </w:r>
            <w:r w:rsidRPr="00D973A2">
              <w:t xml:space="preserve"> that may be assessed with this unit to increase the efficiency and realism</w:t>
            </w:r>
            <w:r w:rsidRPr="00D973A2">
              <w:t xml:space="preserve"> of the assessment process include, but are not limited to:</w:t>
            </w:r>
          </w:p>
          <w:p w:rsidR="00000000" w:rsidRPr="00D973A2" w:rsidP="00D973A2">
            <w:pPr>
              <w:pStyle w:val="ListBullet3"/>
            </w:pPr>
            <w:r w:rsidRPr="00D973A2">
              <w:t>PSPETHC401A Uphold and support the values and principles of public service</w:t>
            </w:r>
          </w:p>
          <w:p w:rsidR="00000000" w:rsidRPr="00D973A2" w:rsidP="00D973A2">
            <w:pPr>
              <w:pStyle w:val="ListBullet3"/>
            </w:pPr>
            <w:r w:rsidRPr="00D973A2">
              <w:t>PSPGOV402B Deliver and monitor service to clients</w:t>
            </w:r>
          </w:p>
          <w:p w:rsidR="00000000" w:rsidRPr="00D973A2" w:rsidP="00D973A2">
            <w:pPr>
              <w:pStyle w:val="ListBullet3"/>
            </w:pPr>
            <w:r w:rsidRPr="00D973A2">
              <w:t>PSPGOV406B Gather and analyse information</w:t>
            </w:r>
          </w:p>
          <w:p w:rsidR="00000000" w:rsidRPr="00D973A2" w:rsidP="00D973A2">
            <w:pPr>
              <w:pStyle w:val="ListBullet3"/>
            </w:pPr>
            <w:r w:rsidRPr="00D973A2">
              <w:t>PSPGOV408A Value diversity</w:t>
            </w:r>
          </w:p>
          <w:p w:rsidR="00000000" w:rsidRPr="00D973A2" w:rsidP="00D973A2">
            <w:pPr>
              <w:pStyle w:val="ListBullet3"/>
            </w:pPr>
            <w:r w:rsidRPr="00D973A2">
              <w:t>PSPGOV422A Apply government processes</w:t>
            </w:r>
          </w:p>
          <w:p w:rsidR="00000000" w:rsidP="00D973A2">
            <w:pPr>
              <w:pStyle w:val="ListBullet3"/>
              <w:rPr>
                <w:lang w:val="en-NZ"/>
              </w:rPr>
            </w:pPr>
            <w:r w:rsidRPr="00D973A2">
              <w:t>PSPLEGN401A Encourage compliance with legislation in the public sector</w:t>
            </w:r>
          </w:p>
        </w:tc>
      </w:tr>
      <w:tr w:rsidTr="00E221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973A2">
            <w:pPr>
              <w:pStyle w:val="BodyText"/>
              <w:rPr>
                <w:lang w:val="en-NZ"/>
              </w:rPr>
            </w:pPr>
            <w:r w:rsidRPr="00D973A2">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D973A2" w:rsidP="00D973A2">
            <w:pPr>
              <w:pStyle w:val="BodyText"/>
            </w:pPr>
            <w:r w:rsidRPr="00D973A2">
              <w:t>In addition to integrated demonstration of the elements and their related performance criteria, look for evidenc</w:t>
            </w:r>
            <w:r w:rsidRPr="00D973A2">
              <w:t>e that confirms:</w:t>
            </w:r>
          </w:p>
          <w:p w:rsidR="00000000" w:rsidRPr="00D973A2" w:rsidP="00D973A2">
            <w:pPr>
              <w:pStyle w:val="ListBullet2"/>
            </w:pPr>
            <w:r w:rsidRPr="00D973A2">
              <w:t xml:space="preserve">the knowledge requirements of this unit </w:t>
            </w:r>
          </w:p>
          <w:p w:rsidR="00000000" w:rsidRPr="00D973A2" w:rsidP="00D973A2">
            <w:pPr>
              <w:pStyle w:val="ListBullet2"/>
            </w:pPr>
            <w:r w:rsidRPr="00D973A2">
              <w:t>the skill requirements of this unit</w:t>
            </w:r>
          </w:p>
          <w:p w:rsidR="00000000" w:rsidRPr="00D973A2" w:rsidP="00D973A2">
            <w:pPr>
              <w:pStyle w:val="ListBullet2"/>
            </w:pPr>
            <w:r w:rsidRPr="00D973A2">
              <w:t>application of the Employability Skills as they relate to this unit (see Employability Summaries in Qualifications Framework)</w:t>
            </w:r>
          </w:p>
          <w:p w:rsidR="00000000" w:rsidP="00D973A2">
            <w:pPr>
              <w:pStyle w:val="ListBullet2"/>
              <w:rPr>
                <w:lang w:val="en-NZ"/>
              </w:rPr>
            </w:pPr>
            <w:r w:rsidRPr="00D973A2">
              <w:t>return to work plans developed in a range of (3 or more) contexts (or occasions, over time)</w:t>
            </w:r>
          </w:p>
        </w:tc>
      </w:tr>
      <w:tr w:rsidTr="00E221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973A2">
            <w:pPr>
              <w:pStyle w:val="BodyText"/>
              <w:rPr>
                <w:lang w:val="en-NZ"/>
              </w:rPr>
            </w:pPr>
            <w:r w:rsidRPr="00D973A2">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D973A2" w:rsidP="00D973A2">
            <w:pPr>
              <w:pStyle w:val="BodyText"/>
            </w:pPr>
            <w:r w:rsidRPr="00D973A2">
              <w:t>These resources include:</w:t>
            </w:r>
          </w:p>
          <w:p w:rsidR="00000000" w:rsidRPr="00D973A2" w:rsidP="00D973A2">
            <w:pPr>
              <w:pStyle w:val="ListBullet2"/>
            </w:pPr>
            <w:r w:rsidRPr="00D973A2">
              <w:t>legislation, policy, procedures and protocols relating to injury management</w:t>
            </w:r>
          </w:p>
          <w:p w:rsidR="00000000" w:rsidP="00D973A2">
            <w:pPr>
              <w:pStyle w:val="ListBullet2"/>
              <w:rPr>
                <w:lang w:val="en-NZ"/>
              </w:rPr>
            </w:pPr>
            <w:r w:rsidRPr="00D973A2">
              <w:t>case studies and w</w:t>
            </w:r>
            <w:r w:rsidRPr="00D973A2">
              <w:t xml:space="preserve">orkplace scenarios to capture the range of situations likely to be encountered when developing return to work plans </w:t>
            </w:r>
          </w:p>
        </w:tc>
      </w:tr>
      <w:tr w:rsidTr="00E221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973A2">
            <w:pPr>
              <w:pStyle w:val="BodyText"/>
              <w:rPr>
                <w:lang w:val="en-NZ"/>
              </w:rPr>
            </w:pPr>
            <w:r w:rsidRPr="00D973A2">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D973A2" w:rsidP="00D973A2">
            <w:pPr>
              <w:pStyle w:val="BodyText"/>
            </w:pPr>
            <w:r w:rsidRPr="00D973A2">
              <w:t xml:space="preserve">Valid assessment of this unit requires: </w:t>
            </w:r>
          </w:p>
          <w:p w:rsidR="00000000" w:rsidRPr="00D973A2" w:rsidP="00D973A2">
            <w:pPr>
              <w:pStyle w:val="ListBullet2"/>
            </w:pPr>
            <w:r w:rsidRPr="00D973A2">
              <w:t>a workplace environment or one that closely resembles normal wo</w:t>
            </w:r>
            <w:r w:rsidRPr="00D973A2">
              <w:t>rk practice and replicates the range of conditions likely to be encountered when developing return to work plans, including coping with difficulties, irregularities and breakdowns in routine</w:t>
            </w:r>
          </w:p>
          <w:p w:rsidR="00000000" w:rsidRPr="00D973A2" w:rsidP="00D973A2">
            <w:pPr>
              <w:pStyle w:val="ListBullet2"/>
            </w:pPr>
            <w:r w:rsidRPr="00D973A2">
              <w:t>return to work plans developed in a range of (3 or more) contexts</w:t>
            </w:r>
            <w:r w:rsidRPr="00D973A2">
              <w:t xml:space="preserve"> (or occasions, over time)</w:t>
            </w:r>
          </w:p>
          <w:p w:rsidR="00000000" w:rsidRPr="00D973A2" w:rsidP="00D973A2">
            <w:pPr>
              <w:pStyle w:val="BodyText"/>
            </w:pPr>
            <w:r w:rsidRPr="00D973A2">
              <w:t>Assessment methods should reflect workplace demands, such as literacy, and the needs of particular groups, such as:</w:t>
            </w:r>
          </w:p>
          <w:p w:rsidR="00000000" w:rsidRPr="00D973A2" w:rsidP="00D973A2">
            <w:pPr>
              <w:pStyle w:val="ListBullet2"/>
            </w:pPr>
            <w:r w:rsidRPr="00D973A2">
              <w:t>people with disabilities</w:t>
            </w:r>
          </w:p>
          <w:p w:rsidR="00000000" w:rsidRPr="00D973A2" w:rsidP="00D973A2">
            <w:pPr>
              <w:pStyle w:val="ListBullet2"/>
            </w:pPr>
            <w:r w:rsidRPr="00D973A2">
              <w:t>people from culturally and linguistically diverse backgrounds</w:t>
            </w:r>
          </w:p>
          <w:p w:rsidR="00000000" w:rsidRPr="00D973A2" w:rsidP="00D973A2">
            <w:pPr>
              <w:pStyle w:val="ListBullet2"/>
            </w:pPr>
            <w:r w:rsidRPr="00D973A2">
              <w:t>Aboriginal and Torres Strait Islander people</w:t>
            </w:r>
          </w:p>
          <w:p w:rsidR="00000000" w:rsidRPr="00D973A2" w:rsidP="00D973A2">
            <w:pPr>
              <w:pStyle w:val="ListBullet2"/>
            </w:pPr>
            <w:r w:rsidRPr="00D973A2">
              <w:t>women</w:t>
            </w:r>
          </w:p>
          <w:p w:rsidR="00000000" w:rsidRPr="00D973A2" w:rsidP="00D973A2">
            <w:pPr>
              <w:pStyle w:val="ListBullet2"/>
            </w:pPr>
            <w:r w:rsidRPr="00D973A2">
              <w:t>young people</w:t>
            </w:r>
          </w:p>
          <w:p w:rsidR="00000000" w:rsidRPr="00D973A2" w:rsidP="00D973A2">
            <w:pPr>
              <w:pStyle w:val="ListBullet2"/>
            </w:pPr>
            <w:r w:rsidRPr="00D973A2">
              <w:t>older people</w:t>
            </w:r>
          </w:p>
          <w:p w:rsidR="00000000" w:rsidRPr="00D973A2" w:rsidP="00D973A2">
            <w:pPr>
              <w:pStyle w:val="ListBullet2"/>
            </w:pPr>
            <w:r w:rsidRPr="00D973A2">
              <w:t>people in rural and remote locations</w:t>
            </w:r>
          </w:p>
          <w:p w:rsidR="00000000" w:rsidRPr="00D973A2" w:rsidP="00D973A2">
            <w:pPr>
              <w:pStyle w:val="BodyText"/>
            </w:pPr>
            <w:r w:rsidRPr="00D973A2">
              <w:t>Assessment methods suitable for valid and reliable assessment of this competency may include, but are not limited to, a combination of 2 or mo</w:t>
            </w:r>
            <w:r w:rsidRPr="00D973A2">
              <w:t xml:space="preserve">re of: </w:t>
            </w:r>
          </w:p>
          <w:p w:rsidR="00000000" w:rsidRPr="00D973A2" w:rsidP="00D973A2">
            <w:pPr>
              <w:pStyle w:val="ListBullet2"/>
            </w:pPr>
            <w:r w:rsidRPr="00D973A2">
              <w:t>case studies</w:t>
            </w:r>
          </w:p>
          <w:p w:rsidR="00000000" w:rsidRPr="00D973A2" w:rsidP="00D973A2">
            <w:pPr>
              <w:pStyle w:val="ListBullet2"/>
            </w:pPr>
            <w:r w:rsidRPr="00D973A2">
              <w:t xml:space="preserve">demonstration </w:t>
            </w:r>
          </w:p>
          <w:p w:rsidR="00000000" w:rsidRPr="00D973A2" w:rsidP="00D973A2">
            <w:pPr>
              <w:pStyle w:val="ListBullet2"/>
            </w:pPr>
            <w:r w:rsidRPr="00D973A2">
              <w:t>observation</w:t>
            </w:r>
          </w:p>
          <w:p w:rsidR="00000000" w:rsidRPr="00D973A2" w:rsidP="00D973A2">
            <w:pPr>
              <w:pStyle w:val="ListBullet2"/>
            </w:pPr>
            <w:r w:rsidRPr="00D973A2">
              <w:t xml:space="preserve">portfolios </w:t>
            </w:r>
          </w:p>
          <w:p w:rsidR="00000000" w:rsidRPr="00D973A2" w:rsidP="00D973A2">
            <w:pPr>
              <w:pStyle w:val="ListBullet2"/>
            </w:pPr>
            <w:r w:rsidRPr="00D973A2">
              <w:t>projects</w:t>
            </w:r>
          </w:p>
          <w:p w:rsidR="00000000" w:rsidRPr="00D973A2" w:rsidP="00D973A2">
            <w:pPr>
              <w:pStyle w:val="ListBullet2"/>
            </w:pPr>
            <w:r w:rsidRPr="00D973A2">
              <w:t>questioning</w:t>
            </w:r>
          </w:p>
          <w:p w:rsidR="00000000" w:rsidRPr="00D973A2" w:rsidP="00D973A2">
            <w:pPr>
              <w:pStyle w:val="ListBullet2"/>
            </w:pPr>
            <w:r w:rsidRPr="00D973A2">
              <w:t>scenarios</w:t>
            </w:r>
          </w:p>
          <w:p w:rsidR="00000000" w:rsidRPr="00D973A2" w:rsidP="00D973A2">
            <w:pPr>
              <w:pStyle w:val="ListBullet2"/>
            </w:pPr>
            <w:r w:rsidRPr="00D973A2">
              <w:t>simulation or role plays</w:t>
            </w:r>
          </w:p>
          <w:p w:rsidR="00000000" w:rsidP="00D973A2">
            <w:pPr>
              <w:pStyle w:val="ListBullet2"/>
              <w:rPr>
                <w:lang w:val="en-NZ"/>
              </w:rPr>
            </w:pPr>
            <w:r w:rsidRPr="00D973A2">
              <w:t>authenticated evidence from the workplace and/or training courses</w:t>
            </w:r>
          </w:p>
        </w:tc>
      </w:tr>
      <w:tr w:rsidTr="00E2215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973A2">
            <w:pPr>
              <w:pStyle w:val="BodyText"/>
              <w:rPr>
                <w:lang w:val="en-NZ"/>
              </w:rPr>
            </w:pPr>
            <w:r w:rsidRPr="00D973A2">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D973A2" w:rsidP="00D973A2">
            <w:pPr>
              <w:pStyle w:val="BodyText"/>
            </w:pPr>
            <w:r w:rsidRPr="00D973A2">
              <w:t>Evidence must be gathered over time in a range of contexts to ensure the person can achieve the unit outcome and apply the competency in different situations or environments</w:t>
            </w:r>
          </w:p>
        </w:tc>
      </w:tr>
    </w:tbl>
    <w:p w:rsidR="00000000" w:rsidRPr="00D973A2" w:rsidP="00D973A2">
      <w:pPr>
        <w:pStyle w:val="BodyText"/>
      </w:pPr>
    </w:p>
    <w:p w:rsidR="00000000" w:rsidRPr="00D973A2" w:rsidP="00D973A2">
      <w:pPr>
        <w:pStyle w:val="AllowPageBreak"/>
      </w:pPr>
    </w:p>
    <w:p w:rsidR="00000000" w:rsidRPr="00D973A2" w:rsidP="00D973A2">
      <w:pPr>
        <w:pStyle w:val="Heading1"/>
      </w:pPr>
      <w:bookmarkStart w:id="11" w:name="O_496421"/>
      <w:bookmarkEnd w:id="11"/>
      <w:r w:rsidRPr="00D973A2">
        <w:t>Range Statement</w:t>
      </w:r>
    </w:p>
    <w:tbl>
      <w:tblPr>
        <w:tblW w:w="0" w:type="auto"/>
        <w:tblLayout w:type="fixed"/>
        <w:tblCellMar>
          <w:left w:w="62" w:type="dxa"/>
          <w:right w:w="62" w:type="dxa"/>
        </w:tblCellMar>
        <w:tblLook w:val="0000"/>
      </w:tblPr>
      <w:tblGrid>
        <w:gridCol w:w="2432"/>
        <w:gridCol w:w="6088"/>
      </w:tblGrid>
      <w:tr w:rsidTr="00E22150">
        <w:tblPrEx>
          <w:tblW w:w="0" w:type="auto"/>
          <w:tblLayout w:type="fixed"/>
          <w:tblCellMar>
            <w:left w:w="62" w:type="dxa"/>
            <w:right w:w="62" w:type="dxa"/>
          </w:tblCellMar>
          <w:tblLook w:val="0000"/>
        </w:tblPrEx>
        <w:tc>
          <w:tcPr>
            <w:tcW w:w="8520" w:type="dxa"/>
            <w:gridSpan w:val="2"/>
            <w:tcBorders>
              <w:top w:val="nil"/>
              <w:left w:val="nil"/>
              <w:bottom w:val="nil"/>
              <w:right w:val="nil"/>
            </w:tcBorders>
            <w:tcMar>
              <w:top w:w="0" w:type="dxa"/>
              <w:left w:w="62" w:type="dxa"/>
              <w:bottom w:w="0" w:type="dxa"/>
              <w:right w:w="62" w:type="dxa"/>
            </w:tcMar>
          </w:tcPr>
          <w:p w:rsidR="00000000" w:rsidP="00D973A2">
            <w:pPr>
              <w:pStyle w:val="BodyText"/>
              <w:rPr>
                <w:lang w:val="en-NZ"/>
              </w:rPr>
            </w:pPr>
            <w:r w:rsidRPr="00D973A2">
              <w:t xml:space="preserve">The Range Statement provides information about </w:t>
            </w:r>
            <w:r w:rsidRPr="00D973A2">
              <w:t>the context in which the unit of competency is carried out. The variables cater for differences between States and Territories and the Commonwealth, and between organisations and workplaces. They allow for different work requirements, work practices and kn</w:t>
            </w:r>
            <w:r w:rsidRPr="00D973A2">
              <w:t xml:space="preserve">owledge. The Range Statement also provides a focus for assessment. It relates to the unit as a whole. Text in </w:t>
            </w:r>
            <w:r w:rsidRPr="00D973A2">
              <w:rPr>
                <w:rStyle w:val="BoldandItalics"/>
              </w:rPr>
              <w:t xml:space="preserve">bold italics </w:t>
            </w:r>
            <w:r w:rsidRPr="00D973A2">
              <w:t>in the Performance Criteria is explained here.</w:t>
            </w:r>
          </w:p>
        </w:tc>
      </w:tr>
      <w:tr w:rsidTr="00E22150">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D973A2">
            <w:pPr>
              <w:pStyle w:val="BodyText"/>
              <w:rPr>
                <w:lang w:val="en-NZ"/>
              </w:rPr>
            </w:pPr>
            <w:r w:rsidRPr="00D973A2">
              <w:rPr>
                <w:rStyle w:val="BoldandItalics"/>
              </w:rPr>
              <w:t xml:space="preserve">Stakeholders </w:t>
            </w:r>
            <w:r w:rsidRPr="00D973A2">
              <w:t>may include:</w:t>
            </w:r>
          </w:p>
        </w:tc>
        <w:tc>
          <w:tcPr>
            <w:tcW w:w="6088" w:type="dxa"/>
            <w:tcBorders>
              <w:top w:val="nil"/>
              <w:left w:val="nil"/>
              <w:bottom w:val="nil"/>
              <w:right w:val="nil"/>
            </w:tcBorders>
            <w:tcMar>
              <w:top w:w="0" w:type="dxa"/>
              <w:left w:w="62" w:type="dxa"/>
              <w:bottom w:w="0" w:type="dxa"/>
              <w:right w:w="62" w:type="dxa"/>
            </w:tcMar>
          </w:tcPr>
          <w:p w:rsidR="00000000" w:rsidRPr="00D973A2" w:rsidP="00D973A2">
            <w:pPr>
              <w:pStyle w:val="ListBullet2"/>
            </w:pPr>
            <w:r w:rsidRPr="00D973A2">
              <w:t>worker</w:t>
            </w:r>
          </w:p>
          <w:p w:rsidR="00000000" w:rsidRPr="00D973A2" w:rsidP="00D973A2">
            <w:pPr>
              <w:pStyle w:val="ListBullet2"/>
            </w:pPr>
            <w:r w:rsidRPr="00D973A2">
              <w:t>employer</w:t>
            </w:r>
          </w:p>
          <w:p w:rsidR="00000000" w:rsidRPr="00D973A2" w:rsidP="00D973A2">
            <w:pPr>
              <w:pStyle w:val="ListBullet2"/>
            </w:pPr>
            <w:r w:rsidRPr="00D973A2">
              <w:t>manager/supervisor</w:t>
            </w:r>
          </w:p>
          <w:p w:rsidR="00000000" w:rsidRPr="00D973A2" w:rsidP="00D973A2">
            <w:pPr>
              <w:pStyle w:val="ListBullet2"/>
            </w:pPr>
            <w:r w:rsidRPr="00D973A2">
              <w:t>union representative</w:t>
            </w:r>
          </w:p>
          <w:p w:rsidR="00000000" w:rsidRPr="00D973A2" w:rsidP="00D973A2">
            <w:pPr>
              <w:pStyle w:val="ListBullet2"/>
            </w:pPr>
            <w:r w:rsidRPr="00D973A2">
              <w:t>rehabilitation provider</w:t>
            </w:r>
          </w:p>
          <w:p w:rsidR="00000000" w:rsidRPr="00D973A2" w:rsidP="00D973A2">
            <w:pPr>
              <w:pStyle w:val="ListBullet2"/>
            </w:pPr>
            <w:r w:rsidRPr="00D973A2">
              <w:t>case manager</w:t>
            </w:r>
          </w:p>
          <w:p w:rsidR="00000000" w:rsidRPr="00D973A2" w:rsidP="00D973A2">
            <w:pPr>
              <w:pStyle w:val="ListBullet2"/>
            </w:pPr>
            <w:r w:rsidRPr="00D973A2">
              <w:t>return to work coordinator</w:t>
            </w:r>
          </w:p>
          <w:p w:rsidR="00000000" w:rsidRPr="00D973A2" w:rsidP="00D973A2">
            <w:pPr>
              <w:pStyle w:val="ListBullet2"/>
            </w:pPr>
            <w:r w:rsidRPr="00D973A2">
              <w:t>claims manager</w:t>
            </w:r>
          </w:p>
          <w:p w:rsidR="00000000" w:rsidRPr="00D973A2" w:rsidP="00D973A2">
            <w:pPr>
              <w:pStyle w:val="ListBullet2"/>
            </w:pPr>
            <w:r w:rsidRPr="00D973A2">
              <w:t>treating doctor</w:t>
            </w:r>
          </w:p>
          <w:p w:rsidR="00000000" w:rsidRPr="00D973A2" w:rsidP="00D973A2">
            <w:pPr>
              <w:pStyle w:val="ListBullet2"/>
            </w:pPr>
            <w:r w:rsidRPr="00D973A2">
              <w:t>therapists</w:t>
            </w:r>
          </w:p>
          <w:p w:rsidR="00000000" w:rsidP="00D973A2">
            <w:pPr>
              <w:pStyle w:val="ListBullet2"/>
              <w:rPr>
                <w:lang w:val="en-NZ"/>
              </w:rPr>
            </w:pPr>
            <w:r w:rsidRPr="00D973A2">
              <w:t>work colleagues, where necessary</w:t>
            </w:r>
          </w:p>
        </w:tc>
      </w:tr>
      <w:tr w:rsidTr="00E22150">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D973A2">
            <w:pPr>
              <w:pStyle w:val="BodyText"/>
              <w:rPr>
                <w:lang w:val="en-NZ"/>
              </w:rPr>
            </w:pPr>
            <w:r w:rsidRPr="00D973A2">
              <w:rPr>
                <w:rStyle w:val="BoldandItalics"/>
              </w:rPr>
              <w:t xml:space="preserve">Requirements </w:t>
            </w:r>
            <w:r w:rsidRPr="00D973A2">
              <w:t>may include:</w:t>
            </w:r>
          </w:p>
        </w:tc>
        <w:tc>
          <w:tcPr>
            <w:tcW w:w="6088" w:type="dxa"/>
            <w:tcBorders>
              <w:top w:val="nil"/>
              <w:left w:val="nil"/>
              <w:bottom w:val="nil"/>
              <w:right w:val="nil"/>
            </w:tcBorders>
            <w:tcMar>
              <w:top w:w="0" w:type="dxa"/>
              <w:left w:w="62" w:type="dxa"/>
              <w:bottom w:w="0" w:type="dxa"/>
              <w:right w:w="62" w:type="dxa"/>
            </w:tcMar>
          </w:tcPr>
          <w:p w:rsidR="00000000" w:rsidRPr="00D973A2" w:rsidP="00D973A2">
            <w:pPr>
              <w:pStyle w:val="ListBullet2"/>
            </w:pPr>
            <w:r w:rsidRPr="00D973A2">
              <w:t>goals</w:t>
            </w:r>
          </w:p>
          <w:p w:rsidR="00000000" w:rsidRPr="00D973A2" w:rsidP="00D973A2">
            <w:pPr>
              <w:pStyle w:val="ListBullet2"/>
            </w:pPr>
            <w:r w:rsidRPr="00D973A2">
              <w:t>hours/days to be worked</w:t>
            </w:r>
          </w:p>
          <w:p w:rsidR="00000000" w:rsidRPr="00D973A2" w:rsidP="00D973A2">
            <w:pPr>
              <w:pStyle w:val="ListBullet2"/>
            </w:pPr>
            <w:r w:rsidRPr="00D973A2">
              <w:t>duties, including restrictions or s</w:t>
            </w:r>
            <w:r w:rsidRPr="00D973A2">
              <w:t>pecific duties to be avoided</w:t>
            </w:r>
          </w:p>
          <w:p w:rsidR="00000000" w:rsidRPr="00D973A2" w:rsidP="00D973A2">
            <w:pPr>
              <w:pStyle w:val="ListBullet2"/>
            </w:pPr>
            <w:r w:rsidRPr="00D973A2">
              <w:t>wages, including make up pay</w:t>
            </w:r>
          </w:p>
          <w:p w:rsidR="00000000" w:rsidRPr="00D973A2" w:rsidP="00D973A2">
            <w:pPr>
              <w:pStyle w:val="ListBullet2"/>
            </w:pPr>
            <w:r w:rsidRPr="00D973A2">
              <w:t>length of program</w:t>
            </w:r>
          </w:p>
          <w:p w:rsidR="00000000" w:rsidRPr="00D973A2" w:rsidP="00D973A2">
            <w:pPr>
              <w:pStyle w:val="ListBullet2"/>
            </w:pPr>
            <w:r w:rsidRPr="00D973A2">
              <w:t>commencement date</w:t>
            </w:r>
          </w:p>
          <w:p w:rsidR="00000000" w:rsidRPr="00D973A2" w:rsidP="00D973A2">
            <w:pPr>
              <w:pStyle w:val="ListBullet2"/>
            </w:pPr>
            <w:r w:rsidRPr="00D973A2">
              <w:t>review dates</w:t>
            </w:r>
          </w:p>
          <w:p w:rsidR="00000000" w:rsidP="00D973A2">
            <w:pPr>
              <w:pStyle w:val="ListBullet2"/>
              <w:rPr>
                <w:lang w:val="en-NZ"/>
              </w:rPr>
            </w:pPr>
            <w:r w:rsidRPr="00D973A2">
              <w:t>rehabilitation services/costs</w:t>
            </w:r>
          </w:p>
        </w:tc>
      </w:tr>
      <w:tr w:rsidTr="00E22150">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D973A2">
            <w:pPr>
              <w:pStyle w:val="BodyText"/>
              <w:rPr>
                <w:lang w:val="en-NZ"/>
              </w:rPr>
            </w:pPr>
            <w:r w:rsidRPr="00D973A2">
              <w:rPr>
                <w:rStyle w:val="BoldandItalics"/>
              </w:rPr>
              <w:t>Return to work plan</w:t>
            </w:r>
            <w:r w:rsidRPr="00D973A2">
              <w:t xml:space="preserve"> may include:</w:t>
            </w:r>
          </w:p>
        </w:tc>
        <w:tc>
          <w:tcPr>
            <w:tcW w:w="6088" w:type="dxa"/>
            <w:tcBorders>
              <w:top w:val="nil"/>
              <w:left w:val="nil"/>
              <w:bottom w:val="nil"/>
              <w:right w:val="nil"/>
            </w:tcBorders>
            <w:tcMar>
              <w:top w:w="0" w:type="dxa"/>
              <w:left w:w="62" w:type="dxa"/>
              <w:bottom w:w="0" w:type="dxa"/>
              <w:right w:w="62" w:type="dxa"/>
            </w:tcMar>
          </w:tcPr>
          <w:p w:rsidR="00000000" w:rsidRPr="00D973A2" w:rsidP="00D973A2">
            <w:pPr>
              <w:pStyle w:val="ListBullet2"/>
            </w:pPr>
            <w:r w:rsidRPr="00D973A2">
              <w:t xml:space="preserve">specific return to work goals </w:t>
            </w:r>
          </w:p>
          <w:p w:rsidR="00000000" w:rsidRPr="00D973A2" w:rsidP="00D973A2">
            <w:pPr>
              <w:pStyle w:val="ListBullet2"/>
            </w:pPr>
            <w:r w:rsidRPr="00D973A2">
              <w:t>objectives for injured worker to achieve</w:t>
            </w:r>
          </w:p>
          <w:p w:rsidR="00000000" w:rsidRPr="00D973A2" w:rsidP="00D973A2">
            <w:pPr>
              <w:pStyle w:val="ListBullet2"/>
            </w:pPr>
            <w:r w:rsidRPr="00D973A2">
              <w:t>short-term a</w:t>
            </w:r>
            <w:r w:rsidRPr="00D973A2">
              <w:t>nd long-term goals</w:t>
            </w:r>
          </w:p>
          <w:p w:rsidR="00000000" w:rsidRPr="00D973A2" w:rsidP="00D973A2">
            <w:pPr>
              <w:pStyle w:val="ListBullet2"/>
            </w:pPr>
            <w:r w:rsidRPr="00D973A2">
              <w:t>services to be provided</w:t>
            </w:r>
          </w:p>
          <w:p w:rsidR="00000000" w:rsidRPr="00D973A2" w:rsidP="00D973A2">
            <w:pPr>
              <w:pStyle w:val="ListBullet2"/>
            </w:pPr>
            <w:r w:rsidRPr="00D973A2">
              <w:t>duration of services to be provided</w:t>
            </w:r>
          </w:p>
          <w:p w:rsidR="00000000" w:rsidP="00D973A2">
            <w:pPr>
              <w:pStyle w:val="ListBullet2"/>
              <w:rPr>
                <w:lang w:val="en-NZ"/>
              </w:rPr>
            </w:pPr>
            <w:r w:rsidRPr="00D973A2">
              <w:t>estimates of costs of services to be approved</w:t>
            </w:r>
          </w:p>
        </w:tc>
      </w:tr>
      <w:tr w:rsidTr="00E22150">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D973A2">
            <w:pPr>
              <w:pStyle w:val="BodyText"/>
              <w:rPr>
                <w:lang w:val="en-NZ"/>
              </w:rPr>
            </w:pPr>
            <w:r w:rsidRPr="00D973A2">
              <w:rPr>
                <w:rStyle w:val="BoldandItalics"/>
              </w:rPr>
              <w:t>Rehabilitation goals</w:t>
            </w:r>
            <w:r w:rsidRPr="00D973A2">
              <w:t xml:space="preserve"> may include:</w:t>
            </w:r>
          </w:p>
        </w:tc>
        <w:tc>
          <w:tcPr>
            <w:tcW w:w="6088" w:type="dxa"/>
            <w:tcBorders>
              <w:top w:val="nil"/>
              <w:left w:val="nil"/>
              <w:bottom w:val="nil"/>
              <w:right w:val="nil"/>
            </w:tcBorders>
            <w:tcMar>
              <w:top w:w="0" w:type="dxa"/>
              <w:left w:w="62" w:type="dxa"/>
              <w:bottom w:w="0" w:type="dxa"/>
              <w:right w:w="62" w:type="dxa"/>
            </w:tcMar>
          </w:tcPr>
          <w:p w:rsidR="00000000" w:rsidRPr="00D973A2" w:rsidP="00D973A2">
            <w:pPr>
              <w:pStyle w:val="ListBullet2"/>
            </w:pPr>
            <w:r w:rsidRPr="00D973A2">
              <w:t>return to pre-injury duties</w:t>
            </w:r>
          </w:p>
          <w:p w:rsidR="00000000" w:rsidRPr="00D973A2" w:rsidP="00D973A2">
            <w:pPr>
              <w:pStyle w:val="ListBullet2"/>
            </w:pPr>
            <w:r w:rsidRPr="00D973A2">
              <w:t xml:space="preserve">an interim measure to assess capacity to return to pre-injury duties </w:t>
            </w:r>
          </w:p>
          <w:p w:rsidR="00000000" w:rsidP="00D973A2">
            <w:pPr>
              <w:pStyle w:val="ListBullet2"/>
              <w:rPr>
                <w:lang w:val="en-NZ"/>
              </w:rPr>
            </w:pPr>
            <w:r w:rsidRPr="00D973A2">
              <w:t>an alternative position</w:t>
            </w:r>
          </w:p>
        </w:tc>
      </w:tr>
      <w:tr w:rsidTr="00E22150">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D973A2">
            <w:pPr>
              <w:pStyle w:val="BodyText"/>
              <w:rPr>
                <w:lang w:val="en-NZ"/>
              </w:rPr>
            </w:pPr>
            <w:r w:rsidRPr="00D973A2">
              <w:rPr>
                <w:rStyle w:val="BoldandItalics"/>
              </w:rPr>
              <w:t>Specific needs</w:t>
            </w:r>
            <w:r w:rsidRPr="00D973A2">
              <w:t xml:space="preserve"> may include:</w:t>
            </w:r>
          </w:p>
        </w:tc>
        <w:tc>
          <w:tcPr>
            <w:tcW w:w="6088" w:type="dxa"/>
            <w:tcBorders>
              <w:top w:val="nil"/>
              <w:left w:val="nil"/>
              <w:bottom w:val="nil"/>
              <w:right w:val="nil"/>
            </w:tcBorders>
            <w:tcMar>
              <w:top w:w="0" w:type="dxa"/>
              <w:left w:w="62" w:type="dxa"/>
              <w:bottom w:w="0" w:type="dxa"/>
              <w:right w:w="62" w:type="dxa"/>
            </w:tcMar>
          </w:tcPr>
          <w:p w:rsidR="00000000" w:rsidRPr="00D973A2" w:rsidP="00D973A2">
            <w:pPr>
              <w:pStyle w:val="ListBullet2"/>
            </w:pPr>
            <w:r w:rsidRPr="00D973A2">
              <w:t>cultural considerations</w:t>
            </w:r>
          </w:p>
          <w:p w:rsidR="00000000" w:rsidRPr="00D973A2" w:rsidP="00D973A2">
            <w:pPr>
              <w:pStyle w:val="ListBullet2"/>
            </w:pPr>
            <w:r w:rsidRPr="00D973A2">
              <w:t>language, literacy and numeracy</w:t>
            </w:r>
          </w:p>
          <w:p w:rsidR="00000000" w:rsidRPr="00D973A2" w:rsidP="00D973A2">
            <w:pPr>
              <w:pStyle w:val="ListBullet2"/>
            </w:pPr>
            <w:r w:rsidRPr="00D973A2">
              <w:t>ethical considerations</w:t>
            </w:r>
          </w:p>
          <w:p w:rsidR="00000000" w:rsidRPr="00D973A2" w:rsidP="00D973A2">
            <w:pPr>
              <w:pStyle w:val="ListBullet2"/>
            </w:pPr>
            <w:r w:rsidRPr="00D973A2">
              <w:t>personal circumstances of worker (separate to pre-inj</w:t>
            </w:r>
            <w:r w:rsidRPr="00D973A2">
              <w:t>ury duties) that may impact on suitable duties</w:t>
            </w:r>
          </w:p>
          <w:p w:rsidR="00000000" w:rsidRPr="00D973A2" w:rsidP="00D973A2">
            <w:pPr>
              <w:pStyle w:val="ListBullet2"/>
            </w:pPr>
            <w:r w:rsidRPr="00D973A2">
              <w:t>arrangements to attend medical or medical appointments</w:t>
            </w:r>
          </w:p>
          <w:p w:rsidR="00000000" w:rsidP="00D973A2">
            <w:pPr>
              <w:pStyle w:val="ListBullet2"/>
              <w:rPr>
                <w:lang w:val="en-NZ"/>
              </w:rPr>
            </w:pPr>
            <w:r w:rsidRPr="00D973A2">
              <w:t>training to prepare injured worker for commencement at the workplace</w:t>
            </w:r>
          </w:p>
        </w:tc>
      </w:tr>
      <w:tr w:rsidTr="00E22150">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D973A2">
            <w:pPr>
              <w:pStyle w:val="BodyText"/>
              <w:rPr>
                <w:lang w:val="en-NZ"/>
              </w:rPr>
            </w:pPr>
            <w:r w:rsidRPr="00D973A2">
              <w:rPr>
                <w:rStyle w:val="BoldandItalics"/>
              </w:rPr>
              <w:t xml:space="preserve">Issues </w:t>
            </w:r>
            <w:r w:rsidRPr="00D973A2">
              <w:t>may include:</w:t>
            </w:r>
          </w:p>
        </w:tc>
        <w:tc>
          <w:tcPr>
            <w:tcW w:w="6088" w:type="dxa"/>
            <w:tcBorders>
              <w:top w:val="nil"/>
              <w:left w:val="nil"/>
              <w:bottom w:val="nil"/>
              <w:right w:val="nil"/>
            </w:tcBorders>
            <w:tcMar>
              <w:top w:w="0" w:type="dxa"/>
              <w:left w:w="62" w:type="dxa"/>
              <w:bottom w:w="0" w:type="dxa"/>
              <w:right w:w="62" w:type="dxa"/>
            </w:tcMar>
          </w:tcPr>
          <w:p w:rsidR="00000000" w:rsidRPr="00D973A2" w:rsidP="00D973A2">
            <w:pPr>
              <w:pStyle w:val="ListBullet2"/>
            </w:pPr>
            <w:r w:rsidRPr="00D973A2">
              <w:t>workload impact on other workers</w:t>
            </w:r>
          </w:p>
          <w:p w:rsidR="00000000" w:rsidRPr="00D973A2" w:rsidP="00D973A2">
            <w:pPr>
              <w:pStyle w:val="ListBullet2"/>
            </w:pPr>
            <w:r w:rsidRPr="00D973A2">
              <w:t>industrial issues in workplace</w:t>
            </w:r>
          </w:p>
          <w:p w:rsidR="00000000" w:rsidRPr="00D973A2" w:rsidP="00D973A2">
            <w:pPr>
              <w:pStyle w:val="ListBullet2"/>
            </w:pPr>
            <w:r w:rsidRPr="00D973A2">
              <w:t>arrangements for modifications to the workplace or special/adaptive equipment</w:t>
            </w:r>
          </w:p>
          <w:p w:rsidR="00000000" w:rsidRPr="00D973A2" w:rsidP="00D973A2">
            <w:pPr>
              <w:pStyle w:val="ListBullet2"/>
            </w:pPr>
            <w:r w:rsidRPr="00D973A2">
              <w:t>need for protective clothing, shoes, tools, etc</w:t>
            </w:r>
          </w:p>
          <w:p w:rsidR="00000000" w:rsidP="00D973A2">
            <w:pPr>
              <w:pStyle w:val="ListBullet2"/>
              <w:rPr>
                <w:lang w:val="en-NZ"/>
              </w:rPr>
            </w:pPr>
            <w:r w:rsidRPr="00D973A2">
              <w:t>training and supervision if new job required</w:t>
            </w:r>
          </w:p>
        </w:tc>
      </w:tr>
      <w:tr w:rsidTr="00E22150">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D973A2">
            <w:pPr>
              <w:pStyle w:val="BodyText"/>
              <w:rPr>
                <w:lang w:val="en-NZ"/>
              </w:rPr>
            </w:pPr>
            <w:r w:rsidRPr="00D973A2">
              <w:rPr>
                <w:rStyle w:val="BoldandItalics"/>
              </w:rPr>
              <w:t>Suitable duties</w:t>
            </w:r>
            <w:r w:rsidRPr="00D973A2">
              <w:t xml:space="preserve"> may include:</w:t>
            </w:r>
          </w:p>
        </w:tc>
        <w:tc>
          <w:tcPr>
            <w:tcW w:w="6088" w:type="dxa"/>
            <w:tcBorders>
              <w:top w:val="nil"/>
              <w:left w:val="nil"/>
              <w:bottom w:val="nil"/>
              <w:right w:val="nil"/>
            </w:tcBorders>
            <w:tcMar>
              <w:top w:w="0" w:type="dxa"/>
              <w:left w:w="62" w:type="dxa"/>
              <w:bottom w:w="0" w:type="dxa"/>
              <w:right w:w="62" w:type="dxa"/>
            </w:tcMar>
          </w:tcPr>
          <w:p w:rsidR="00000000" w:rsidRPr="00D973A2" w:rsidP="00D973A2">
            <w:pPr>
              <w:pStyle w:val="ListBullet2"/>
            </w:pPr>
            <w:r w:rsidRPr="00D973A2">
              <w:t>pre-injury duties with pre-injury employer</w:t>
            </w:r>
          </w:p>
          <w:p w:rsidR="00000000" w:rsidRPr="00D973A2" w:rsidP="00D973A2">
            <w:pPr>
              <w:pStyle w:val="ListBullet2"/>
            </w:pPr>
            <w:r w:rsidRPr="00D973A2">
              <w:t>alternativ</w:t>
            </w:r>
            <w:r w:rsidRPr="00D973A2">
              <w:t>e duties with pre-injury employer</w:t>
            </w:r>
          </w:p>
          <w:p w:rsidR="00000000" w:rsidRPr="00D973A2" w:rsidP="00D973A2">
            <w:pPr>
              <w:pStyle w:val="ListBullet2"/>
            </w:pPr>
            <w:r w:rsidRPr="00D973A2">
              <w:t>pre-injury duties with alternative employer</w:t>
            </w:r>
          </w:p>
          <w:p w:rsidR="00000000" w:rsidRPr="00D973A2" w:rsidP="00D973A2">
            <w:pPr>
              <w:pStyle w:val="ListBullet2"/>
            </w:pPr>
            <w:r w:rsidRPr="00D973A2">
              <w:t>alternative duties with a alternative employer</w:t>
            </w:r>
          </w:p>
          <w:p w:rsidR="00000000" w:rsidRPr="00D973A2" w:rsidP="00D973A2">
            <w:pPr>
              <w:pStyle w:val="ListBullet2"/>
            </w:pPr>
            <w:r w:rsidRPr="00D973A2">
              <w:t>new or alternative position</w:t>
            </w:r>
          </w:p>
          <w:p w:rsidR="00000000" w:rsidP="00D973A2">
            <w:pPr>
              <w:pStyle w:val="ListBullet2"/>
              <w:rPr>
                <w:lang w:val="en-NZ"/>
              </w:rPr>
            </w:pPr>
            <w:r w:rsidRPr="00D973A2">
              <w:t>modified duties/environment</w:t>
            </w:r>
          </w:p>
        </w:tc>
      </w:tr>
      <w:tr w:rsidTr="00E22150">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D973A2">
            <w:pPr>
              <w:pStyle w:val="BodyText"/>
              <w:rPr>
                <w:lang w:val="en-NZ"/>
              </w:rPr>
            </w:pPr>
            <w:r w:rsidRPr="00D973A2">
              <w:rPr>
                <w:rStyle w:val="BoldandItalics"/>
              </w:rPr>
              <w:t>Advice on disagreements</w:t>
            </w:r>
            <w:r w:rsidRPr="00D973A2">
              <w:t xml:space="preserve"> may be provided by:</w:t>
            </w:r>
          </w:p>
        </w:tc>
        <w:tc>
          <w:tcPr>
            <w:tcW w:w="6088" w:type="dxa"/>
            <w:tcBorders>
              <w:top w:val="nil"/>
              <w:left w:val="nil"/>
              <w:bottom w:val="nil"/>
              <w:right w:val="nil"/>
            </w:tcBorders>
            <w:tcMar>
              <w:top w:w="0" w:type="dxa"/>
              <w:left w:w="62" w:type="dxa"/>
              <w:bottom w:w="0" w:type="dxa"/>
              <w:right w:w="62" w:type="dxa"/>
            </w:tcMar>
          </w:tcPr>
          <w:p w:rsidR="00000000" w:rsidRPr="00D973A2" w:rsidP="00D973A2">
            <w:pPr>
              <w:pStyle w:val="ListBullet2"/>
            </w:pPr>
            <w:r w:rsidRPr="00D973A2">
              <w:t>case manager</w:t>
            </w:r>
          </w:p>
          <w:p w:rsidR="00000000" w:rsidRPr="00D973A2" w:rsidP="00D973A2">
            <w:pPr>
              <w:pStyle w:val="ListBullet2"/>
            </w:pPr>
            <w:r w:rsidRPr="00D973A2">
              <w:t>return to work coordinator</w:t>
            </w:r>
          </w:p>
          <w:p w:rsidR="00000000" w:rsidRPr="00D973A2" w:rsidP="00D973A2">
            <w:pPr>
              <w:pStyle w:val="ListBullet2"/>
            </w:pPr>
            <w:r w:rsidRPr="00D973A2">
              <w:t>injury management consultant</w:t>
            </w:r>
          </w:p>
          <w:p w:rsidR="00000000" w:rsidRPr="00D973A2" w:rsidP="00D973A2">
            <w:pPr>
              <w:pStyle w:val="ListBullet2"/>
            </w:pPr>
            <w:r w:rsidRPr="00D973A2">
              <w:t>WorkCover</w:t>
            </w:r>
          </w:p>
          <w:p w:rsidR="00000000" w:rsidRPr="00D973A2" w:rsidP="00D973A2">
            <w:pPr>
              <w:pStyle w:val="ListBullet2"/>
            </w:pPr>
            <w:r w:rsidRPr="00D973A2">
              <w:t>legal adviser</w:t>
            </w:r>
          </w:p>
          <w:p w:rsidR="00000000" w:rsidP="00D973A2">
            <w:pPr>
              <w:pStyle w:val="ListBullet2"/>
              <w:rPr>
                <w:lang w:val="en-NZ"/>
              </w:rPr>
            </w:pPr>
            <w:r w:rsidRPr="00D973A2">
              <w:t>insurer</w:t>
            </w:r>
          </w:p>
        </w:tc>
      </w:tr>
      <w:tr w:rsidTr="00E22150">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D973A2">
            <w:pPr>
              <w:pStyle w:val="BodyText"/>
              <w:rPr>
                <w:lang w:val="en-NZ"/>
              </w:rPr>
            </w:pPr>
            <w:r w:rsidRPr="00D973A2">
              <w:rPr>
                <w:rStyle w:val="BoldandItalics"/>
              </w:rPr>
              <w:t>Legislation, policy and procedures</w:t>
            </w:r>
            <w:r w:rsidRPr="00D973A2">
              <w:t xml:space="preserve"> may include:</w:t>
            </w:r>
          </w:p>
        </w:tc>
        <w:tc>
          <w:tcPr>
            <w:tcW w:w="6088" w:type="dxa"/>
            <w:tcBorders>
              <w:top w:val="nil"/>
              <w:left w:val="nil"/>
              <w:bottom w:val="nil"/>
              <w:right w:val="nil"/>
            </w:tcBorders>
            <w:tcMar>
              <w:top w:w="0" w:type="dxa"/>
              <w:left w:w="62" w:type="dxa"/>
              <w:bottom w:w="0" w:type="dxa"/>
              <w:right w:w="62" w:type="dxa"/>
            </w:tcMar>
          </w:tcPr>
          <w:p w:rsidR="00000000" w:rsidRPr="00D973A2" w:rsidP="00D973A2">
            <w:pPr>
              <w:pStyle w:val="ListBullet2"/>
            </w:pPr>
            <w:r w:rsidRPr="00D973A2">
              <w:t>workers rehabilitation/compensation legislation</w:t>
            </w:r>
          </w:p>
          <w:p w:rsidR="00000000" w:rsidRPr="00D973A2" w:rsidP="00D973A2">
            <w:pPr>
              <w:pStyle w:val="ListBullet2"/>
            </w:pPr>
            <w:r w:rsidRPr="00D973A2">
              <w:t>allied legislation such as occupational health and safety acts, regula</w:t>
            </w:r>
            <w:r w:rsidRPr="00D973A2">
              <w:t xml:space="preserve">tions and associated standards </w:t>
            </w:r>
          </w:p>
          <w:p w:rsidR="00000000" w:rsidRPr="00D973A2" w:rsidP="00D973A2">
            <w:pPr>
              <w:pStyle w:val="ListBullet2"/>
            </w:pPr>
            <w:r w:rsidRPr="00D973A2">
              <w:t>privacy legislation</w:t>
            </w:r>
          </w:p>
          <w:p w:rsidR="00000000" w:rsidRPr="00D973A2" w:rsidP="00D973A2">
            <w:pPr>
              <w:pStyle w:val="ListBullet2"/>
            </w:pPr>
            <w:r w:rsidRPr="00D973A2">
              <w:t>legislation and standards to ensure confidentiality and security of information</w:t>
            </w:r>
          </w:p>
          <w:p w:rsidR="00000000" w:rsidRPr="00D973A2" w:rsidP="00D973A2">
            <w:pPr>
              <w:pStyle w:val="ListBullet2"/>
            </w:pPr>
            <w:r w:rsidRPr="00D973A2">
              <w:t>performance standards</w:t>
            </w:r>
          </w:p>
          <w:p w:rsidR="00000000" w:rsidRPr="00D973A2" w:rsidP="00D973A2">
            <w:pPr>
              <w:pStyle w:val="ListBullet2"/>
            </w:pPr>
            <w:r w:rsidRPr="00D973A2">
              <w:t>rehabilitation and return to work manual</w:t>
            </w:r>
          </w:p>
          <w:p w:rsidR="00000000" w:rsidRPr="00D973A2" w:rsidP="00D973A2">
            <w:pPr>
              <w:pStyle w:val="ListBullet2"/>
            </w:pPr>
            <w:r w:rsidRPr="00D973A2">
              <w:t>claims management manual</w:t>
            </w:r>
          </w:p>
          <w:p w:rsidR="00000000" w:rsidRPr="00D973A2" w:rsidP="00D973A2">
            <w:pPr>
              <w:pStyle w:val="ListBullet2"/>
            </w:pPr>
            <w:r w:rsidRPr="00D973A2">
              <w:t>public sector legislation and st</w:t>
            </w:r>
            <w:r w:rsidRPr="00D973A2">
              <w:t>andards</w:t>
            </w:r>
          </w:p>
          <w:p w:rsidR="00000000" w:rsidRPr="00D973A2" w:rsidP="00D973A2">
            <w:pPr>
              <w:pStyle w:val="ListBullet2"/>
            </w:pPr>
            <w:r w:rsidRPr="00D973A2">
              <w:t>codes of conduct</w:t>
            </w:r>
          </w:p>
          <w:p w:rsidR="00000000" w:rsidP="00D973A2">
            <w:pPr>
              <w:pStyle w:val="ListBullet2"/>
              <w:rPr>
                <w:lang w:val="en-NZ"/>
              </w:rPr>
            </w:pPr>
            <w:r w:rsidRPr="00D973A2">
              <w:t xml:space="preserve">codes of ethics </w:t>
            </w:r>
          </w:p>
        </w:tc>
      </w:tr>
      <w:tr w:rsidTr="00E22150">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D973A2">
            <w:pPr>
              <w:pStyle w:val="BodyText"/>
              <w:rPr>
                <w:lang w:val="en-NZ"/>
              </w:rPr>
            </w:pPr>
            <w:r w:rsidRPr="00D973A2">
              <w:rPr>
                <w:rStyle w:val="BoldandItalics"/>
              </w:rPr>
              <w:t>Parties signing return to work plan</w:t>
            </w:r>
            <w:r w:rsidRPr="00D973A2">
              <w:t xml:space="preserve"> may include:</w:t>
            </w:r>
          </w:p>
        </w:tc>
        <w:tc>
          <w:tcPr>
            <w:tcW w:w="6088" w:type="dxa"/>
            <w:tcBorders>
              <w:top w:val="nil"/>
              <w:left w:val="nil"/>
              <w:bottom w:val="nil"/>
              <w:right w:val="nil"/>
            </w:tcBorders>
            <w:tcMar>
              <w:top w:w="0" w:type="dxa"/>
              <w:left w:w="62" w:type="dxa"/>
              <w:bottom w:w="0" w:type="dxa"/>
              <w:right w:w="62" w:type="dxa"/>
            </w:tcMar>
          </w:tcPr>
          <w:p w:rsidR="00000000" w:rsidRPr="00D973A2" w:rsidP="00D973A2">
            <w:pPr>
              <w:pStyle w:val="ListBullet2"/>
            </w:pPr>
            <w:r w:rsidRPr="00D973A2">
              <w:t>injured worker</w:t>
            </w:r>
          </w:p>
          <w:p w:rsidR="00000000" w:rsidRPr="00D973A2" w:rsidP="00D973A2">
            <w:pPr>
              <w:pStyle w:val="ListBullet2"/>
            </w:pPr>
            <w:r w:rsidRPr="00D973A2">
              <w:t>supervisor/team leader/manager/delegate</w:t>
            </w:r>
          </w:p>
          <w:p w:rsidR="00000000" w:rsidRPr="00D973A2" w:rsidP="00D973A2">
            <w:pPr>
              <w:pStyle w:val="ListBullet2"/>
            </w:pPr>
            <w:r w:rsidRPr="00D973A2">
              <w:t>return to work coordinator</w:t>
            </w:r>
          </w:p>
          <w:p w:rsidR="00000000" w:rsidRPr="00D973A2" w:rsidP="00D973A2">
            <w:pPr>
              <w:pStyle w:val="ListBullet2"/>
            </w:pPr>
            <w:r w:rsidRPr="00D973A2">
              <w:t>rehabilitation case manager</w:t>
            </w:r>
          </w:p>
          <w:p w:rsidR="00000000" w:rsidRPr="00D973A2" w:rsidP="00D973A2">
            <w:pPr>
              <w:pStyle w:val="ListBullet2"/>
            </w:pPr>
            <w:r w:rsidRPr="00D973A2">
              <w:t>approved rehabilitation provider</w:t>
            </w:r>
          </w:p>
          <w:p w:rsidR="00000000" w:rsidRPr="00D973A2" w:rsidP="00D973A2">
            <w:pPr>
              <w:pStyle w:val="ListBullet2"/>
            </w:pPr>
            <w:r w:rsidRPr="00D973A2">
              <w:t>treating medical pra</w:t>
            </w:r>
            <w:r w:rsidRPr="00D973A2">
              <w:t>ctitioner</w:t>
            </w:r>
          </w:p>
          <w:p w:rsidR="00000000" w:rsidP="00D973A2">
            <w:pPr>
              <w:pStyle w:val="ListBullet2"/>
              <w:rPr>
                <w:lang w:val="en-NZ"/>
              </w:rPr>
            </w:pPr>
            <w:r w:rsidRPr="00D973A2">
              <w:t>union representative</w:t>
            </w:r>
          </w:p>
        </w:tc>
      </w:tr>
      <w:tr w:rsidTr="00E22150">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D973A2">
            <w:pPr>
              <w:pStyle w:val="BodyText"/>
              <w:rPr>
                <w:lang w:val="en-NZ"/>
              </w:rPr>
            </w:pPr>
            <w:r w:rsidRPr="00D973A2">
              <w:rPr>
                <w:rStyle w:val="BoldandItalics"/>
              </w:rPr>
              <w:t xml:space="preserve">Plan </w:t>
            </w:r>
            <w:r w:rsidRPr="00D973A2">
              <w:t>may be distributed to:</w:t>
            </w:r>
          </w:p>
        </w:tc>
        <w:tc>
          <w:tcPr>
            <w:tcW w:w="6088" w:type="dxa"/>
            <w:tcBorders>
              <w:top w:val="nil"/>
              <w:left w:val="nil"/>
              <w:bottom w:val="nil"/>
              <w:right w:val="nil"/>
            </w:tcBorders>
            <w:tcMar>
              <w:top w:w="0" w:type="dxa"/>
              <w:left w:w="62" w:type="dxa"/>
              <w:bottom w:w="0" w:type="dxa"/>
              <w:right w:w="62" w:type="dxa"/>
            </w:tcMar>
          </w:tcPr>
          <w:p w:rsidR="00000000" w:rsidRPr="00D973A2" w:rsidP="00D973A2">
            <w:pPr>
              <w:pStyle w:val="ListBullet2"/>
            </w:pPr>
            <w:r w:rsidRPr="00D973A2">
              <w:t>signatories</w:t>
            </w:r>
          </w:p>
          <w:p w:rsidR="00000000" w:rsidRPr="00D973A2" w:rsidP="00D973A2">
            <w:pPr>
              <w:pStyle w:val="ListBullet2"/>
            </w:pPr>
            <w:r w:rsidRPr="00D973A2">
              <w:t>insurer/self-insurer</w:t>
            </w:r>
          </w:p>
          <w:p w:rsidR="00000000" w:rsidRPr="00D973A2" w:rsidP="00D973A2">
            <w:pPr>
              <w:pStyle w:val="ListBullet2"/>
            </w:pPr>
            <w:r w:rsidRPr="00D973A2">
              <w:t>case file</w:t>
            </w:r>
          </w:p>
          <w:p w:rsidR="00000000" w:rsidRPr="00D973A2" w:rsidP="00D973A2">
            <w:pPr>
              <w:pStyle w:val="ListBullet2"/>
            </w:pPr>
            <w:r w:rsidRPr="00D973A2">
              <w:t>treating medical practitioner</w:t>
            </w:r>
          </w:p>
        </w:tc>
      </w:tr>
    </w:tbl>
    <w:p w:rsidR="00E22150" w:rsidP="00D973A2">
      <w:pPr>
        <w:pStyle w:val="BodyText"/>
      </w:pPr>
    </w:p>
    <w:p w:rsidR="00E22150" w:rsidP="00D973A2">
      <w:pPr>
        <w:pStyle w:val="BodyText"/>
      </w:pPr>
    </w:p>
    <w:p w:rsidR="00000000" w:rsidRPr="00D973A2" w:rsidP="00D973A2">
      <w:pPr>
        <w:pStyle w:val="Heading1"/>
      </w:pPr>
      <w:bookmarkStart w:id="12" w:name="O_496418"/>
      <w:bookmarkEnd w:id="12"/>
      <w:r w:rsidRPr="00D973A2">
        <w:t>Unit Sector(s)</w:t>
      </w:r>
    </w:p>
    <w:p w:rsidR="00000000" w:rsidRPr="00D973A2" w:rsidP="00D973A2">
      <w:pPr>
        <w:pStyle w:val="BodyText"/>
      </w:pPr>
      <w:r w:rsidRPr="00D973A2">
        <w:t>Not applicable.</w:t>
      </w:r>
    </w:p>
    <w:p w:rsidR="00000000" w:rsidRPr="00D973A2" w:rsidP="00D973A2">
      <w:pPr>
        <w:pStyle w:val="AllowPageBreak"/>
      </w:pPr>
    </w:p>
    <w:p w:rsidR="00000000" w:rsidRPr="00D973A2" w:rsidP="00D973A2">
      <w:pPr>
        <w:pStyle w:val="Heading1"/>
      </w:pPr>
      <w:bookmarkStart w:id="13" w:name="O_496430"/>
      <w:bookmarkEnd w:id="13"/>
      <w:r w:rsidRPr="00D973A2">
        <w:t>Competency field</w:t>
      </w:r>
    </w:p>
    <w:p w:rsidR="00000000" w:rsidRPr="00D973A2" w:rsidP="00D973A2">
      <w:pPr>
        <w:pStyle w:val="BodyText"/>
      </w:pPr>
      <w:r w:rsidRPr="00D973A2">
        <w:t>Injury Management.</w:t>
      </w:r>
    </w:p>
    <w:p w:rsidR="00000000" w:rsidRPr="00D973A2" w:rsidP="00D973A2"/>
    <w:sectPr w:rsidSect="00D973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2150" w:rsidP="00E221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50" w:rsidP="00D973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22150" w:rsidP="00D973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22150" w:rsidP="00D973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A2" w:rsidRPr="00E22150" w:rsidP="00E221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50" w:rsidRPr="002D2AF8" w:rsidP="00D973A2">
    <w:pPr>
      <w:pStyle w:val="Header"/>
      <w:framePr w:wrap="around"/>
    </w:pPr>
    <w:r>
      <w:fldChar w:fldCharType="begin"/>
    </w:r>
    <w:r>
      <w:instrText xml:space="preserve"> TITLE   \* MERGEFORMAT </w:instrText>
    </w:r>
    <w:r>
      <w:fldChar w:fldCharType="separate"/>
    </w:r>
    <w:r>
      <w:t>PSPIM405A Develop return to work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E22150" w:rsidP="00D973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FAA1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25268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3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73A2"/>
    <w:pPr>
      <w:spacing w:before="360" w:after="60"/>
      <w:outlineLvl w:val="0"/>
    </w:pPr>
    <w:rPr>
      <w:sz w:val="32"/>
    </w:rPr>
  </w:style>
  <w:style w:type="paragraph" w:styleId="Heading2">
    <w:name w:val="heading 2"/>
    <w:basedOn w:val="HeadingBase"/>
    <w:next w:val="BodyText"/>
    <w:link w:val="Heading2Char"/>
    <w:qFormat/>
    <w:rsid w:val="00D973A2"/>
    <w:pPr>
      <w:keepLines/>
      <w:spacing w:before="240" w:after="120"/>
      <w:outlineLvl w:val="1"/>
    </w:pPr>
    <w:rPr>
      <w:sz w:val="28"/>
      <w:szCs w:val="40"/>
    </w:rPr>
  </w:style>
  <w:style w:type="paragraph" w:styleId="Heading3">
    <w:name w:val="heading 3"/>
    <w:basedOn w:val="HeadingBase"/>
    <w:next w:val="BodyText"/>
    <w:link w:val="Heading3Char"/>
    <w:qFormat/>
    <w:rsid w:val="00D973A2"/>
    <w:pPr>
      <w:spacing w:before="180" w:after="120"/>
      <w:outlineLvl w:val="2"/>
    </w:pPr>
    <w:rPr>
      <w:spacing w:val="-10"/>
      <w:kern w:val="32"/>
    </w:rPr>
  </w:style>
  <w:style w:type="paragraph" w:styleId="Heading4">
    <w:name w:val="heading 4"/>
    <w:basedOn w:val="HeadingBase"/>
    <w:next w:val="BodyText"/>
    <w:link w:val="Heading4Char"/>
    <w:qFormat/>
    <w:rsid w:val="00D973A2"/>
    <w:pPr>
      <w:spacing w:before="160" w:after="120"/>
      <w:outlineLvl w:val="3"/>
    </w:pPr>
    <w:rPr>
      <w:sz w:val="22"/>
    </w:rPr>
  </w:style>
  <w:style w:type="paragraph" w:styleId="Heading5">
    <w:name w:val="heading 5"/>
    <w:basedOn w:val="HeadingBase"/>
    <w:next w:val="Normal"/>
    <w:link w:val="Heading5Char"/>
    <w:qFormat/>
    <w:rsid w:val="00D973A2"/>
    <w:pPr>
      <w:spacing w:before="80"/>
      <w:outlineLvl w:val="4"/>
    </w:pPr>
    <w:rPr>
      <w:color w:val="918585"/>
      <w:sz w:val="20"/>
    </w:rPr>
  </w:style>
  <w:style w:type="paragraph" w:styleId="Heading6">
    <w:name w:val="heading 6"/>
    <w:basedOn w:val="HeadingBase"/>
    <w:next w:val="Normal"/>
    <w:link w:val="Heading6Char"/>
    <w:qFormat/>
    <w:rsid w:val="00D973A2"/>
    <w:pPr>
      <w:spacing w:before="60"/>
      <w:outlineLvl w:val="5"/>
    </w:pPr>
    <w:rPr>
      <w:color w:val="918585"/>
      <w:sz w:val="20"/>
    </w:rPr>
  </w:style>
  <w:style w:type="paragraph" w:styleId="Heading7">
    <w:name w:val="heading 7"/>
    <w:basedOn w:val="Normal"/>
    <w:next w:val="Normal"/>
    <w:link w:val="Heading7Char"/>
    <w:qFormat/>
    <w:rsid w:val="00D973A2"/>
    <w:pPr>
      <w:ind w:left="720"/>
      <w:outlineLvl w:val="6"/>
    </w:pPr>
    <w:rPr>
      <w:i/>
    </w:rPr>
  </w:style>
  <w:style w:type="paragraph" w:styleId="Heading8">
    <w:name w:val="heading 8"/>
    <w:basedOn w:val="Normal"/>
    <w:next w:val="Normal"/>
    <w:link w:val="Heading8Char"/>
    <w:qFormat/>
    <w:rsid w:val="00D973A2"/>
    <w:pPr>
      <w:ind w:left="720"/>
      <w:outlineLvl w:val="7"/>
    </w:pPr>
    <w:rPr>
      <w:i/>
    </w:rPr>
  </w:style>
  <w:style w:type="paragraph" w:styleId="Heading9">
    <w:name w:val="heading 9"/>
    <w:basedOn w:val="Normal"/>
    <w:next w:val="Normal"/>
    <w:link w:val="Heading9Char"/>
    <w:qFormat/>
    <w:rsid w:val="00D973A2"/>
    <w:pPr>
      <w:ind w:left="720"/>
      <w:outlineLvl w:val="8"/>
    </w:pPr>
    <w:rPr>
      <w:i/>
    </w:rPr>
  </w:style>
  <w:style w:type="character" w:default="1" w:styleId="DefaultParagraphFont">
    <w:name w:val="Default Paragraph Font"/>
    <w:uiPriority w:val="1"/>
    <w:unhideWhenUsed/>
    <w:rsid w:val="00D973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3A2"/>
  </w:style>
  <w:style w:type="character" w:customStyle="1" w:styleId="Heading1Char">
    <w:name w:val="Heading 1 Char"/>
    <w:basedOn w:val="DefaultParagraphFont"/>
    <w:link w:val="Heading1"/>
    <w:rsid w:val="00D973A2"/>
    <w:rPr>
      <w:rFonts w:ascii="Times New Roman" w:eastAsia="Times New Roman" w:hAnsi="Times New Roman" w:cs="Times New Roman"/>
      <w:b/>
      <w:sz w:val="32"/>
      <w:szCs w:val="20"/>
      <w:lang w:eastAsia="en-US"/>
    </w:rPr>
  </w:style>
  <w:style w:type="paragraph" w:styleId="BodyText">
    <w:name w:val="Body Text"/>
    <w:basedOn w:val="Normal"/>
    <w:link w:val="BodyTextChar"/>
    <w:rsid w:val="00D973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73A2"/>
    <w:rPr>
      <w:rFonts w:ascii="Times New Roman" w:eastAsia="Times New Roman" w:hAnsi="Times New Roman" w:cs="Times New Roman"/>
      <w:sz w:val="24"/>
      <w:lang w:eastAsia="en-US"/>
    </w:rPr>
  </w:style>
  <w:style w:type="paragraph" w:styleId="Footer">
    <w:name w:val="footer"/>
    <w:basedOn w:val="Normal"/>
    <w:link w:val="FooterChar"/>
    <w:rsid w:val="00D973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3A2"/>
    <w:rPr>
      <w:rFonts w:ascii="Times New Roman" w:eastAsia="Times New Roman" w:hAnsi="Times New Roman" w:cs="Times New Roman"/>
      <w:sz w:val="16"/>
      <w:lang w:eastAsia="en-US"/>
    </w:rPr>
  </w:style>
  <w:style w:type="paragraph" w:styleId="List">
    <w:name w:val="List"/>
    <w:basedOn w:val="BodyText"/>
    <w:next w:val="BodyText"/>
    <w:rsid w:val="00D973A2"/>
    <w:pPr>
      <w:tabs>
        <w:tab w:val="left" w:pos="340"/>
      </w:tabs>
      <w:spacing w:before="60" w:after="60"/>
      <w:ind w:left="340" w:hanging="340"/>
    </w:pPr>
  </w:style>
  <w:style w:type="character" w:customStyle="1" w:styleId="SpecialBold">
    <w:name w:val="Special Bold"/>
    <w:basedOn w:val="DefaultParagraphFont"/>
    <w:rsid w:val="00D973A2"/>
    <w:rPr>
      <w:b/>
      <w:spacing w:val="0"/>
    </w:rPr>
  </w:style>
  <w:style w:type="paragraph" w:styleId="ListBullet2">
    <w:name w:val="List Bullet 2"/>
    <w:basedOn w:val="List2"/>
    <w:rsid w:val="00D973A2"/>
    <w:pPr>
      <w:numPr>
        <w:numId w:val="14"/>
      </w:numPr>
      <w:tabs>
        <w:tab w:val="clear" w:pos="680"/>
      </w:tabs>
    </w:pPr>
  </w:style>
  <w:style w:type="character" w:styleId="Emphasis">
    <w:name w:val="Emphasis"/>
    <w:basedOn w:val="DefaultParagraphFont"/>
    <w:qFormat/>
    <w:rsid w:val="00D973A2"/>
    <w:rPr>
      <w:i/>
    </w:rPr>
  </w:style>
  <w:style w:type="paragraph" w:customStyle="1" w:styleId="SuperHeading">
    <w:name w:val="SuperHeading"/>
    <w:basedOn w:val="Normal"/>
    <w:rsid w:val="00D973A2"/>
    <w:pPr>
      <w:spacing w:before="240" w:after="120"/>
      <w:outlineLvl w:val="0"/>
    </w:pPr>
    <w:rPr>
      <w:rFonts w:ascii="Times New Roman" w:hAnsi="Times New Roman"/>
      <w:b/>
      <w:sz w:val="28"/>
    </w:rPr>
  </w:style>
  <w:style w:type="paragraph" w:customStyle="1" w:styleId="AllowPageBreak">
    <w:name w:val="AllowPageBreak"/>
    <w:rsid w:val="00D973A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73A2"/>
    <w:pPr>
      <w:numPr>
        <w:numId w:val="2"/>
      </w:numPr>
      <w:tabs>
        <w:tab w:val="clear" w:pos="1021"/>
      </w:tabs>
      <w:ind w:left="1037" w:hanging="357"/>
    </w:pPr>
  </w:style>
  <w:style w:type="character" w:customStyle="1" w:styleId="BoldandItalics">
    <w:name w:val="Bold and Italics"/>
    <w:qFormat/>
    <w:rsid w:val="00D973A2"/>
    <w:rPr>
      <w:b/>
      <w:i/>
      <w:u w:val="none"/>
    </w:rPr>
  </w:style>
  <w:style w:type="character" w:customStyle="1" w:styleId="Heading2Char">
    <w:name w:val="Heading 2 Char"/>
    <w:basedOn w:val="DefaultParagraphFont"/>
    <w:link w:val="Heading2"/>
    <w:rsid w:val="00D973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3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3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3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3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3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73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73A2"/>
    <w:rPr>
      <w:rFonts w:ascii="Courier New" w:eastAsia="Times New Roman" w:hAnsi="Courier New" w:cs="Times New Roman"/>
      <w:i/>
      <w:szCs w:val="20"/>
      <w:lang w:eastAsia="en-US"/>
    </w:rPr>
  </w:style>
  <w:style w:type="paragraph" w:customStyle="1" w:styleId="HeadingBase">
    <w:name w:val="Heading Base"/>
    <w:rsid w:val="00D973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3A2"/>
    <w:pPr>
      <w:tabs>
        <w:tab w:val="right" w:leader="dot" w:pos="9072"/>
      </w:tabs>
      <w:ind w:left="567"/>
    </w:pPr>
    <w:rPr>
      <w:szCs w:val="22"/>
    </w:rPr>
  </w:style>
  <w:style w:type="paragraph" w:customStyle="1" w:styleId="TOCBase">
    <w:name w:val="TOC Base"/>
    <w:rsid w:val="00D973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3A2"/>
    <w:pPr>
      <w:tabs>
        <w:tab w:val="right" w:leader="dot" w:pos="9072"/>
      </w:tabs>
      <w:spacing w:before="40" w:after="40"/>
      <w:ind w:left="284"/>
    </w:pPr>
    <w:rPr>
      <w:rFonts w:ascii="Times New Roman" w:hAnsi="Times New Roman"/>
    </w:rPr>
  </w:style>
  <w:style w:type="paragraph" w:styleId="TOC1">
    <w:name w:val="toc 1"/>
    <w:basedOn w:val="TOCBase"/>
    <w:next w:val="Normal"/>
    <w:rsid w:val="00D973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73A2"/>
    <w:pPr>
      <w:spacing w:before="5040"/>
      <w:jc w:val="center"/>
    </w:pPr>
    <w:rPr>
      <w:sz w:val="48"/>
      <w:szCs w:val="72"/>
      <w:lang w:val="en-US"/>
    </w:rPr>
  </w:style>
  <w:style w:type="character" w:customStyle="1" w:styleId="TitleChar">
    <w:name w:val="Title Char"/>
    <w:basedOn w:val="DefaultParagraphFont"/>
    <w:link w:val="Title"/>
    <w:rsid w:val="00D973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3A2"/>
    <w:pPr>
      <w:tabs>
        <w:tab w:val="left" w:pos="3600"/>
        <w:tab w:val="left" w:pos="3958"/>
      </w:tabs>
    </w:pPr>
  </w:style>
  <w:style w:type="paragraph" w:styleId="ListBullet">
    <w:name w:val="List Bullet"/>
    <w:basedOn w:val="List"/>
    <w:rsid w:val="00D973A2"/>
    <w:pPr>
      <w:numPr>
        <w:numId w:val="13"/>
      </w:numPr>
      <w:tabs>
        <w:tab w:val="clear" w:pos="340"/>
      </w:tabs>
      <w:spacing w:before="40" w:after="40"/>
    </w:pPr>
  </w:style>
  <w:style w:type="paragraph" w:customStyle="1" w:styleId="Note">
    <w:name w:val="Note"/>
    <w:basedOn w:val="BodyText"/>
    <w:rsid w:val="00D973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3A2"/>
    <w:pPr>
      <w:framePr w:wrap="auto" w:hAnchor="text" w:y="6049"/>
    </w:pPr>
    <w:rPr>
      <w:color w:val="000000"/>
      <w:sz w:val="40"/>
    </w:rPr>
  </w:style>
  <w:style w:type="paragraph" w:customStyle="1" w:styleId="TOCTitle">
    <w:name w:val="TOCTitle"/>
    <w:basedOn w:val="Heading1"/>
    <w:rsid w:val="00D973A2"/>
    <w:pPr>
      <w:spacing w:after="240"/>
      <w:jc w:val="center"/>
      <w:outlineLvl w:val="9"/>
    </w:pPr>
    <w:rPr>
      <w:caps/>
    </w:rPr>
  </w:style>
  <w:style w:type="paragraph" w:customStyle="1" w:styleId="Version">
    <w:name w:val="Version"/>
    <w:rsid w:val="00D973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73A2"/>
    <w:pPr>
      <w:keepNext w:val="0"/>
      <w:tabs>
        <w:tab w:val="right" w:pos="4176"/>
      </w:tabs>
      <w:ind w:left="198" w:hanging="198"/>
    </w:pPr>
    <w:rPr>
      <w:rFonts w:ascii="Garamond" w:hAnsi="Garamond"/>
    </w:rPr>
  </w:style>
  <w:style w:type="paragraph" w:styleId="IndexHeading">
    <w:name w:val="index heading"/>
    <w:basedOn w:val="Normal"/>
    <w:next w:val="Index1"/>
    <w:semiHidden/>
    <w:rsid w:val="00D973A2"/>
    <w:pPr>
      <w:spacing w:before="120" w:after="120"/>
    </w:pPr>
    <w:rPr>
      <w:rFonts w:ascii="Arial" w:hAnsi="Arial"/>
      <w:b/>
      <w:color w:val="918585"/>
      <w:sz w:val="24"/>
    </w:rPr>
  </w:style>
  <w:style w:type="paragraph" w:styleId="Header">
    <w:name w:val="header"/>
    <w:basedOn w:val="Normal"/>
    <w:link w:val="HeaderChar"/>
    <w:rsid w:val="00D973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3A2"/>
    <w:rPr>
      <w:rFonts w:ascii="Times New Roman" w:eastAsia="Times New Roman" w:hAnsi="Times New Roman" w:cs="Times New Roman"/>
      <w:sz w:val="16"/>
      <w:szCs w:val="20"/>
      <w:lang w:val="en-GB" w:eastAsia="en-US"/>
    </w:rPr>
  </w:style>
  <w:style w:type="paragraph" w:customStyle="1" w:styleId="Chapter">
    <w:name w:val="Chapter"/>
    <w:basedOn w:val="Normal"/>
    <w:rsid w:val="00D973A2"/>
    <w:pPr>
      <w:spacing w:before="240"/>
    </w:pPr>
    <w:rPr>
      <w:rFonts w:ascii="Times New Roman" w:hAnsi="Times New Roman"/>
      <w:smallCaps/>
      <w:spacing w:val="80"/>
      <w:sz w:val="28"/>
    </w:rPr>
  </w:style>
  <w:style w:type="paragraph" w:customStyle="1" w:styleId="InChapter">
    <w:name w:val="InChapter"/>
    <w:basedOn w:val="Heading3"/>
    <w:rsid w:val="00D973A2"/>
    <w:pPr>
      <w:spacing w:after="240"/>
      <w:outlineLvl w:val="9"/>
    </w:pPr>
    <w:rPr>
      <w:noProof/>
    </w:rPr>
  </w:style>
  <w:style w:type="paragraph" w:styleId="Index2">
    <w:name w:val="index 2"/>
    <w:basedOn w:val="Normal"/>
    <w:next w:val="Normal"/>
    <w:semiHidden/>
    <w:rsid w:val="00D973A2"/>
    <w:pPr>
      <w:tabs>
        <w:tab w:val="right" w:pos="4176"/>
      </w:tabs>
      <w:ind w:left="568" w:hanging="284"/>
    </w:pPr>
    <w:rPr>
      <w:rFonts w:ascii="Garamond" w:hAnsi="Garamond"/>
    </w:rPr>
  </w:style>
  <w:style w:type="paragraph" w:customStyle="1" w:styleId="Byline">
    <w:name w:val="Byline"/>
    <w:rsid w:val="00D973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3A2"/>
    <w:pPr>
      <w:tabs>
        <w:tab w:val="clear" w:pos="3600"/>
        <w:tab w:val="clear" w:pos="3958"/>
      </w:tabs>
      <w:jc w:val="right"/>
    </w:pPr>
  </w:style>
  <w:style w:type="paragraph" w:styleId="Caption">
    <w:name w:val="caption"/>
    <w:basedOn w:val="BodyText"/>
    <w:next w:val="Normal"/>
    <w:qFormat/>
    <w:rsid w:val="00D973A2"/>
    <w:pPr>
      <w:framePr w:w="2268" w:hSpace="181" w:vSpace="181" w:wrap="around" w:vAnchor="text" w:hAnchor="page" w:x="1135" w:y="285" w:anchorLock="1"/>
    </w:pPr>
    <w:rPr>
      <w:i/>
    </w:rPr>
  </w:style>
  <w:style w:type="paragraph" w:customStyle="1" w:styleId="MiniTOCTitle">
    <w:name w:val="MiniTOCTitle"/>
    <w:basedOn w:val="Heading4"/>
    <w:rsid w:val="00D973A2"/>
    <w:pPr>
      <w:spacing w:before="240"/>
      <w:outlineLvl w:val="9"/>
    </w:pPr>
    <w:rPr>
      <w:noProof/>
      <w:sz w:val="24"/>
    </w:rPr>
  </w:style>
  <w:style w:type="paragraph" w:customStyle="1" w:styleId="MiniTOCItem">
    <w:name w:val="MiniTOCItem"/>
    <w:basedOn w:val="ListBullet"/>
    <w:rsid w:val="00D973A2"/>
    <w:pPr>
      <w:numPr>
        <w:numId w:val="0"/>
      </w:numPr>
      <w:tabs>
        <w:tab w:val="right" w:leader="dot" w:pos="6521"/>
      </w:tabs>
      <w:spacing w:before="0" w:after="0"/>
    </w:pPr>
  </w:style>
  <w:style w:type="paragraph" w:customStyle="1" w:styleId="TOFTitle">
    <w:name w:val="TOFTitle"/>
    <w:basedOn w:val="TOCTitle"/>
    <w:rsid w:val="00D973A2"/>
  </w:style>
  <w:style w:type="paragraph" w:styleId="TableofFigures">
    <w:name w:val="table of figures"/>
    <w:basedOn w:val="Normal"/>
    <w:next w:val="Normal"/>
    <w:semiHidden/>
    <w:rsid w:val="00D973A2"/>
    <w:pPr>
      <w:tabs>
        <w:tab w:val="right" w:leader="dot" w:pos="9072"/>
      </w:tabs>
      <w:ind w:left="970" w:hanging="403"/>
    </w:pPr>
    <w:rPr>
      <w:rFonts w:ascii="Times New Roman" w:hAnsi="Times New Roman"/>
      <w:b/>
    </w:rPr>
  </w:style>
  <w:style w:type="paragraph" w:styleId="ListNumber">
    <w:name w:val="List Number"/>
    <w:basedOn w:val="List"/>
    <w:rsid w:val="00D973A2"/>
    <w:pPr>
      <w:numPr>
        <w:numId w:val="11"/>
      </w:numPr>
    </w:pPr>
  </w:style>
  <w:style w:type="character" w:customStyle="1" w:styleId="WingdingSymbols">
    <w:name w:val="Wingding Symbols"/>
    <w:rsid w:val="00D973A2"/>
    <w:rPr>
      <w:rFonts w:ascii="Wingdings" w:hAnsi="Wingdings"/>
    </w:rPr>
  </w:style>
  <w:style w:type="paragraph" w:customStyle="1" w:styleId="TableHeading">
    <w:name w:val="Table Heading"/>
    <w:basedOn w:val="HeadingBase"/>
    <w:rsid w:val="00D973A2"/>
    <w:pPr>
      <w:keepLines/>
      <w:pBdr>
        <w:bottom w:val="single" w:sz="6" w:space="1" w:color="918585"/>
      </w:pBdr>
      <w:spacing w:before="240"/>
    </w:pPr>
  </w:style>
  <w:style w:type="character" w:customStyle="1" w:styleId="HotSpot">
    <w:name w:val="HotSpot"/>
    <w:rsid w:val="00D973A2"/>
    <w:rPr>
      <w:color w:val="0033CC"/>
      <w:u w:val="none"/>
    </w:rPr>
  </w:style>
  <w:style w:type="paragraph" w:customStyle="1" w:styleId="BodyTextRight">
    <w:name w:val="Body Text Right"/>
    <w:basedOn w:val="BodyText"/>
    <w:rsid w:val="00D973A2"/>
    <w:pPr>
      <w:spacing w:before="0" w:after="0"/>
      <w:jc w:val="right"/>
    </w:pPr>
  </w:style>
  <w:style w:type="paragraph" w:styleId="Index3">
    <w:name w:val="index 3"/>
    <w:basedOn w:val="ListNumber2"/>
    <w:next w:val="Normal"/>
    <w:semiHidden/>
    <w:rsid w:val="00D973A2"/>
    <w:pPr>
      <w:numPr>
        <w:numId w:val="0"/>
      </w:numPr>
      <w:tabs>
        <w:tab w:val="right" w:leader="dot" w:pos="4176"/>
      </w:tabs>
    </w:pPr>
  </w:style>
  <w:style w:type="paragraph" w:styleId="ListNumber2">
    <w:name w:val="List Number 2"/>
    <w:basedOn w:val="List2"/>
    <w:rsid w:val="00D973A2"/>
    <w:pPr>
      <w:numPr>
        <w:numId w:val="10"/>
      </w:numPr>
      <w:tabs>
        <w:tab w:val="clear" w:pos="1060"/>
      </w:tabs>
    </w:pPr>
  </w:style>
  <w:style w:type="paragraph" w:customStyle="1" w:styleId="MarginNote">
    <w:name w:val="Margin Note"/>
    <w:basedOn w:val="BodyText"/>
    <w:rsid w:val="00D973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3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3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73A2"/>
    <w:rPr>
      <w:sz w:val="32"/>
    </w:rPr>
  </w:style>
  <w:style w:type="paragraph" w:customStyle="1" w:styleId="HeadingProcedure">
    <w:name w:val="Heading Procedure"/>
    <w:basedOn w:val="HeadingBase"/>
    <w:next w:val="Normal"/>
    <w:rsid w:val="00D973A2"/>
    <w:pPr>
      <w:tabs>
        <w:tab w:val="left" w:pos="0"/>
      </w:tabs>
      <w:spacing w:before="120" w:after="60"/>
    </w:pPr>
    <w:rPr>
      <w:i/>
      <w:color w:val="918585"/>
      <w:sz w:val="22"/>
    </w:rPr>
  </w:style>
  <w:style w:type="paragraph" w:customStyle="1" w:styleId="TableBodyText">
    <w:name w:val="Table Body Text"/>
    <w:basedOn w:val="BodyText"/>
    <w:rsid w:val="00D973A2"/>
    <w:pPr>
      <w:spacing w:before="60" w:after="60"/>
    </w:pPr>
  </w:style>
  <w:style w:type="paragraph" w:styleId="ListContinue">
    <w:name w:val="List Continue"/>
    <w:basedOn w:val="List"/>
    <w:rsid w:val="00D973A2"/>
    <w:pPr>
      <w:ind w:firstLine="0"/>
    </w:pPr>
  </w:style>
  <w:style w:type="paragraph" w:customStyle="1" w:styleId="ListNote">
    <w:name w:val="List Note"/>
    <w:basedOn w:val="List"/>
    <w:rsid w:val="00D973A2"/>
    <w:pPr>
      <w:pBdr>
        <w:top w:val="single" w:sz="6" w:space="2" w:color="918585"/>
        <w:bottom w:val="single" w:sz="6" w:space="2" w:color="918585"/>
      </w:pBdr>
      <w:tabs>
        <w:tab w:val="left" w:pos="1021"/>
      </w:tabs>
      <w:ind w:firstLine="0"/>
    </w:pPr>
  </w:style>
  <w:style w:type="paragraph" w:customStyle="1" w:styleId="Warning">
    <w:name w:val="Warning"/>
    <w:basedOn w:val="BodyText"/>
    <w:rsid w:val="00D973A2"/>
    <w:pPr>
      <w:shd w:val="clear" w:color="auto" w:fill="D9D9D9"/>
      <w:tabs>
        <w:tab w:val="left" w:pos="992"/>
      </w:tabs>
      <w:ind w:left="119" w:right="119"/>
    </w:pPr>
    <w:rPr>
      <w:sz w:val="20"/>
    </w:rPr>
  </w:style>
  <w:style w:type="paragraph" w:customStyle="1" w:styleId="MarginIcons">
    <w:name w:val="Margin Icons"/>
    <w:basedOn w:val="BodyText"/>
    <w:rsid w:val="00D973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3A2"/>
    <w:rPr>
      <w:rFonts w:ascii="Courier New" w:hAnsi="Courier New"/>
    </w:rPr>
  </w:style>
  <w:style w:type="paragraph" w:customStyle="1" w:styleId="NoteBullet">
    <w:name w:val="Note Bullet"/>
    <w:basedOn w:val="Note"/>
    <w:rsid w:val="00D973A2"/>
    <w:pPr>
      <w:tabs>
        <w:tab w:val="clear" w:pos="680"/>
      </w:tabs>
      <w:spacing w:before="60" w:after="60"/>
    </w:pPr>
  </w:style>
  <w:style w:type="paragraph" w:customStyle="1" w:styleId="SubHeading2">
    <w:name w:val="SubHeading2"/>
    <w:basedOn w:val="HeadingBase"/>
    <w:rsid w:val="00D973A2"/>
    <w:pPr>
      <w:spacing w:before="240" w:after="60"/>
    </w:pPr>
    <w:rPr>
      <w:sz w:val="20"/>
    </w:rPr>
  </w:style>
  <w:style w:type="paragraph" w:customStyle="1" w:styleId="SubHeading1">
    <w:name w:val="SubHeading1"/>
    <w:basedOn w:val="HeadingBase"/>
    <w:rsid w:val="00D973A2"/>
    <w:pPr>
      <w:spacing w:before="240" w:after="60"/>
    </w:pPr>
    <w:rPr>
      <w:color w:val="918585"/>
      <w:sz w:val="22"/>
    </w:rPr>
  </w:style>
  <w:style w:type="paragraph" w:customStyle="1" w:styleId="SideHeading">
    <w:name w:val="Side Heading"/>
    <w:basedOn w:val="HeadingBase"/>
    <w:rsid w:val="00D973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3A2"/>
    <w:pPr>
      <w:numPr>
        <w:numId w:val="12"/>
      </w:numPr>
    </w:pPr>
  </w:style>
  <w:style w:type="paragraph" w:styleId="PlainText">
    <w:name w:val="Plain Text"/>
    <w:basedOn w:val="Normal"/>
    <w:link w:val="PlainTextChar"/>
    <w:rsid w:val="00D973A2"/>
    <w:rPr>
      <w:sz w:val="20"/>
    </w:rPr>
  </w:style>
  <w:style w:type="character" w:customStyle="1" w:styleId="PlainTextChar">
    <w:name w:val="Plain Text Char"/>
    <w:basedOn w:val="DefaultParagraphFont"/>
    <w:link w:val="PlainText"/>
    <w:rsid w:val="00D973A2"/>
    <w:rPr>
      <w:rFonts w:ascii="Courier New" w:eastAsia="Times New Roman" w:hAnsi="Courier New" w:cs="Times New Roman"/>
      <w:sz w:val="20"/>
      <w:szCs w:val="20"/>
      <w:lang w:eastAsia="en-US"/>
    </w:rPr>
  </w:style>
  <w:style w:type="character" w:customStyle="1" w:styleId="MenuOption">
    <w:name w:val="Menu Option"/>
    <w:basedOn w:val="DefaultParagraphFont"/>
    <w:rsid w:val="00D973A2"/>
    <w:rPr>
      <w:b/>
      <w:smallCaps/>
    </w:rPr>
  </w:style>
  <w:style w:type="paragraph" w:customStyle="1" w:styleId="TableListNumber">
    <w:name w:val="Table List Number"/>
    <w:basedOn w:val="ListNumber"/>
    <w:rsid w:val="00D973A2"/>
    <w:pPr>
      <w:numPr>
        <w:numId w:val="0"/>
      </w:numPr>
    </w:pPr>
  </w:style>
  <w:style w:type="paragraph" w:styleId="TOC4">
    <w:name w:val="toc 4"/>
    <w:basedOn w:val="TOCBase"/>
    <w:next w:val="Normal"/>
    <w:semiHidden/>
    <w:rsid w:val="00D973A2"/>
    <w:pPr>
      <w:tabs>
        <w:tab w:val="right" w:leader="dot" w:pos="9071"/>
      </w:tabs>
      <w:ind w:left="1701"/>
    </w:pPr>
  </w:style>
  <w:style w:type="paragraph" w:customStyle="1" w:styleId="ListAlpha">
    <w:name w:val="List Alpha"/>
    <w:basedOn w:val="List"/>
    <w:rsid w:val="00D973A2"/>
    <w:pPr>
      <w:numPr>
        <w:numId w:val="9"/>
      </w:numPr>
    </w:pPr>
  </w:style>
  <w:style w:type="paragraph" w:customStyle="1" w:styleId="ListAlpha2">
    <w:name w:val="List Alpha 2"/>
    <w:basedOn w:val="List2"/>
    <w:rsid w:val="00D973A2"/>
    <w:pPr>
      <w:numPr>
        <w:numId w:val="8"/>
      </w:numPr>
    </w:pPr>
  </w:style>
  <w:style w:type="paragraph" w:styleId="List2">
    <w:name w:val="List 2"/>
    <w:basedOn w:val="BodyText"/>
    <w:rsid w:val="00D973A2"/>
    <w:pPr>
      <w:tabs>
        <w:tab w:val="left" w:pos="680"/>
      </w:tabs>
      <w:spacing w:before="60" w:after="60"/>
      <w:ind w:left="680" w:hanging="340"/>
    </w:pPr>
  </w:style>
  <w:style w:type="paragraph" w:styleId="List3">
    <w:name w:val="List 3"/>
    <w:basedOn w:val="BodyText"/>
    <w:rsid w:val="00D973A2"/>
    <w:pPr>
      <w:tabs>
        <w:tab w:val="left" w:pos="1021"/>
      </w:tabs>
      <w:spacing w:before="60" w:after="60"/>
      <w:ind w:left="1020" w:hanging="340"/>
    </w:pPr>
  </w:style>
  <w:style w:type="paragraph" w:styleId="List4">
    <w:name w:val="List 4"/>
    <w:basedOn w:val="BodyText"/>
    <w:rsid w:val="00D973A2"/>
    <w:pPr>
      <w:tabs>
        <w:tab w:val="left" w:pos="1361"/>
      </w:tabs>
      <w:spacing w:before="60" w:after="60"/>
      <w:ind w:left="1361" w:hanging="340"/>
    </w:pPr>
  </w:style>
  <w:style w:type="paragraph" w:styleId="List5">
    <w:name w:val="List 5"/>
    <w:basedOn w:val="BodyText"/>
    <w:rsid w:val="00D973A2"/>
    <w:pPr>
      <w:tabs>
        <w:tab w:val="left" w:pos="1701"/>
      </w:tabs>
      <w:spacing w:before="60" w:after="60"/>
      <w:ind w:left="1701" w:hanging="340"/>
    </w:pPr>
  </w:style>
  <w:style w:type="paragraph" w:styleId="ListBullet4">
    <w:name w:val="List Bullet 4"/>
    <w:basedOn w:val="List4"/>
    <w:rsid w:val="00D973A2"/>
    <w:pPr>
      <w:numPr>
        <w:numId w:val="3"/>
      </w:numPr>
    </w:pPr>
  </w:style>
  <w:style w:type="paragraph" w:styleId="ListBullet5">
    <w:name w:val="List Bullet 5"/>
    <w:basedOn w:val="List5"/>
    <w:rsid w:val="00D973A2"/>
    <w:pPr>
      <w:numPr>
        <w:numId w:val="4"/>
      </w:numPr>
    </w:pPr>
  </w:style>
  <w:style w:type="paragraph" w:styleId="ListContinue2">
    <w:name w:val="List Continue 2"/>
    <w:basedOn w:val="List2"/>
    <w:rsid w:val="00D973A2"/>
    <w:pPr>
      <w:ind w:firstLine="0"/>
    </w:pPr>
  </w:style>
  <w:style w:type="paragraph" w:styleId="ListContinue3">
    <w:name w:val="List Continue 3"/>
    <w:basedOn w:val="List3"/>
    <w:rsid w:val="00D973A2"/>
    <w:pPr>
      <w:ind w:left="1021" w:firstLine="0"/>
    </w:pPr>
  </w:style>
  <w:style w:type="paragraph" w:styleId="ListContinue4">
    <w:name w:val="List Continue 4"/>
    <w:basedOn w:val="List4"/>
    <w:rsid w:val="00D973A2"/>
    <w:pPr>
      <w:ind w:firstLine="0"/>
    </w:pPr>
  </w:style>
  <w:style w:type="paragraph" w:styleId="ListContinue5">
    <w:name w:val="List Continue 5"/>
    <w:basedOn w:val="List5"/>
    <w:rsid w:val="00D973A2"/>
    <w:pPr>
      <w:ind w:firstLine="0"/>
    </w:pPr>
  </w:style>
  <w:style w:type="paragraph" w:styleId="ListNumber3">
    <w:name w:val="List Number 3"/>
    <w:basedOn w:val="List3"/>
    <w:rsid w:val="00D973A2"/>
    <w:pPr>
      <w:numPr>
        <w:numId w:val="5"/>
      </w:numPr>
    </w:pPr>
  </w:style>
  <w:style w:type="paragraph" w:styleId="ListNumber4">
    <w:name w:val="List Number 4"/>
    <w:basedOn w:val="List4"/>
    <w:rsid w:val="00D973A2"/>
    <w:pPr>
      <w:numPr>
        <w:numId w:val="6"/>
      </w:numPr>
    </w:pPr>
  </w:style>
  <w:style w:type="paragraph" w:styleId="ListNumber5">
    <w:name w:val="List Number 5"/>
    <w:basedOn w:val="List5"/>
    <w:rsid w:val="00D973A2"/>
    <w:pPr>
      <w:numPr>
        <w:numId w:val="7"/>
      </w:numPr>
    </w:pPr>
  </w:style>
  <w:style w:type="paragraph" w:styleId="BlockText">
    <w:name w:val="Block Text"/>
    <w:basedOn w:val="Normal"/>
    <w:rsid w:val="00D973A2"/>
    <w:pPr>
      <w:spacing w:after="120"/>
      <w:ind w:left="1440" w:right="1440"/>
    </w:pPr>
  </w:style>
  <w:style w:type="character" w:customStyle="1" w:styleId="Subscript">
    <w:name w:val="Subscript"/>
    <w:basedOn w:val="DefaultParagraphFont"/>
    <w:rsid w:val="00D973A2"/>
    <w:rPr>
      <w:sz w:val="16"/>
      <w:vertAlign w:val="subscript"/>
    </w:rPr>
  </w:style>
  <w:style w:type="character" w:customStyle="1" w:styleId="Superscript">
    <w:name w:val="Superscript"/>
    <w:basedOn w:val="DefaultParagraphFont"/>
    <w:rsid w:val="00D973A2"/>
    <w:rPr>
      <w:sz w:val="16"/>
      <w:vertAlign w:val="superscript"/>
    </w:rPr>
  </w:style>
  <w:style w:type="character" w:customStyle="1" w:styleId="Symbols">
    <w:name w:val="Symbols"/>
    <w:basedOn w:val="DefaultParagraphFont"/>
    <w:rsid w:val="00D973A2"/>
    <w:rPr>
      <w:rFonts w:ascii="Symbol" w:hAnsi="Symbol"/>
    </w:rPr>
  </w:style>
  <w:style w:type="character" w:customStyle="1" w:styleId="MenuOptions">
    <w:name w:val="Menu Options"/>
    <w:basedOn w:val="DefaultParagraphFont"/>
    <w:rsid w:val="00D973A2"/>
    <w:rPr>
      <w:rFonts w:ascii="Arial Narrow" w:hAnsi="Arial Narrow"/>
      <w:smallCaps/>
    </w:rPr>
  </w:style>
  <w:style w:type="character" w:customStyle="1" w:styleId="Buttons">
    <w:name w:val="Buttons"/>
    <w:basedOn w:val="DefaultParagraphFont"/>
    <w:rsid w:val="00D973A2"/>
    <w:rPr>
      <w:b/>
    </w:rPr>
  </w:style>
  <w:style w:type="character" w:customStyle="1" w:styleId="Underlined">
    <w:name w:val="Underlined"/>
    <w:basedOn w:val="DefaultParagraphFont"/>
    <w:rsid w:val="00D973A2"/>
    <w:rPr>
      <w:u w:val="single"/>
    </w:rPr>
  </w:style>
  <w:style w:type="paragraph" w:customStyle="1" w:styleId="TableBodyTextRight">
    <w:name w:val="Table Body Text Right"/>
    <w:basedOn w:val="TableBodyText"/>
    <w:rsid w:val="00D973A2"/>
    <w:pPr>
      <w:widowControl w:val="0"/>
      <w:autoSpaceDE w:val="0"/>
      <w:autoSpaceDN w:val="0"/>
      <w:adjustRightInd w:val="0"/>
      <w:jc w:val="right"/>
    </w:pPr>
    <w:rPr>
      <w:rFonts w:cs="Arial"/>
      <w:szCs w:val="18"/>
    </w:rPr>
  </w:style>
  <w:style w:type="paragraph" w:customStyle="1" w:styleId="CopyrightText">
    <w:name w:val="Copyright Text"/>
    <w:basedOn w:val="BodyText"/>
    <w:rsid w:val="00D973A2"/>
    <w:rPr>
      <w:sz w:val="18"/>
    </w:rPr>
  </w:style>
  <w:style w:type="paragraph" w:customStyle="1" w:styleId="BodySmallRight">
    <w:name w:val="Body Small Right"/>
    <w:basedOn w:val="BodyTextRight"/>
    <w:rsid w:val="00D973A2"/>
    <w:rPr>
      <w:sz w:val="18"/>
      <w:szCs w:val="18"/>
    </w:rPr>
  </w:style>
  <w:style w:type="paragraph" w:customStyle="1" w:styleId="MarginEdition">
    <w:name w:val="Margin Edition"/>
    <w:basedOn w:val="MarginNote"/>
    <w:rsid w:val="00D973A2"/>
    <w:pPr>
      <w:spacing w:before="0" w:after="0"/>
    </w:pPr>
    <w:rPr>
      <w:rFonts w:ascii="Times New Roman" w:hAnsi="Times New Roman"/>
      <w:color w:val="999999"/>
    </w:rPr>
  </w:style>
  <w:style w:type="paragraph" w:customStyle="1" w:styleId="Spacer">
    <w:name w:val="Spacer"/>
    <w:basedOn w:val="Normal"/>
    <w:rsid w:val="00D973A2"/>
    <w:rPr>
      <w:sz w:val="2"/>
      <w:szCs w:val="2"/>
    </w:rPr>
  </w:style>
  <w:style w:type="character" w:customStyle="1" w:styleId="Small">
    <w:name w:val="Small"/>
    <w:basedOn w:val="DefaultParagraphFont"/>
    <w:rsid w:val="00D973A2"/>
    <w:rPr>
      <w:sz w:val="16"/>
    </w:rPr>
  </w:style>
  <w:style w:type="paragraph" w:customStyle="1" w:styleId="WideTable">
    <w:name w:val="Wide Table"/>
    <w:basedOn w:val="Normal"/>
    <w:rsid w:val="00D973A2"/>
    <w:pPr>
      <w:ind w:left="-1418"/>
    </w:pPr>
    <w:rPr>
      <w:sz w:val="2"/>
      <w:szCs w:val="2"/>
    </w:rPr>
  </w:style>
  <w:style w:type="character" w:styleId="PageNumber">
    <w:name w:val="page number"/>
    <w:basedOn w:val="DefaultParagraphFont"/>
    <w:rsid w:val="00D973A2"/>
  </w:style>
  <w:style w:type="paragraph" w:styleId="Quote">
    <w:name w:val="Quote"/>
    <w:basedOn w:val="Heading1"/>
    <w:link w:val="QuoteChar"/>
    <w:qFormat/>
    <w:rsid w:val="00D973A2"/>
    <w:rPr>
      <w:b w:val="0"/>
      <w:sz w:val="72"/>
      <w:szCs w:val="72"/>
      <w:lang w:val="en-NZ"/>
    </w:rPr>
  </w:style>
  <w:style w:type="character" w:customStyle="1" w:styleId="QuoteChar">
    <w:name w:val="Quote Char"/>
    <w:basedOn w:val="DefaultParagraphFont"/>
    <w:link w:val="Quote"/>
    <w:rsid w:val="00D973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3A2"/>
    <w:pPr>
      <w:pageBreakBefore/>
    </w:pPr>
  </w:style>
  <w:style w:type="paragraph" w:customStyle="1" w:styleId="Border">
    <w:name w:val="Border"/>
    <w:basedOn w:val="Normal"/>
    <w:qFormat/>
    <w:rsid w:val="00D973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3A2"/>
    <w:rPr>
      <w:b/>
      <w:bCs/>
      <w:i/>
      <w:iCs/>
      <w:color w:val="auto"/>
    </w:rPr>
  </w:style>
  <w:style w:type="paragraph" w:styleId="IntenseQuote">
    <w:name w:val="Intense Quote"/>
    <w:basedOn w:val="Normal"/>
    <w:next w:val="Normal"/>
    <w:link w:val="IntenseQuoteChar"/>
    <w:uiPriority w:val="30"/>
    <w:qFormat/>
    <w:rsid w:val="00D973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3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73A2"/>
    <w:rPr>
      <w:smallCaps/>
      <w:color w:val="auto"/>
      <w:u w:val="single"/>
    </w:rPr>
  </w:style>
  <w:style w:type="character" w:styleId="IntenseReference">
    <w:name w:val="Intense Reference"/>
    <w:basedOn w:val="DefaultParagraphFont"/>
    <w:uiPriority w:val="32"/>
    <w:qFormat/>
    <w:rsid w:val="00D973A2"/>
    <w:rPr>
      <w:b/>
      <w:bCs/>
      <w:smallCaps/>
      <w:color w:val="auto"/>
      <w:spacing w:val="5"/>
      <w:u w:val="single"/>
    </w:rPr>
  </w:style>
  <w:style w:type="paragraph" w:customStyle="1" w:styleId="2ColumnHeading">
    <w:name w:val="2Column Heading"/>
    <w:basedOn w:val="BodyText"/>
    <w:qFormat/>
    <w:rsid w:val="00D973A2"/>
    <w:pPr>
      <w:spacing w:after="60"/>
      <w:ind w:left="-2268"/>
    </w:pPr>
    <w:rPr>
      <w:b/>
    </w:rPr>
  </w:style>
  <w:style w:type="paragraph" w:customStyle="1" w:styleId="Heading1TOC">
    <w:name w:val="Heading1 TOC"/>
    <w:basedOn w:val="Normal"/>
    <w:qFormat/>
    <w:rsid w:val="00D973A2"/>
    <w:pPr>
      <w:spacing w:before="240" w:after="120"/>
    </w:pPr>
    <w:rPr>
      <w:rFonts w:ascii="Times New Roman" w:hAnsi="Times New Roman"/>
      <w:b/>
      <w:sz w:val="32"/>
    </w:rPr>
  </w:style>
  <w:style w:type="paragraph" w:customStyle="1" w:styleId="Heading2TOC">
    <w:name w:val="Heading2 TOC"/>
    <w:basedOn w:val="Normal"/>
    <w:qFormat/>
    <w:rsid w:val="00D973A2"/>
    <w:pPr>
      <w:spacing w:before="240" w:after="60"/>
    </w:pPr>
    <w:rPr>
      <w:rFonts w:ascii="Times New Roman" w:hAnsi="Times New Roman"/>
      <w:b/>
      <w:sz w:val="28"/>
    </w:rPr>
  </w:style>
  <w:style w:type="character" w:customStyle="1" w:styleId="Underline">
    <w:name w:val="Underline"/>
    <w:basedOn w:val="DefaultParagraphFont"/>
    <w:qFormat/>
    <w:rsid w:val="00D973A2"/>
    <w:rPr>
      <w:u w:val="single"/>
    </w:rPr>
  </w:style>
  <w:style w:type="paragraph" w:styleId="BalloonText">
    <w:name w:val="Balloon Text"/>
    <w:basedOn w:val="Normal"/>
    <w:link w:val="BalloonTextChar"/>
    <w:rsid w:val="00D973A2"/>
    <w:rPr>
      <w:rFonts w:ascii="Tahoma" w:hAnsi="Tahoma" w:cs="Tahoma"/>
      <w:sz w:val="16"/>
      <w:szCs w:val="16"/>
    </w:rPr>
  </w:style>
  <w:style w:type="character" w:customStyle="1" w:styleId="BalloonTextChar">
    <w:name w:val="Balloon Text Char"/>
    <w:basedOn w:val="DefaultParagraphFont"/>
    <w:link w:val="BalloonText"/>
    <w:rsid w:val="00D973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73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73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73A2"/>
    <w:rPr>
      <w:b/>
      <w:color w:val="660033"/>
      <w:spacing w:val="0"/>
    </w:rPr>
  </w:style>
  <w:style w:type="paragraph" w:customStyle="1" w:styleId="Nameditemlist">
    <w:name w:val="Named item list"/>
    <w:basedOn w:val="BodyText"/>
    <w:qFormat/>
    <w:rsid w:val="00D973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1416</Words>
  <Characters>8821</Characters>
  <Application>Microsoft Office Word</Application>
  <DocSecurity>0</DocSecurity>
  <Lines>312</Lines>
  <Paragraphs>201</Paragraphs>
  <ScaleCrop>false</ScaleCrop>
  <Company>Author-it Software Corporation Ltd.</Company>
  <LinksUpToDate>false</LinksUpToDate>
  <CharactersWithSpaces>10176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PSPIM405A Develop return to work plans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2012-11-01T03:12:00Z</dcterms:created>
  <dcterms:modified xsi:type="dcterms:W3CDTF">2012-11-01T03:12:00Z</dcterms:modified>
</cp:coreProperties>
</file>